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122"/>
        <w:spacing w:before="304" w:line="186" w:lineRule="auto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color w:val="231F20"/>
          <w:spacing w:val="-22"/>
          <w:w w:val="96"/>
        </w:rPr>
        <w:t>Review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4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ind w:left="13"/>
        <w:spacing w:before="285" w:line="440" w:lineRule="exact"/>
        <w:rPr>
          <w:rFonts w:ascii="Arial" w:hAnsi="Arial" w:eastAsia="Arial" w:cs="Arial"/>
          <w:sz w:val="36"/>
          <w:szCs w:val="36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6067231</wp:posOffset>
            </wp:positionH>
            <wp:positionV relativeFrom="paragraph">
              <wp:posOffset>411226</wp:posOffset>
            </wp:positionV>
            <wp:extent cx="635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5908700</wp:posOffset>
            </wp:positionH>
            <wp:positionV relativeFrom="paragraph">
              <wp:posOffset>223951</wp:posOffset>
            </wp:positionV>
            <wp:extent cx="226326" cy="226288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326" cy="22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5687978</wp:posOffset>
            </wp:positionH>
            <wp:positionV relativeFrom="paragraph">
              <wp:posOffset>188175</wp:posOffset>
            </wp:positionV>
            <wp:extent cx="182709" cy="258467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709" cy="25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7"/>
          <w:position w:val="4"/>
        </w:rPr>
        <w:t>Systematic review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4"/>
          <w:position w:val="4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7"/>
          <w:position w:val="4"/>
        </w:rPr>
        <w:t>an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8"/>
          <w:position w:val="4"/>
        </w:rPr>
        <w:t>d updated recommendations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2"/>
          <w:position w:val="4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8"/>
          <w:position w:val="4"/>
        </w:rPr>
        <w:t>for</w:t>
      </w:r>
    </w:p>
    <w:p>
      <w:pPr>
        <w:ind w:left="9" w:right="2186" w:firstLine="1"/>
        <w:spacing w:before="2" w:line="255" w:lineRule="auto"/>
        <w:rPr>
          <w:rFonts w:ascii="Arial" w:hAnsi="Arial" w:eastAsia="Arial" w:cs="Arial"/>
          <w:sz w:val="36"/>
          <w:szCs w:val="36"/>
        </w:rPr>
      </w:pPr>
      <w:r>
        <w:pict>
          <v:shape id="_x0000_s6" style="position:absolute;margin-left:462.463pt;margin-top:-0.791809pt;mso-position-vertical-relative:text;mso-position-horizontal-relative:text;width:23.35pt;height:5.7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73" w:lineRule="exact"/>
                    <w:jc w:val="righ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hyperlink w:history="true" r:id="rId5"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006F3C"/>
                        <w:spacing w:val="2"/>
                        <w:position w:val="-1"/>
                      </w:rPr>
                      <w:t>cr.</w:t>
                    </w:r>
                    <w:r>
                      <w:rPr>
                        <w:sz w:val="10"/>
                        <w:szCs w:val="10"/>
                        <w:position w:val="1"/>
                      </w:rPr>
                      <w:drawing>
                        <wp:inline distT="0" distB="0" distL="0" distR="0">
                          <wp:extent cx="49319" cy="29730"/>
                          <wp:effectExtent l="0" t="0" r="0" b="0"/>
                          <wp:docPr id="8" name="IM 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" name="IM 8"/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9319" cy="297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006F3C"/>
                        <w:spacing w:val="2"/>
                        <w:position w:val="-1"/>
                      </w:rPr>
                      <w:t>Mark</w:t>
                    </w:r>
                  </w:hyperlink>
                </w:p>
              </w:txbxContent>
            </v:textbox>
          </v:shape>
        </w:pic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9"/>
        </w:rPr>
        <w:t>cardiomyopathy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9"/>
        </w:rPr>
        <w:t>surveillance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2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9"/>
        </w:rPr>
        <w:t>for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9"/>
        </w:rPr>
        <w:t>survivors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9"/>
        </w:rPr>
        <w:t>of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9"/>
        </w:rPr>
        <w:t>childhood,</w:t>
      </w:r>
      <w:r>
        <w:rPr>
          <w:rFonts w:ascii="Arial" w:hAnsi="Arial" w:eastAsia="Arial" w:cs="Arial"/>
          <w:sz w:val="36"/>
          <w:szCs w:val="36"/>
          <w:b/>
          <w:bCs/>
          <w:color w:val="231F20"/>
        </w:rPr>
        <w:t xml:space="preserve">   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6"/>
        </w:rPr>
        <w:t>adolescent,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6"/>
        </w:rPr>
        <w:t>and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43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6"/>
        </w:rPr>
        <w:t>young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6"/>
        </w:rPr>
        <w:t>adult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6"/>
        </w:rPr>
        <w:t>cancer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2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6"/>
        </w:rPr>
        <w:t>from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42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6"/>
        </w:rPr>
        <w:t>the Internatio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7"/>
        </w:rPr>
        <w:t>nal</w:t>
      </w:r>
      <w:r>
        <w:rPr>
          <w:rFonts w:ascii="Arial" w:hAnsi="Arial" w:eastAsia="Arial" w:cs="Arial"/>
          <w:sz w:val="36"/>
          <w:szCs w:val="36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0"/>
        </w:rPr>
        <w:t>Late Effects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0"/>
        </w:rPr>
        <w:t>of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7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0"/>
        </w:rPr>
        <w:t>Childhood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0"/>
        </w:rPr>
        <w:t>Cancer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0"/>
        </w:rPr>
        <w:t>Guidel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1"/>
        </w:rPr>
        <w:t>ine Harmonization</w:t>
      </w:r>
      <w:r>
        <w:rPr>
          <w:rFonts w:ascii="Arial" w:hAnsi="Arial" w:eastAsia="Arial" w:cs="Arial"/>
          <w:sz w:val="36"/>
          <w:szCs w:val="36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1"/>
        </w:rPr>
        <w:t>Group</w:t>
      </w:r>
    </w:p>
    <w:p>
      <w:pPr>
        <w:ind w:left="6" w:right="2025" w:hanging="2"/>
        <w:spacing w:before="229" w:line="24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i/>
          <w:iCs/>
          <w:color w:val="006F3C"/>
          <w:spacing w:val="-2"/>
          <w:w w:val="84"/>
        </w:rPr>
        <w:t>Matthew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5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2"/>
          <w:w w:val="84"/>
        </w:rPr>
        <w:t>J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2"/>
          <w:w w:val="84"/>
        </w:rPr>
        <w:t>Ehrhardt*,Jan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2"/>
          <w:w w:val="84"/>
        </w:rPr>
        <w:t>M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2"/>
          <w:w w:val="84"/>
        </w:rPr>
        <w:t>Leerink*,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2"/>
          <w:w w:val="84"/>
        </w:rPr>
        <w:t>Renée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2"/>
          <w:w w:val="84"/>
        </w:rPr>
        <w:t>L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2"/>
          <w:w w:val="84"/>
        </w:rPr>
        <w:t>Mul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4"/>
        </w:rPr>
        <w:t>der,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2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4"/>
        </w:rPr>
        <w:t>Annelies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4"/>
        </w:rPr>
        <w:t>Mavinkurve-Groothuis,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4"/>
        </w:rPr>
        <w:t>Wouter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4"/>
        </w:rPr>
        <w:t>Kok,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2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4"/>
        </w:rPr>
        <w:t>Anju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4"/>
        </w:rPr>
        <w:t>Nohria,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4"/>
        </w:rPr>
        <w:t>Paul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4"/>
        </w:rPr>
        <w:t>C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4"/>
        </w:rPr>
        <w:t>Nathan,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4"/>
        </w:rPr>
        <w:t>Remy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4"/>
        </w:rPr>
        <w:t>Merkx,</w:t>
      </w:r>
      <w:r>
        <w:rPr>
          <w:rFonts w:ascii="Arial" w:hAnsi="Arial" w:eastAsia="Arial" w:cs="Arial"/>
          <w:sz w:val="17"/>
          <w:szCs w:val="17"/>
          <w:i/>
          <w:iCs/>
          <w:color w:val="006F3C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3"/>
        </w:rPr>
        <w:t>Esmée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3"/>
        </w:rPr>
        <w:t>de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3"/>
        </w:rPr>
        <w:t>Baat,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3"/>
        </w:rPr>
        <w:t>Ogechukwu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3"/>
        </w:rPr>
        <w:t>AAsogwa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Roderick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2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Skinner,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Hamish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Wallace,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EA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M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Lieke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Feijen,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Maëlle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deVille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de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Goyet,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Maya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Prasad,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Edit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Bárdi,</w:t>
      </w:r>
      <w:r>
        <w:rPr>
          <w:rFonts w:ascii="Arial" w:hAnsi="Arial" w:eastAsia="Arial" w:cs="Arial"/>
          <w:sz w:val="17"/>
          <w:szCs w:val="17"/>
          <w:i/>
          <w:iCs/>
          <w:color w:val="006F3C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3"/>
        </w:rPr>
        <w:t>Vesna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3"/>
        </w:rPr>
        <w:t>Pavasovic,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3"/>
        </w:rPr>
        <w:t>Helena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3"/>
        </w:rPr>
        <w:t>van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3"/>
        </w:rPr>
        <w:t>der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3"/>
        </w:rPr>
        <w:t>Pal,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3"/>
        </w:rPr>
        <w:t>Brice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3"/>
        </w:rPr>
        <w:t>Fresneau,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3"/>
        </w:rPr>
        <w:t>Charlotte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3"/>
        </w:rPr>
        <w:t>D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emoor-Goldschmidt,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Ulrike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Hennewig,Julia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Steinberger,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Chris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Plummer,</w:t>
      </w:r>
    </w:p>
    <w:p>
      <w:pPr>
        <w:ind w:left="1" w:right="1910" w:firstLine="3"/>
        <w:spacing w:before="56" w:line="24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2"/>
        </w:rPr>
        <w:t>Ming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2"/>
        </w:rPr>
        <w:t>Hui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2"/>
        </w:rPr>
        <w:t>Chen,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2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2"/>
        </w:rPr>
        <w:t>Arco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6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2"/>
        </w:rPr>
        <w:t>J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2"/>
        </w:rPr>
        <w:t>Teske,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2"/>
        </w:rPr>
        <w:t>Nadia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2"/>
        </w:rPr>
        <w:t>Haddy,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2"/>
        </w:rPr>
        <w:t>Elvira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2"/>
        </w:rPr>
        <w:t>C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2"/>
        </w:rPr>
        <w:t>van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2"/>
        </w:rPr>
        <w:t>Dalen,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2"/>
        </w:rPr>
        <w:t>Louis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2"/>
        </w:rPr>
        <w:t>S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2"/>
        </w:rPr>
        <w:t>Constine,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2"/>
        </w:rPr>
        <w:t>Eric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5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2"/>
        </w:rPr>
        <w:t>J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2"/>
        </w:rPr>
        <w:t>Cho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2"/>
        </w:rPr>
        <w:t>w,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2"/>
        </w:rPr>
        <w:t>Gill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2"/>
        </w:rPr>
        <w:t>Levitt,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2"/>
        </w:rPr>
        <w:t>Melissa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2"/>
        </w:rPr>
        <w:t>M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2"/>
        </w:rPr>
        <w:t>Hudson,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2"/>
        </w:rPr>
        <w:t>Leontien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2"/>
        </w:rPr>
        <w:t>C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2"/>
        </w:rPr>
        <w:t>M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2"/>
        </w:rPr>
        <w:t>Kremer†,</w:t>
      </w:r>
      <w:r>
        <w:rPr>
          <w:rFonts w:ascii="Arial" w:hAnsi="Arial" w:eastAsia="Arial" w:cs="Arial"/>
          <w:sz w:val="17"/>
          <w:szCs w:val="17"/>
          <w:i/>
          <w:iCs/>
          <w:color w:val="006F3C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5"/>
        </w:rPr>
        <w:t>Saro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5"/>
        </w:rPr>
        <w:t>H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2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5"/>
        </w:rPr>
        <w:t>Armenian†</w:t>
      </w:r>
    </w:p>
    <w:p>
      <w:pPr>
        <w:pStyle w:val="BodyText"/>
        <w:ind w:left="14"/>
        <w:spacing w:before="214" w:line="215" w:lineRule="exact"/>
        <w:outlineLvl w:val="0"/>
        <w:rPr/>
      </w:pPr>
      <w:r>
        <w:pict>
          <v:shape id="_x0000_s8" style="position:absolute;margin-left:446.917pt;margin-top:11.6286pt;mso-position-vertical-relative:text;mso-position-horizontal-relative:text;width:83.55pt;height:450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"/>
                    <w:spacing w:before="20" w:line="158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i/>
                      <w:iCs/>
                      <w:color w:val="006F3C"/>
                      <w:spacing w:val="-8"/>
                      <w:w w:val="96"/>
                      <w:position w:val="1"/>
                    </w:rPr>
                    <w:t>LancetOncol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i/>
                      <w:iCs/>
                      <w:color w:val="006F3C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006F3C"/>
                      <w:spacing w:val="-8"/>
                      <w:w w:val="96"/>
                      <w:position w:val="1"/>
                    </w:rPr>
                    <w:t>2023;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006F3C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006F3C"/>
                      <w:spacing w:val="-8"/>
                      <w:w w:val="96"/>
                      <w:position w:val="1"/>
                    </w:rPr>
                    <w:t>24: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006F3C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006F3C"/>
                      <w:spacing w:val="-8"/>
                      <w:w w:val="96"/>
                      <w:position w:val="1"/>
                    </w:rPr>
                    <w:t>e108–20</w:t>
                  </w:r>
                </w:p>
                <w:p>
                  <w:pPr>
                    <w:ind w:left="28" w:right="757"/>
                    <w:spacing w:before="107" w:line="253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Published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4D6A74"/>
                      <w:spacing w:val="-11"/>
                    </w:rPr>
                    <w:t>Online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4D6A7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February 14, 2023</w:t>
                  </w:r>
                </w:p>
                <w:p>
                  <w:pPr>
                    <w:ind w:left="24" w:right="388" w:firstLine="3"/>
                    <w:spacing w:line="26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hyperlink w:history="true" r:id="rId7"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-5"/>
                      </w:rPr>
                      <w:t>https://doi.org/10.1016/</w:t>
                    </w:r>
                  </w:hyperlink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1"/>
                    </w:rPr>
                    <w:t xml:space="preserve">  </w:t>
                  </w:r>
                  <w:hyperlink w:history="true" r:id="rId7"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-8"/>
                      </w:rPr>
                      <w:t>S1470-2045</w:t>
                    </w:r>
                  </w:hyperlink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8"/>
                    </w:rPr>
                    <w:t>(</w:t>
                  </w:r>
                  <w:hyperlink w:history="true" r:id="rId8"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-8"/>
                      </w:rPr>
                      <w:t>23</w:t>
                    </w:r>
                  </w:hyperlink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8"/>
                    </w:rPr>
                    <w:t>)</w:t>
                  </w:r>
                  <w:hyperlink w:history="true" r:id="rId9"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-8"/>
                      </w:rPr>
                      <w:t>00012-8</w:t>
                    </w:r>
                  </w:hyperlink>
                </w:p>
                <w:p>
                  <w:pPr>
                    <w:ind w:left="25" w:right="729"/>
                    <w:spacing w:before="72" w:line="355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6"/>
                    </w:rPr>
                    <w:t>*Joint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6"/>
                    </w:rPr>
                    <w:t>first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6"/>
                    </w:rPr>
                    <w:t>authors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</w:rPr>
                    <w:t>†Joint last authors</w:t>
                  </w:r>
                </w:p>
                <w:p>
                  <w:pPr>
                    <w:ind w:left="22" w:right="121" w:firstLine="5"/>
                    <w:spacing w:before="21" w:line="28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Department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Oncology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and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Department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of Epidemiology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  <w:w w:val="98"/>
                    </w:rPr>
                    <w:t>and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  <w:w w:val="98"/>
                    </w:rPr>
                    <w:t>Cancer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  <w:w w:val="98"/>
                    </w:rPr>
                    <w:t>Control,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  <w:w w:val="98"/>
                    </w:rPr>
                    <w:t>St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  <w:w w:val="98"/>
                    </w:rPr>
                    <w:t>Jude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Children’s Research Hospita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3"/>
                    </w:rPr>
                    <w:t>l,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Memphis,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TN,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USA</w:t>
                  </w:r>
                </w:p>
                <w:p>
                  <w:pPr>
                    <w:ind w:left="26"/>
                    <w:spacing w:before="35" w:line="19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(MJ Ehrhardt MD MS,</w:t>
                  </w:r>
                </w:p>
                <w:p>
                  <w:pPr>
                    <w:ind w:left="24" w:right="58" w:firstLine="4"/>
                    <w:spacing w:before="56" w:line="25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2"/>
                    </w:rPr>
                    <w:t>Prof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2"/>
                    </w:rPr>
                    <w:t>M M Hudson MD)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; Princess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Máxima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Center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for Pediatric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Oncology,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Utrecht,</w:t>
                  </w:r>
                </w:p>
                <w:p>
                  <w:pPr>
                    <w:ind w:left="28" w:right="163"/>
                    <w:spacing w:before="44" w:line="265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Netherlands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(J M Leerink MD,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4"/>
                    </w:rPr>
                    <w:t>R 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4"/>
                    </w:rPr>
                    <w:t>Mulder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4"/>
                    </w:rPr>
                    <w:t>PhD,</w:t>
                  </w:r>
                </w:p>
                <w:p>
                  <w:pPr>
                    <w:ind w:left="28" w:right="122" w:hanging="6"/>
                    <w:spacing w:before="18" w:line="260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</w:rPr>
                    <w:t>A Mavinkurve-Groothuis MD,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Ede Baat MD, OA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Asogwa M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2"/>
                    </w:rPr>
                    <w:t>D,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4"/>
                    </w:rPr>
                    <w:t>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4"/>
                    </w:rPr>
                    <w:t>A M Lieke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4"/>
                    </w:rPr>
                    <w:t>Feijen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4"/>
                    </w:rPr>
                    <w:t>PhD,</w:t>
                  </w:r>
                </w:p>
                <w:p>
                  <w:pPr>
                    <w:ind w:left="28"/>
                    <w:spacing w:before="5" w:line="159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2"/>
                      <w:position w:val="1"/>
                    </w:rPr>
                    <w:t>H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2"/>
                      <w:position w:val="1"/>
                    </w:rPr>
                    <w:t>van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2"/>
                      <w:position w:val="1"/>
                    </w:rPr>
                    <w:t>der Pal MD,</w:t>
                  </w:r>
                </w:p>
                <w:p>
                  <w:pPr>
                    <w:ind w:left="28"/>
                    <w:spacing w:before="51" w:line="19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5"/>
                    </w:rPr>
                    <w:t>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5"/>
                    </w:rPr>
                    <w:t>C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5"/>
                    </w:rPr>
                    <w:t>van Dalen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5"/>
                    </w:rPr>
                    <w:t>PhD,</w:t>
                  </w:r>
                </w:p>
                <w:p>
                  <w:pPr>
                    <w:ind w:left="28"/>
                    <w:spacing w:before="55" w:line="193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3"/>
                    </w:rPr>
                    <w:t>Prof 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3"/>
                    </w:rPr>
                    <w:t>C M Kremer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3"/>
                    </w:rPr>
                    <w:t>PhD)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3"/>
                    </w:rPr>
                    <w:t>;</w:t>
                  </w:r>
                </w:p>
                <w:p>
                  <w:pPr>
                    <w:ind w:left="28"/>
                    <w:spacing w:before="21" w:line="159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  <w:position w:val="1"/>
                    </w:rPr>
                    <w:t>Department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  <w:position w:val="1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  <w:position w:val="1"/>
                    </w:rPr>
                    <w:t>Clinical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  <w:position w:val="1"/>
                    </w:rPr>
                    <w:t>and</w:t>
                  </w:r>
                </w:p>
                <w:p>
                  <w:pPr>
                    <w:ind w:left="28"/>
                    <w:spacing w:before="51" w:line="19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Experimental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Cardiology,</w:t>
                  </w:r>
                </w:p>
                <w:p>
                  <w:pPr>
                    <w:ind w:left="21" w:right="20"/>
                    <w:spacing w:before="16" w:line="28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Amsterdam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UMC,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Univer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sity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Amsterdam,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Amsterdam,</w:t>
                  </w:r>
                </w:p>
                <w:p>
                  <w:pPr>
                    <w:ind w:left="28"/>
                    <w:spacing w:before="27" w:line="19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Netherlands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(J M Leerink,</w:t>
                  </w:r>
                </w:p>
                <w:p>
                  <w:pPr>
                    <w:ind w:left="20"/>
                    <w:spacing w:before="21" w:line="158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  <w:position w:val="1"/>
                    </w:rPr>
                    <w:t>W Kok PhD)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  <w:position w:val="1"/>
                    </w:rPr>
                    <w:t>; Department of</w:t>
                  </w:r>
                </w:p>
                <w:p>
                  <w:pPr>
                    <w:ind w:left="24" w:right="111" w:firstLine="3"/>
                    <w:spacing w:before="17" w:line="26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Internal Medicine, Division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Cardiology, Brigham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and</w:t>
                  </w:r>
                </w:p>
                <w:p>
                  <w:pPr>
                    <w:ind w:left="20"/>
                    <w:spacing w:before="51" w:line="199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Women’s Hospital, Boston,</w:t>
                  </w:r>
                </w:p>
                <w:p>
                  <w:pPr>
                    <w:ind w:left="26"/>
                    <w:spacing w:before="51" w:line="19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MA,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USA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(A Nohria MD)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;</w:t>
                  </w:r>
                </w:p>
                <w:p>
                  <w:pPr>
                    <w:ind w:left="28"/>
                    <w:spacing w:before="21" w:line="158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  <w:position w:val="1"/>
                    </w:rPr>
                    <w:t>Department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  <w:position w:val="1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  <w:position w:val="1"/>
                    </w:rPr>
                    <w:t>Pediatrics,</w:t>
                  </w:r>
                </w:p>
                <w:p>
                  <w:pPr>
                    <w:ind w:left="28"/>
                    <w:spacing w:before="17" w:line="158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position w:val="1"/>
                    </w:rPr>
                    <w:t>Division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position w:val="1"/>
                    </w:rPr>
                    <w:t>of Hematology/</w:t>
                  </w:r>
                </w:p>
                <w:p>
                  <w:pPr>
                    <w:ind w:left="24" w:right="34"/>
                    <w:spacing w:before="16" w:line="28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Oncology,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The Hospital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for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 xml:space="preserve"> Sick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Children,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Toronto,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ON,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Can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ada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(Prof P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C Nathan MD)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;</w:t>
                  </w:r>
                </w:p>
                <w:p>
                  <w:pPr>
                    <w:ind w:left="28"/>
                    <w:spacing w:line="159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position w:val="1"/>
                    </w:rPr>
                    <w:t>Department 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position w:val="1"/>
                    </w:rPr>
                    <w:t>Medical</w:t>
                  </w:r>
                </w:p>
                <w:p>
                  <w:pPr>
                    <w:ind w:left="26" w:right="119" w:firstLine="1"/>
                    <w:spacing w:before="17" w:line="29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Imaging, Radboud Univ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ersity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Medical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Center, Nijmegen,</w:t>
                  </w:r>
                </w:p>
                <w:p>
                  <w:pPr>
                    <w:ind w:left="28"/>
                    <w:spacing w:before="21" w:line="19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Netherlands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(R Merkx MD)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;</w:t>
                  </w:r>
                </w:p>
                <w:p>
                  <w:pPr>
                    <w:ind w:left="21" w:right="103" w:firstLine="6"/>
                    <w:spacing w:before="20" w:line="280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Department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Paediatric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and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Adolescent Haematology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and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Oncology,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Great North</w:t>
                  </w:r>
                </w:p>
                <w:p>
                  <w:pPr>
                    <w:ind w:left="25" w:right="72" w:hanging="1"/>
                    <w:spacing w:before="38" w:line="27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Children’s Hospital, Newcastle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upon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Tyne,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UK</w:t>
                  </w:r>
                </w:p>
                <w:p>
                  <w:pPr>
                    <w:ind w:left="26"/>
                    <w:spacing w:before="10" w:line="193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3"/>
                    </w:rPr>
                    <w:t>(Prof R Skinner FRCP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4"/>
                    </w:rPr>
                    <w:t>CH)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4"/>
                    </w:rPr>
                    <w:t>;</w:t>
                  </w:r>
                </w:p>
                <w:p>
                  <w:pPr>
                    <w:ind w:left="28"/>
                    <w:spacing w:before="56" w:line="197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Newcastle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University C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entre</w:t>
                  </w:r>
                </w:p>
              </w:txbxContent>
            </v:textbox>
          </v:shape>
        </w:pict>
      </w:r>
      <w:r>
        <w:rPr>
          <w:b/>
          <w:bCs/>
          <w:color w:val="231F20"/>
          <w:spacing w:val="-2"/>
          <w:position w:val="2"/>
        </w:rPr>
        <w:t>Survivors</w:t>
      </w:r>
      <w:r>
        <w:rPr>
          <w:b/>
          <w:bCs/>
          <w:color w:val="231F20"/>
          <w:spacing w:val="35"/>
          <w:w w:val="101"/>
          <w:position w:val="2"/>
        </w:rPr>
        <w:t xml:space="preserve"> </w:t>
      </w:r>
      <w:r>
        <w:rPr>
          <w:b/>
          <w:bCs/>
          <w:color w:val="231F20"/>
          <w:spacing w:val="-2"/>
          <w:position w:val="2"/>
        </w:rPr>
        <w:t>of</w:t>
      </w:r>
      <w:r>
        <w:rPr>
          <w:b/>
          <w:bCs/>
          <w:color w:val="231F20"/>
          <w:spacing w:val="10"/>
          <w:position w:val="2"/>
        </w:rPr>
        <w:t xml:space="preserve"> </w:t>
      </w:r>
      <w:r>
        <w:rPr>
          <w:b/>
          <w:bCs/>
          <w:color w:val="231F20"/>
          <w:spacing w:val="-2"/>
          <w:position w:val="2"/>
        </w:rPr>
        <w:t>childhood,</w:t>
      </w:r>
      <w:r>
        <w:rPr>
          <w:b/>
          <w:bCs/>
          <w:color w:val="231F20"/>
          <w:spacing w:val="34"/>
          <w:w w:val="101"/>
          <w:position w:val="2"/>
        </w:rPr>
        <w:t xml:space="preserve"> </w:t>
      </w:r>
      <w:r>
        <w:rPr>
          <w:b/>
          <w:bCs/>
          <w:color w:val="231F20"/>
          <w:spacing w:val="-2"/>
          <w:position w:val="2"/>
        </w:rPr>
        <w:t>adolescent,</w:t>
      </w:r>
      <w:r>
        <w:rPr>
          <w:b/>
          <w:bCs/>
          <w:color w:val="231F20"/>
          <w:spacing w:val="34"/>
          <w:position w:val="2"/>
        </w:rPr>
        <w:t xml:space="preserve"> </w:t>
      </w:r>
      <w:r>
        <w:rPr>
          <w:b/>
          <w:bCs/>
          <w:color w:val="231F20"/>
          <w:spacing w:val="-2"/>
          <w:position w:val="2"/>
        </w:rPr>
        <w:t>and</w:t>
      </w:r>
      <w:r>
        <w:rPr>
          <w:b/>
          <w:bCs/>
          <w:color w:val="231F20"/>
          <w:spacing w:val="31"/>
          <w:position w:val="2"/>
        </w:rPr>
        <w:t xml:space="preserve"> </w:t>
      </w:r>
      <w:r>
        <w:rPr>
          <w:b/>
          <w:bCs/>
          <w:color w:val="231F20"/>
          <w:spacing w:val="-2"/>
          <w:position w:val="2"/>
        </w:rPr>
        <w:t>young</w:t>
      </w:r>
      <w:r>
        <w:rPr>
          <w:b/>
          <w:bCs/>
          <w:color w:val="231F20"/>
          <w:spacing w:val="34"/>
          <w:position w:val="2"/>
        </w:rPr>
        <w:t xml:space="preserve"> </w:t>
      </w:r>
      <w:r>
        <w:rPr>
          <w:b/>
          <w:bCs/>
          <w:color w:val="231F20"/>
          <w:spacing w:val="-2"/>
          <w:position w:val="2"/>
        </w:rPr>
        <w:t>adu</w:t>
      </w:r>
      <w:r>
        <w:rPr>
          <w:b/>
          <w:bCs/>
          <w:color w:val="231F20"/>
          <w:spacing w:val="-3"/>
          <w:position w:val="2"/>
        </w:rPr>
        <w:t>lt</w:t>
      </w:r>
      <w:r>
        <w:rPr>
          <w:b/>
          <w:bCs/>
          <w:color w:val="231F20"/>
          <w:spacing w:val="35"/>
          <w:position w:val="2"/>
        </w:rPr>
        <w:t xml:space="preserve"> </w:t>
      </w:r>
      <w:r>
        <w:rPr>
          <w:b/>
          <w:bCs/>
          <w:color w:val="231F20"/>
          <w:spacing w:val="-3"/>
          <w:position w:val="2"/>
        </w:rPr>
        <w:t>cancer,</w:t>
      </w:r>
      <w:r>
        <w:rPr>
          <w:b/>
          <w:bCs/>
          <w:color w:val="231F20"/>
          <w:spacing w:val="34"/>
          <w:position w:val="2"/>
        </w:rPr>
        <w:t xml:space="preserve"> </w:t>
      </w:r>
      <w:r>
        <w:rPr>
          <w:b/>
          <w:bCs/>
          <w:color w:val="231F20"/>
          <w:spacing w:val="-3"/>
          <w:position w:val="2"/>
        </w:rPr>
        <w:t>previously</w:t>
      </w:r>
      <w:r>
        <w:rPr>
          <w:b/>
          <w:bCs/>
          <w:color w:val="231F20"/>
          <w:spacing w:val="32"/>
          <w:w w:val="102"/>
          <w:position w:val="2"/>
        </w:rPr>
        <w:t xml:space="preserve"> </w:t>
      </w:r>
      <w:r>
        <w:rPr>
          <w:b/>
          <w:bCs/>
          <w:color w:val="231F20"/>
          <w:spacing w:val="-3"/>
          <w:position w:val="2"/>
        </w:rPr>
        <w:t>treated</w:t>
      </w:r>
      <w:r>
        <w:rPr>
          <w:b/>
          <w:bCs/>
          <w:color w:val="231F20"/>
          <w:spacing w:val="30"/>
          <w:w w:val="102"/>
          <w:position w:val="2"/>
        </w:rPr>
        <w:t xml:space="preserve"> </w:t>
      </w:r>
      <w:r>
        <w:rPr>
          <w:b/>
          <w:bCs/>
          <w:color w:val="231F20"/>
          <w:spacing w:val="-3"/>
          <w:position w:val="2"/>
        </w:rPr>
        <w:t>with</w:t>
      </w:r>
      <w:r>
        <w:rPr>
          <w:b/>
          <w:bCs/>
          <w:color w:val="231F20"/>
          <w:spacing w:val="34"/>
          <w:position w:val="2"/>
        </w:rPr>
        <w:t xml:space="preserve"> </w:t>
      </w:r>
      <w:r>
        <w:rPr>
          <w:b/>
          <w:bCs/>
          <w:color w:val="231F20"/>
          <w:spacing w:val="-3"/>
          <w:position w:val="2"/>
        </w:rPr>
        <w:t>anthracycline</w:t>
      </w:r>
      <w:r>
        <w:rPr>
          <w:b/>
          <w:bCs/>
          <w:color w:val="231F20"/>
          <w:spacing w:val="34"/>
          <w:w w:val="101"/>
          <w:position w:val="2"/>
        </w:rPr>
        <w:t xml:space="preserve"> </w:t>
      </w:r>
      <w:r>
        <w:rPr>
          <w:b/>
          <w:bCs/>
          <w:color w:val="231F20"/>
          <w:spacing w:val="-3"/>
          <w:position w:val="2"/>
        </w:rPr>
        <w:t>chemotherapy</w:t>
      </w:r>
    </w:p>
    <w:p>
      <w:pPr>
        <w:pStyle w:val="BodyText"/>
        <w:ind w:left="1" w:right="1789" w:firstLine="10"/>
        <w:spacing w:before="9" w:line="254" w:lineRule="auto"/>
        <w:jc w:val="both"/>
        <w:rPr/>
      </w:pPr>
      <w:r>
        <w:rPr>
          <w:b/>
          <w:bCs/>
          <w:color w:val="231F20"/>
          <w:spacing w:val="-2"/>
        </w:rPr>
        <w:t>(including</w:t>
      </w:r>
      <w:r>
        <w:rPr>
          <w:b/>
          <w:bCs/>
          <w:color w:val="231F20"/>
          <w:spacing w:val="18"/>
        </w:rPr>
        <w:t xml:space="preserve"> </w:t>
      </w:r>
      <w:r>
        <w:rPr>
          <w:b/>
          <w:bCs/>
          <w:color w:val="231F20"/>
          <w:spacing w:val="-2"/>
        </w:rPr>
        <w:t>mitoxantr</w:t>
      </w:r>
      <w:r>
        <w:rPr>
          <w:b/>
          <w:bCs/>
          <w:color w:val="231F20"/>
          <w:spacing w:val="-3"/>
        </w:rPr>
        <w:t>one)</w:t>
      </w:r>
      <w:r>
        <w:rPr>
          <w:b/>
          <w:bCs/>
          <w:color w:val="231F20"/>
          <w:spacing w:val="17"/>
        </w:rPr>
        <w:t xml:space="preserve"> </w:t>
      </w:r>
      <w:r>
        <w:rPr>
          <w:b/>
          <w:bCs/>
          <w:color w:val="231F20"/>
          <w:spacing w:val="-3"/>
        </w:rPr>
        <w:t>or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  <w:spacing w:val="-3"/>
        </w:rPr>
        <w:t>radiotherapy</w:t>
      </w:r>
      <w:r>
        <w:rPr>
          <w:b/>
          <w:bCs/>
          <w:color w:val="231F20"/>
          <w:spacing w:val="17"/>
        </w:rPr>
        <w:t xml:space="preserve"> </w:t>
      </w:r>
      <w:r>
        <w:rPr>
          <w:b/>
          <w:bCs/>
          <w:color w:val="231F20"/>
          <w:spacing w:val="-3"/>
        </w:rPr>
        <w:t>in</w:t>
      </w:r>
      <w:r>
        <w:rPr>
          <w:b/>
          <w:bCs/>
          <w:color w:val="231F20"/>
          <w:spacing w:val="13"/>
          <w:w w:val="101"/>
        </w:rPr>
        <w:t xml:space="preserve"> </w:t>
      </w:r>
      <w:r>
        <w:rPr>
          <w:b/>
          <w:bCs/>
          <w:color w:val="231F20"/>
          <w:spacing w:val="-3"/>
        </w:rPr>
        <w:t>which</w:t>
      </w:r>
      <w:r>
        <w:rPr>
          <w:b/>
          <w:bCs/>
          <w:color w:val="231F20"/>
          <w:spacing w:val="15"/>
        </w:rPr>
        <w:t xml:space="preserve"> </w:t>
      </w:r>
      <w:r>
        <w:rPr>
          <w:b/>
          <w:bCs/>
          <w:color w:val="231F20"/>
          <w:spacing w:val="-3"/>
        </w:rPr>
        <w:t>the</w:t>
      </w:r>
      <w:r>
        <w:rPr>
          <w:b/>
          <w:bCs/>
          <w:color w:val="231F20"/>
          <w:spacing w:val="14"/>
          <w:w w:val="101"/>
        </w:rPr>
        <w:t xml:space="preserve"> </w:t>
      </w:r>
      <w:r>
        <w:rPr>
          <w:b/>
          <w:bCs/>
          <w:color w:val="231F20"/>
          <w:spacing w:val="-3"/>
        </w:rPr>
        <w:t>heart</w:t>
      </w:r>
      <w:r>
        <w:rPr>
          <w:b/>
          <w:bCs/>
          <w:color w:val="231F20"/>
          <w:spacing w:val="13"/>
          <w:w w:val="101"/>
        </w:rPr>
        <w:t xml:space="preserve"> </w:t>
      </w:r>
      <w:r>
        <w:rPr>
          <w:b/>
          <w:bCs/>
          <w:color w:val="231F20"/>
          <w:spacing w:val="-3"/>
        </w:rPr>
        <w:t>was</w:t>
      </w:r>
      <w:r>
        <w:rPr>
          <w:b/>
          <w:bCs/>
          <w:color w:val="231F20"/>
          <w:spacing w:val="17"/>
        </w:rPr>
        <w:t xml:space="preserve"> </w:t>
      </w:r>
      <w:r>
        <w:rPr>
          <w:b/>
          <w:bCs/>
          <w:color w:val="231F20"/>
          <w:spacing w:val="-3"/>
        </w:rPr>
        <w:t>exposed,</w:t>
      </w:r>
      <w:r>
        <w:rPr>
          <w:b/>
          <w:bCs/>
          <w:color w:val="231F20"/>
          <w:spacing w:val="16"/>
          <w:w w:val="101"/>
        </w:rPr>
        <w:t xml:space="preserve"> </w:t>
      </w:r>
      <w:r>
        <w:rPr>
          <w:b/>
          <w:bCs/>
          <w:color w:val="231F20"/>
          <w:spacing w:val="-3"/>
        </w:rPr>
        <w:t>are</w:t>
      </w:r>
      <w:r>
        <w:rPr>
          <w:b/>
          <w:bCs/>
          <w:color w:val="231F20"/>
          <w:spacing w:val="16"/>
          <w:w w:val="101"/>
        </w:rPr>
        <w:t xml:space="preserve"> </w:t>
      </w:r>
      <w:r>
        <w:rPr>
          <w:b/>
          <w:bCs/>
          <w:color w:val="231F20"/>
          <w:spacing w:val="-3"/>
        </w:rPr>
        <w:t>at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  <w:spacing w:val="-3"/>
        </w:rPr>
        <w:t>increased</w:t>
      </w:r>
      <w:r>
        <w:rPr>
          <w:b/>
          <w:bCs/>
          <w:color w:val="231F20"/>
          <w:spacing w:val="17"/>
        </w:rPr>
        <w:t xml:space="preserve"> </w:t>
      </w:r>
      <w:r>
        <w:rPr>
          <w:b/>
          <w:bCs/>
          <w:color w:val="231F20"/>
          <w:spacing w:val="-3"/>
        </w:rPr>
        <w:t>risk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  <w:spacing w:val="-3"/>
        </w:rPr>
        <w:t>of cardiomyopathy.</w:t>
      </w:r>
      <w:r>
        <w:rPr>
          <w:b/>
          <w:bCs/>
          <w:color w:val="231F20"/>
        </w:rPr>
        <w:t xml:space="preserve">  </w:t>
      </w:r>
      <w:r>
        <w:rPr>
          <w:b/>
          <w:bCs/>
          <w:color w:val="231F20"/>
          <w:spacing w:val="-2"/>
        </w:rPr>
        <w:t>Symptomatic</w:t>
      </w:r>
      <w:r>
        <w:rPr>
          <w:b/>
          <w:bCs/>
          <w:color w:val="231F20"/>
          <w:spacing w:val="25"/>
          <w:w w:val="102"/>
        </w:rPr>
        <w:t xml:space="preserve"> </w:t>
      </w:r>
      <w:r>
        <w:rPr>
          <w:b/>
          <w:bCs/>
          <w:color w:val="231F20"/>
          <w:spacing w:val="-2"/>
        </w:rPr>
        <w:t>cardiomyopathy</w:t>
      </w:r>
      <w:r>
        <w:rPr>
          <w:b/>
          <w:bCs/>
          <w:color w:val="231F20"/>
          <w:spacing w:val="25"/>
          <w:w w:val="101"/>
        </w:rPr>
        <w:t xml:space="preserve"> </w:t>
      </w:r>
      <w:r>
        <w:rPr>
          <w:b/>
          <w:bCs/>
          <w:color w:val="231F20"/>
          <w:spacing w:val="-2"/>
        </w:rPr>
        <w:t>is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-2"/>
        </w:rPr>
        <w:t>typically</w:t>
      </w:r>
      <w:r>
        <w:rPr>
          <w:b/>
          <w:bCs/>
          <w:color w:val="231F20"/>
          <w:spacing w:val="25"/>
        </w:rPr>
        <w:t xml:space="preserve"> </w:t>
      </w:r>
      <w:r>
        <w:rPr>
          <w:b/>
          <w:bCs/>
          <w:color w:val="231F20"/>
          <w:spacing w:val="-2"/>
        </w:rPr>
        <w:t>preceded</w:t>
      </w:r>
      <w:r>
        <w:rPr>
          <w:b/>
          <w:bCs/>
          <w:color w:val="231F20"/>
          <w:spacing w:val="22"/>
        </w:rPr>
        <w:t xml:space="preserve"> </w:t>
      </w:r>
      <w:r>
        <w:rPr>
          <w:b/>
          <w:bCs/>
          <w:color w:val="231F20"/>
          <w:spacing w:val="-2"/>
        </w:rPr>
        <w:t>by</w:t>
      </w:r>
      <w:r>
        <w:rPr>
          <w:b/>
          <w:bCs/>
          <w:color w:val="231F20"/>
          <w:spacing w:val="24"/>
          <w:w w:val="101"/>
        </w:rPr>
        <w:t xml:space="preserve"> </w:t>
      </w:r>
      <w:r>
        <w:rPr>
          <w:b/>
          <w:bCs/>
          <w:color w:val="231F20"/>
          <w:spacing w:val="-2"/>
        </w:rPr>
        <w:t>a</w:t>
      </w:r>
      <w:r>
        <w:rPr>
          <w:b/>
          <w:bCs/>
          <w:color w:val="231F20"/>
          <w:spacing w:val="29"/>
        </w:rPr>
        <w:t xml:space="preserve"> </w:t>
      </w:r>
      <w:r>
        <w:rPr>
          <w:b/>
          <w:bCs/>
          <w:color w:val="231F20"/>
          <w:spacing w:val="-2"/>
        </w:rPr>
        <w:t>series</w:t>
      </w:r>
      <w:r>
        <w:rPr>
          <w:b/>
          <w:bCs/>
          <w:color w:val="231F20"/>
          <w:spacing w:val="25"/>
        </w:rPr>
        <w:t xml:space="preserve"> </w:t>
      </w:r>
      <w:r>
        <w:rPr>
          <w:b/>
          <w:bCs/>
          <w:color w:val="231F20"/>
          <w:spacing w:val="-2"/>
        </w:rPr>
        <w:t>of gradually</w:t>
      </w:r>
      <w:r>
        <w:rPr>
          <w:b/>
          <w:bCs/>
          <w:color w:val="231F20"/>
          <w:spacing w:val="25"/>
        </w:rPr>
        <w:t xml:space="preserve"> </w:t>
      </w:r>
      <w:r>
        <w:rPr>
          <w:b/>
          <w:bCs/>
          <w:color w:val="231F20"/>
          <w:spacing w:val="-2"/>
        </w:rPr>
        <w:t>pro</w:t>
      </w:r>
      <w:r>
        <w:rPr>
          <w:b/>
          <w:bCs/>
          <w:color w:val="231F20"/>
          <w:spacing w:val="-3"/>
        </w:rPr>
        <w:t>gressive,</w:t>
      </w:r>
      <w:r>
        <w:rPr>
          <w:b/>
          <w:bCs/>
          <w:color w:val="231F20"/>
          <w:spacing w:val="24"/>
          <w:w w:val="102"/>
        </w:rPr>
        <w:t xml:space="preserve"> </w:t>
      </w:r>
      <w:r>
        <w:rPr>
          <w:b/>
          <w:bCs/>
          <w:color w:val="231F20"/>
          <w:spacing w:val="-3"/>
        </w:rPr>
        <w:t>asymptomatic</w:t>
      </w:r>
      <w:r>
        <w:rPr>
          <w:b/>
          <w:bCs/>
          <w:color w:val="231F20"/>
          <w:spacing w:val="25"/>
        </w:rPr>
        <w:t xml:space="preserve"> </w:t>
      </w:r>
      <w:r>
        <w:rPr>
          <w:b/>
          <w:bCs/>
          <w:color w:val="231F20"/>
          <w:spacing w:val="-3"/>
        </w:rPr>
        <w:t>changes</w:t>
      </w:r>
      <w:r>
        <w:rPr>
          <w:b/>
          <w:bCs/>
          <w:color w:val="231F20"/>
          <w:spacing w:val="25"/>
          <w:w w:val="102"/>
        </w:rPr>
        <w:t xml:space="preserve"> </w:t>
      </w:r>
      <w:r>
        <w:rPr>
          <w:b/>
          <w:bCs/>
          <w:color w:val="231F20"/>
          <w:spacing w:val="-3"/>
        </w:rPr>
        <w:t>in</w:t>
      </w:r>
      <w:r>
        <w:rPr>
          <w:b/>
          <w:bCs/>
          <w:color w:val="231F20"/>
        </w:rPr>
        <w:t xml:space="preserve">  </w:t>
      </w:r>
      <w:r>
        <w:rPr>
          <w:b/>
          <w:bCs/>
          <w:color w:val="231F20"/>
          <w:spacing w:val="-1"/>
        </w:rPr>
        <w:t>structure</w:t>
      </w:r>
      <w:r>
        <w:rPr>
          <w:b/>
          <w:bCs/>
          <w:color w:val="231F20"/>
          <w:spacing w:val="24"/>
        </w:rPr>
        <w:t xml:space="preserve"> </w:t>
      </w:r>
      <w:r>
        <w:rPr>
          <w:b/>
          <w:bCs/>
          <w:color w:val="231F20"/>
          <w:spacing w:val="-1"/>
        </w:rPr>
        <w:t>and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-1"/>
        </w:rPr>
        <w:t>function</w:t>
      </w:r>
      <w:r>
        <w:rPr>
          <w:b/>
          <w:bCs/>
          <w:color w:val="231F20"/>
          <w:spacing w:val="24"/>
        </w:rPr>
        <w:t xml:space="preserve"> </w:t>
      </w:r>
      <w:r>
        <w:rPr>
          <w:b/>
          <w:bCs/>
          <w:color w:val="231F20"/>
          <w:spacing w:val="-1"/>
        </w:rPr>
        <w:t>of t</w:t>
      </w:r>
      <w:r>
        <w:rPr>
          <w:b/>
          <w:bCs/>
          <w:color w:val="231F20"/>
          <w:spacing w:val="-2"/>
        </w:rPr>
        <w:t>he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2"/>
        </w:rPr>
        <w:t>heart</w:t>
      </w:r>
      <w:r>
        <w:rPr>
          <w:b/>
          <w:bCs/>
          <w:color w:val="231F20"/>
          <w:spacing w:val="22"/>
        </w:rPr>
        <w:t xml:space="preserve"> </w:t>
      </w:r>
      <w:r>
        <w:rPr>
          <w:b/>
          <w:bCs/>
          <w:color w:val="231F20"/>
          <w:spacing w:val="-2"/>
        </w:rPr>
        <w:t>that</w:t>
      </w:r>
      <w:r>
        <w:rPr>
          <w:b/>
          <w:bCs/>
          <w:color w:val="231F20"/>
          <w:spacing w:val="23"/>
          <w:w w:val="101"/>
        </w:rPr>
        <w:t xml:space="preserve"> </w:t>
      </w:r>
      <w:r>
        <w:rPr>
          <w:b/>
          <w:bCs/>
          <w:color w:val="231F20"/>
          <w:spacing w:val="-2"/>
        </w:rPr>
        <w:t>can</w:t>
      </w:r>
      <w:r>
        <w:rPr>
          <w:b/>
          <w:bCs/>
          <w:color w:val="231F20"/>
          <w:spacing w:val="20"/>
          <w:w w:val="101"/>
        </w:rPr>
        <w:t xml:space="preserve"> </w:t>
      </w:r>
      <w:r>
        <w:rPr>
          <w:b/>
          <w:bCs/>
          <w:color w:val="231F20"/>
          <w:spacing w:val="-2"/>
        </w:rPr>
        <w:t>be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-2"/>
        </w:rPr>
        <w:t>ameliorated</w:t>
      </w:r>
      <w:r>
        <w:rPr>
          <w:b/>
          <w:bCs/>
          <w:color w:val="231F20"/>
          <w:spacing w:val="20"/>
        </w:rPr>
        <w:t xml:space="preserve"> </w:t>
      </w:r>
      <w:r>
        <w:rPr>
          <w:b/>
          <w:bCs/>
          <w:color w:val="231F20"/>
          <w:spacing w:val="-2"/>
        </w:rPr>
        <w:t>with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-2"/>
        </w:rPr>
        <w:t>treatment,</w:t>
      </w:r>
      <w:r>
        <w:rPr>
          <w:b/>
          <w:bCs/>
          <w:color w:val="231F20"/>
          <w:spacing w:val="23"/>
          <w:w w:val="101"/>
        </w:rPr>
        <w:t xml:space="preserve"> </w:t>
      </w:r>
      <w:r>
        <w:rPr>
          <w:b/>
          <w:bCs/>
          <w:color w:val="231F20"/>
          <w:spacing w:val="-2"/>
        </w:rPr>
        <w:t>prompting</w:t>
      </w:r>
      <w:r>
        <w:rPr>
          <w:b/>
          <w:bCs/>
          <w:color w:val="231F20"/>
          <w:spacing w:val="27"/>
        </w:rPr>
        <w:t xml:space="preserve"> </w:t>
      </w:r>
      <w:r>
        <w:rPr>
          <w:b/>
          <w:bCs/>
          <w:color w:val="231F20"/>
          <w:spacing w:val="-2"/>
        </w:rPr>
        <w:t>specialist</w:t>
      </w:r>
      <w:r>
        <w:rPr>
          <w:b/>
          <w:bCs/>
          <w:color w:val="231F20"/>
          <w:spacing w:val="23"/>
          <w:w w:val="102"/>
        </w:rPr>
        <w:t xml:space="preserve"> </w:t>
      </w:r>
      <w:r>
        <w:rPr>
          <w:b/>
          <w:bCs/>
          <w:color w:val="231F20"/>
          <w:spacing w:val="-2"/>
        </w:rPr>
        <w:t>organisations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-2"/>
        </w:rPr>
        <w:t>to</w:t>
      </w:r>
      <w:r>
        <w:rPr>
          <w:b/>
          <w:bCs/>
          <w:color w:val="231F20"/>
        </w:rPr>
        <w:t xml:space="preserve">  </w:t>
      </w:r>
      <w:r>
        <w:rPr>
          <w:b/>
          <w:bCs/>
          <w:color w:val="231F20"/>
          <w:spacing w:val="-2"/>
        </w:rPr>
        <w:t>endorse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-2"/>
        </w:rPr>
        <w:t>guidelines</w:t>
      </w:r>
      <w:r>
        <w:rPr>
          <w:b/>
          <w:bCs/>
          <w:color w:val="231F20"/>
          <w:spacing w:val="22"/>
        </w:rPr>
        <w:t xml:space="preserve"> </w:t>
      </w:r>
      <w:r>
        <w:rPr>
          <w:b/>
          <w:bCs/>
          <w:color w:val="231F20"/>
          <w:spacing w:val="-2"/>
        </w:rPr>
        <w:t>on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  <w:spacing w:val="-2"/>
        </w:rPr>
        <w:t>cardiac</w:t>
      </w:r>
      <w:r>
        <w:rPr>
          <w:b/>
          <w:bCs/>
          <w:color w:val="231F20"/>
          <w:spacing w:val="25"/>
        </w:rPr>
        <w:t xml:space="preserve"> </w:t>
      </w:r>
      <w:r>
        <w:rPr>
          <w:b/>
          <w:bCs/>
          <w:color w:val="231F20"/>
          <w:spacing w:val="-2"/>
        </w:rPr>
        <w:t>surveillanc</w:t>
      </w:r>
      <w:r>
        <w:rPr>
          <w:b/>
          <w:bCs/>
          <w:color w:val="231F20"/>
          <w:spacing w:val="-3"/>
        </w:rPr>
        <w:t>e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  <w:spacing w:val="-3"/>
        </w:rPr>
        <w:t>in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-3"/>
        </w:rPr>
        <w:t>at-risk</w:t>
      </w:r>
      <w:r>
        <w:rPr>
          <w:b/>
          <w:bCs/>
          <w:color w:val="231F20"/>
          <w:spacing w:val="25"/>
          <w:w w:val="101"/>
        </w:rPr>
        <w:t xml:space="preserve"> </w:t>
      </w:r>
      <w:r>
        <w:rPr>
          <w:b/>
          <w:bCs/>
          <w:color w:val="231F20"/>
          <w:spacing w:val="-3"/>
        </w:rPr>
        <w:t>survivors</w:t>
      </w:r>
      <w:r>
        <w:rPr>
          <w:b/>
          <w:bCs/>
          <w:color w:val="231F20"/>
          <w:spacing w:val="22"/>
        </w:rPr>
        <w:t xml:space="preserve"> </w:t>
      </w:r>
      <w:r>
        <w:rPr>
          <w:b/>
          <w:bCs/>
          <w:color w:val="231F20"/>
          <w:spacing w:val="-3"/>
        </w:rPr>
        <w:t>of cancer.</w:t>
      </w:r>
      <w:r>
        <w:rPr>
          <w:b/>
          <w:bCs/>
          <w:color w:val="231F20"/>
          <w:spacing w:val="26"/>
          <w:w w:val="102"/>
        </w:rPr>
        <w:t xml:space="preserve"> </w:t>
      </w:r>
      <w:r>
        <w:rPr>
          <w:b/>
          <w:bCs/>
          <w:color w:val="231F20"/>
          <w:spacing w:val="-3"/>
        </w:rPr>
        <w:t>In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  <w:spacing w:val="-3"/>
        </w:rPr>
        <w:t>2015,</w:t>
      </w:r>
      <w:r>
        <w:rPr>
          <w:b/>
          <w:bCs/>
          <w:color w:val="231F20"/>
          <w:spacing w:val="20"/>
        </w:rPr>
        <w:t xml:space="preserve"> </w:t>
      </w:r>
      <w:r>
        <w:rPr>
          <w:b/>
          <w:bCs/>
          <w:color w:val="231F20"/>
          <w:spacing w:val="-3"/>
        </w:rPr>
        <w:t>the</w:t>
      </w:r>
      <w:r>
        <w:rPr>
          <w:b/>
          <w:bCs/>
          <w:color w:val="231F20"/>
          <w:spacing w:val="26"/>
          <w:w w:val="102"/>
        </w:rPr>
        <w:t xml:space="preserve"> </w:t>
      </w:r>
      <w:r>
        <w:rPr>
          <w:b/>
          <w:bCs/>
          <w:color w:val="231F20"/>
          <w:spacing w:val="-3"/>
        </w:rPr>
        <w:t>International</w:t>
      </w:r>
      <w:r>
        <w:rPr>
          <w:b/>
          <w:bCs/>
          <w:color w:val="231F20"/>
          <w:spacing w:val="27"/>
        </w:rPr>
        <w:t xml:space="preserve"> </w:t>
      </w:r>
      <w:r>
        <w:rPr>
          <w:b/>
          <w:bCs/>
          <w:color w:val="231F20"/>
          <w:spacing w:val="-3"/>
        </w:rPr>
        <w:t>Late</w:t>
      </w:r>
      <w:r>
        <w:rPr>
          <w:b/>
          <w:bCs/>
          <w:color w:val="231F20"/>
          <w:spacing w:val="27"/>
          <w:w w:val="101"/>
        </w:rPr>
        <w:t xml:space="preserve"> </w:t>
      </w:r>
      <w:r>
        <w:rPr>
          <w:b/>
          <w:bCs/>
          <w:color w:val="231F20"/>
          <w:spacing w:val="-3"/>
        </w:rPr>
        <w:t>Effects</w:t>
      </w:r>
      <w:r>
        <w:rPr>
          <w:b/>
          <w:bCs/>
          <w:color w:val="231F20"/>
          <w:spacing w:val="22"/>
        </w:rPr>
        <w:t xml:space="preserve"> </w:t>
      </w:r>
      <w:r>
        <w:rPr>
          <w:b/>
          <w:bCs/>
          <w:color w:val="231F20"/>
          <w:spacing w:val="-3"/>
        </w:rPr>
        <w:t>of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Childhood Cancer Guideline Harmonization Group</w:t>
      </w:r>
      <w:r>
        <w:rPr>
          <w:b/>
          <w:bCs/>
          <w:color w:val="231F20"/>
          <w:spacing w:val="-3"/>
        </w:rPr>
        <w:t xml:space="preserve"> </w:t>
      </w:r>
      <w:r>
        <w:rPr>
          <w:b/>
          <w:bCs/>
          <w:color w:val="231F20"/>
          <w:spacing w:val="-1"/>
        </w:rPr>
        <w:t>compiled</w:t>
      </w:r>
      <w:r>
        <w:rPr>
          <w:b/>
          <w:bCs/>
          <w:color w:val="231F20"/>
          <w:spacing w:val="-11"/>
        </w:rPr>
        <w:t xml:space="preserve"> </w:t>
      </w:r>
      <w:r>
        <w:rPr>
          <w:b/>
          <w:bCs/>
          <w:color w:val="231F20"/>
          <w:spacing w:val="-1"/>
        </w:rPr>
        <w:t>these</w:t>
      </w:r>
      <w:r>
        <w:rPr>
          <w:b/>
          <w:bCs/>
          <w:color w:val="231F20"/>
          <w:spacing w:val="-11"/>
        </w:rPr>
        <w:t xml:space="preserve"> </w:t>
      </w:r>
      <w:r>
        <w:rPr>
          <w:b/>
          <w:bCs/>
          <w:color w:val="231F20"/>
          <w:spacing w:val="-1"/>
        </w:rPr>
        <w:t>guidelines</w:t>
      </w:r>
      <w:r>
        <w:rPr>
          <w:b/>
          <w:bCs/>
          <w:color w:val="231F20"/>
          <w:spacing w:val="-9"/>
        </w:rPr>
        <w:t xml:space="preserve"> </w:t>
      </w:r>
      <w:r>
        <w:rPr>
          <w:b/>
          <w:bCs/>
          <w:color w:val="231F20"/>
          <w:spacing w:val="-1"/>
        </w:rPr>
        <w:t>into</w:t>
      </w:r>
      <w:r>
        <w:rPr>
          <w:b/>
          <w:bCs/>
          <w:color w:val="231F20"/>
          <w:spacing w:val="-9"/>
        </w:rPr>
        <w:t xml:space="preserve"> </w:t>
      </w:r>
      <w:r>
        <w:rPr>
          <w:b/>
          <w:bCs/>
          <w:color w:val="231F20"/>
          <w:spacing w:val="-1"/>
        </w:rPr>
        <w:t>a</w:t>
      </w:r>
      <w:r>
        <w:rPr>
          <w:b/>
          <w:bCs/>
          <w:color w:val="231F20"/>
          <w:spacing w:val="-12"/>
        </w:rPr>
        <w:t xml:space="preserve"> </w:t>
      </w:r>
      <w:r>
        <w:rPr>
          <w:b/>
          <w:bCs/>
          <w:color w:val="231F20"/>
          <w:spacing w:val="-1"/>
        </w:rPr>
        <w:t>uniform set</w:t>
      </w:r>
      <w:r>
        <w:rPr>
          <w:b/>
          <w:bCs/>
          <w:color w:val="231F20"/>
          <w:spacing w:val="-9"/>
        </w:rPr>
        <w:t xml:space="preserve"> </w:t>
      </w:r>
      <w:r>
        <w:rPr>
          <w:b/>
          <w:bCs/>
          <w:color w:val="231F20"/>
          <w:spacing w:val="-1"/>
        </w:rPr>
        <w:t>ofrecommendations</w:t>
      </w:r>
      <w:r>
        <w:rPr>
          <w:b/>
          <w:bCs/>
          <w:color w:val="231F20"/>
        </w:rPr>
        <w:t xml:space="preserve">  </w:t>
      </w:r>
      <w:r>
        <w:rPr>
          <w:b/>
          <w:bCs/>
          <w:color w:val="231F20"/>
          <w:spacing w:val="-2"/>
        </w:rPr>
        <w:t>applicable</w:t>
      </w:r>
      <w:r>
        <w:rPr>
          <w:b/>
          <w:bCs/>
          <w:color w:val="231F20"/>
          <w:spacing w:val="16"/>
          <w:w w:val="101"/>
        </w:rPr>
        <w:t xml:space="preserve"> </w:t>
      </w:r>
      <w:r>
        <w:rPr>
          <w:b/>
          <w:bCs/>
          <w:color w:val="231F20"/>
          <w:spacing w:val="-2"/>
        </w:rPr>
        <w:t>to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  <w:spacing w:val="-2"/>
        </w:rPr>
        <w:t>a</w:t>
      </w:r>
      <w:r>
        <w:rPr>
          <w:b/>
          <w:bCs/>
          <w:color w:val="231F20"/>
          <w:spacing w:val="15"/>
        </w:rPr>
        <w:t xml:space="preserve"> </w:t>
      </w:r>
      <w:r>
        <w:rPr>
          <w:b/>
          <w:bCs/>
          <w:color w:val="231F20"/>
          <w:spacing w:val="-2"/>
        </w:rPr>
        <w:t>broad</w:t>
      </w:r>
      <w:r>
        <w:rPr>
          <w:b/>
          <w:bCs/>
          <w:color w:val="231F20"/>
          <w:spacing w:val="21"/>
          <w:w w:val="102"/>
        </w:rPr>
        <w:t xml:space="preserve"> </w:t>
      </w:r>
      <w:r>
        <w:rPr>
          <w:b/>
          <w:bCs/>
          <w:color w:val="231F20"/>
          <w:spacing w:val="-2"/>
        </w:rPr>
        <w:t>spectrum</w:t>
      </w:r>
      <w:r>
        <w:rPr>
          <w:b/>
          <w:bCs/>
          <w:color w:val="231F20"/>
          <w:spacing w:val="18"/>
        </w:rPr>
        <w:t xml:space="preserve"> </w:t>
      </w:r>
      <w:r>
        <w:rPr>
          <w:b/>
          <w:bCs/>
          <w:color w:val="231F20"/>
          <w:spacing w:val="-2"/>
        </w:rPr>
        <w:t>of clinical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  <w:spacing w:val="-2"/>
        </w:rPr>
        <w:t>environments</w:t>
      </w:r>
      <w:r>
        <w:rPr>
          <w:b/>
          <w:bCs/>
          <w:color w:val="231F20"/>
          <w:spacing w:val="14"/>
          <w:w w:val="101"/>
        </w:rPr>
        <w:t xml:space="preserve"> </w:t>
      </w:r>
      <w:r>
        <w:rPr>
          <w:b/>
          <w:bCs/>
          <w:color w:val="231F20"/>
          <w:spacing w:val="-2"/>
        </w:rPr>
        <w:t>with</w:t>
      </w:r>
      <w:r>
        <w:rPr>
          <w:b/>
          <w:bCs/>
          <w:color w:val="231F20"/>
          <w:spacing w:val="15"/>
        </w:rPr>
        <w:t xml:space="preserve"> </w:t>
      </w:r>
      <w:r>
        <w:rPr>
          <w:b/>
          <w:bCs/>
          <w:color w:val="231F20"/>
          <w:spacing w:val="-2"/>
        </w:rPr>
        <w:t>varying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  <w:spacing w:val="-2"/>
        </w:rPr>
        <w:t>resource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  <w:spacing w:val="-2"/>
        </w:rPr>
        <w:t>availabilities.</w:t>
      </w:r>
      <w:r>
        <w:rPr>
          <w:b/>
          <w:bCs/>
          <w:color w:val="231F20"/>
          <w:spacing w:val="29"/>
          <w:w w:val="101"/>
        </w:rPr>
        <w:t xml:space="preserve"> </w:t>
      </w:r>
      <w:r>
        <w:rPr>
          <w:b/>
          <w:bCs/>
          <w:color w:val="231F20"/>
          <w:spacing w:val="-2"/>
        </w:rPr>
        <w:t>Since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  <w:spacing w:val="-3"/>
        </w:rPr>
        <w:t>then,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  <w:spacing w:val="-3"/>
        </w:rPr>
        <w:t>additional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studies  have  provided  insight  into</w:t>
      </w:r>
      <w:r>
        <w:rPr>
          <w:b/>
          <w:bCs/>
          <w:color w:val="231F20"/>
          <w:spacing w:val="7"/>
        </w:rPr>
        <w:t xml:space="preserve">  </w:t>
      </w:r>
      <w:r>
        <w:rPr>
          <w:b/>
          <w:bCs/>
          <w:color w:val="231F20"/>
          <w:spacing w:val="-1"/>
        </w:rPr>
        <w:t>dose</w:t>
      </w:r>
      <w:r>
        <w:rPr>
          <w:b/>
          <w:bCs/>
          <w:color w:val="231F20"/>
          <w:spacing w:val="3"/>
        </w:rPr>
        <w:t xml:space="preserve">  </w:t>
      </w:r>
      <w:r>
        <w:rPr>
          <w:b/>
          <w:bCs/>
          <w:color w:val="231F20"/>
          <w:spacing w:val="-1"/>
        </w:rPr>
        <w:t>thresholds</w:t>
      </w:r>
      <w:r>
        <w:rPr>
          <w:b/>
          <w:bCs/>
          <w:color w:val="231F20"/>
          <w:spacing w:val="4"/>
        </w:rPr>
        <w:t xml:space="preserve">  </w:t>
      </w:r>
      <w:r>
        <w:rPr>
          <w:b/>
          <w:bCs/>
          <w:color w:val="231F20"/>
          <w:spacing w:val="-1"/>
        </w:rPr>
        <w:t>associated</w:t>
      </w:r>
      <w:r>
        <w:rPr>
          <w:b/>
          <w:bCs/>
          <w:color w:val="231F20"/>
          <w:spacing w:val="2"/>
        </w:rPr>
        <w:t xml:space="preserve">  </w:t>
      </w:r>
      <w:r>
        <w:rPr>
          <w:b/>
          <w:bCs/>
          <w:color w:val="231F20"/>
          <w:spacing w:val="-1"/>
        </w:rPr>
        <w:t>with</w:t>
      </w:r>
      <w:r>
        <w:rPr>
          <w:b/>
          <w:bCs/>
          <w:color w:val="231F20"/>
          <w:spacing w:val="4"/>
        </w:rPr>
        <w:t xml:space="preserve">  </w:t>
      </w:r>
      <w:r>
        <w:rPr>
          <w:b/>
          <w:bCs/>
          <w:color w:val="231F20"/>
          <w:spacing w:val="-1"/>
        </w:rPr>
        <w:t>a</w:t>
      </w:r>
      <w:r>
        <w:rPr>
          <w:b/>
          <w:bCs/>
          <w:color w:val="231F20"/>
          <w:spacing w:val="5"/>
        </w:rPr>
        <w:t xml:space="preserve">  </w:t>
      </w:r>
      <w:r>
        <w:rPr>
          <w:b/>
          <w:bCs/>
          <w:color w:val="231F20"/>
          <w:spacing w:val="-1"/>
        </w:rPr>
        <w:t>risk</w:t>
      </w:r>
      <w:r>
        <w:rPr>
          <w:b/>
          <w:bCs/>
          <w:color w:val="231F20"/>
          <w:spacing w:val="4"/>
        </w:rPr>
        <w:t xml:space="preserve">  </w:t>
      </w:r>
      <w:r>
        <w:rPr>
          <w:b/>
          <w:bCs/>
          <w:color w:val="231F20"/>
          <w:spacing w:val="-1"/>
        </w:rPr>
        <w:t>of</w:t>
      </w:r>
      <w:r>
        <w:rPr>
          <w:b/>
          <w:bCs/>
          <w:color w:val="231F20"/>
          <w:spacing w:val="30"/>
          <w:w w:val="101"/>
        </w:rPr>
        <w:t xml:space="preserve"> </w:t>
      </w:r>
      <w:r>
        <w:rPr>
          <w:b/>
          <w:bCs/>
          <w:color w:val="231F20"/>
          <w:spacing w:val="-1"/>
        </w:rPr>
        <w:t>asymptomatic</w:t>
      </w:r>
      <w:r>
        <w:rPr>
          <w:b/>
          <w:bCs/>
          <w:color w:val="231F20"/>
          <w:spacing w:val="4"/>
        </w:rPr>
        <w:t xml:space="preserve">  </w:t>
      </w:r>
      <w:r>
        <w:rPr>
          <w:b/>
          <w:bCs/>
          <w:color w:val="231F20"/>
          <w:spacing w:val="-1"/>
        </w:rPr>
        <w:t>and</w:t>
      </w:r>
      <w:r>
        <w:rPr>
          <w:b/>
          <w:bCs/>
          <w:color w:val="231F20"/>
          <w:spacing w:val="6"/>
        </w:rPr>
        <w:t xml:space="preserve">  </w:t>
      </w:r>
      <w:r>
        <w:rPr>
          <w:b/>
          <w:bCs/>
          <w:color w:val="231F20"/>
          <w:spacing w:val="-1"/>
        </w:rPr>
        <w:t>symptomatic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2"/>
        </w:rPr>
        <w:t>cardiomyopathy, have characterised risk over time, and h</w:t>
      </w:r>
      <w:r>
        <w:rPr>
          <w:b/>
          <w:bCs/>
          <w:color w:val="231F20"/>
          <w:spacing w:val="-3"/>
        </w:rPr>
        <w:t>ave established the cost-effectiveness of</w:t>
      </w:r>
      <w:r>
        <w:rPr>
          <w:b/>
          <w:bCs/>
          <w:color w:val="231F20"/>
          <w:spacing w:val="-29"/>
        </w:rPr>
        <w:t xml:space="preserve"> </w:t>
      </w:r>
      <w:r>
        <w:rPr>
          <w:b/>
          <w:bCs/>
          <w:color w:val="231F20"/>
          <w:spacing w:val="-3"/>
        </w:rPr>
        <w:t>different surveillance</w:t>
      </w:r>
      <w:r>
        <w:rPr>
          <w:b/>
          <w:bCs/>
          <w:color w:val="231F20"/>
        </w:rPr>
        <w:t xml:space="preserve">  </w:t>
      </w:r>
      <w:r>
        <w:rPr>
          <w:b/>
          <w:bCs/>
          <w:color w:val="231F20"/>
          <w:spacing w:val="-1"/>
        </w:rPr>
        <w:t>strategies. This systemati</w:t>
      </w:r>
      <w:r>
        <w:rPr>
          <w:b/>
          <w:bCs/>
          <w:color w:val="231F20"/>
          <w:spacing w:val="-2"/>
        </w:rPr>
        <w:t>c Review and guideline provides updated recommendations</w:t>
      </w:r>
      <w:r>
        <w:rPr>
          <w:b/>
          <w:bCs/>
          <w:color w:val="231F20"/>
          <w:spacing w:val="-9"/>
        </w:rPr>
        <w:t xml:space="preserve"> </w:t>
      </w:r>
      <w:r>
        <w:rPr>
          <w:b/>
          <w:bCs/>
          <w:color w:val="231F20"/>
          <w:spacing w:val="-2"/>
        </w:rPr>
        <w:t>based on the evidence published</w:t>
      </w:r>
      <w:r>
        <w:rPr>
          <w:b/>
          <w:bCs/>
          <w:color w:val="231F20"/>
        </w:rPr>
        <w:t xml:space="preserve">  </w:t>
      </w:r>
      <w:r>
        <w:rPr>
          <w:b/>
          <w:bCs/>
          <w:color w:val="231F20"/>
          <w:spacing w:val="-3"/>
        </w:rPr>
        <w:t>up to</w:t>
      </w:r>
      <w:r>
        <w:rPr>
          <w:b/>
          <w:bCs/>
          <w:color w:val="231F20"/>
          <w:spacing w:val="29"/>
        </w:rPr>
        <w:t xml:space="preserve"> </w:t>
      </w:r>
      <w:r>
        <w:rPr>
          <w:b/>
          <w:bCs/>
          <w:color w:val="231F20"/>
          <w:spacing w:val="-3"/>
        </w:rPr>
        <w:t>September, 2020.</w:t>
      </w:r>
    </w:p>
    <w:p>
      <w:pPr>
        <w:spacing w:line="122" w:lineRule="exact"/>
        <w:rPr/>
      </w:pPr>
      <w:r/>
    </w:p>
    <w:p>
      <w:pPr>
        <w:spacing w:line="122" w:lineRule="exact"/>
        <w:sectPr>
          <w:headerReference w:type="default" r:id="rId1"/>
          <w:pgSz w:w="11906" w:h="15988"/>
          <w:pgMar w:top="400" w:right="566" w:bottom="0" w:left="737" w:header="0" w:footer="0" w:gutter="0"/>
          <w:cols w:equalWidth="0" w:num="1">
            <w:col w:w="10602" w:space="0"/>
          </w:cols>
        </w:sectPr>
        <w:rPr/>
      </w:pPr>
    </w:p>
    <w:p>
      <w:pPr>
        <w:ind w:left="15"/>
        <w:spacing w:before="53" w:line="269" w:lineRule="exact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13"/>
        </w:rPr>
        <w:t>Introduction</w:t>
      </w:r>
    </w:p>
    <w:p>
      <w:pPr>
        <w:pStyle w:val="BodyText"/>
        <w:ind w:left="1" w:right="104" w:firstLine="13"/>
        <w:spacing w:before="8" w:line="254" w:lineRule="auto"/>
        <w:jc w:val="both"/>
        <w:rPr>
          <w:sz w:val="9"/>
          <w:szCs w:val="9"/>
        </w:rPr>
      </w:pPr>
      <w:r>
        <w:rPr>
          <w:color w:val="231F20"/>
          <w:spacing w:val="3"/>
        </w:rPr>
        <w:t>Survivors  of  childhood,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3"/>
        </w:rPr>
        <w:t>adolescent,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and  young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3"/>
        </w:rPr>
        <w:t>adult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(</w:t>
      </w:r>
      <w:r>
        <w:rPr>
          <w:color w:val="231F20"/>
        </w:rPr>
        <w:t>CAYA</w:t>
      </w:r>
      <w:r>
        <w:rPr>
          <w:color w:val="231F20"/>
          <w:spacing w:val="3"/>
        </w:rPr>
        <w:t>)  </w:t>
      </w:r>
      <w:r>
        <w:rPr>
          <w:color w:val="231F20"/>
        </w:rPr>
        <w:t>cancer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who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have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been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previously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exposed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anthracycline   chemotherapy    o</w:t>
      </w:r>
      <w:r>
        <w:rPr>
          <w:color w:val="231F20"/>
          <w:spacing w:val="4"/>
        </w:rPr>
        <w:t>r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4"/>
        </w:rPr>
        <w:t>the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4"/>
        </w:rPr>
        <w:t>anthraquinone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mitoxantrone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(both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which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are hereafter referred to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anthracycline),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or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radi</w:t>
      </w:r>
      <w:r>
        <w:rPr>
          <w:color w:val="231F20"/>
          <w:spacing w:val="3"/>
        </w:rPr>
        <w:t>otherapy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which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heart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was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exposed, are at increased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risk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for heart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fai</w:t>
      </w:r>
      <w:r>
        <w:rPr>
          <w:color w:val="231F20"/>
          <w:spacing w:val="2"/>
        </w:rPr>
        <w:t>lure.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Survivors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exposed to doxorubicin-equivalent </w:t>
      </w:r>
      <w:r>
        <w:rPr>
          <w:color w:val="231F20"/>
          <w:spacing w:val="2"/>
        </w:rPr>
        <w:t>anthracycline doses of</w:t>
      </w:r>
      <w:r>
        <w:rPr>
          <w:color w:val="231F20"/>
        </w:rPr>
        <w:t xml:space="preserve"> </w:t>
      </w:r>
      <w:r>
        <w:rPr>
          <w:color w:val="231F20"/>
        </w:rPr>
        <w:t>less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5"/>
        </w:rPr>
        <w:t xml:space="preserve"> 250 </w:t>
      </w:r>
      <w:r>
        <w:rPr>
          <w:color w:val="231F20"/>
        </w:rPr>
        <w:t>mg</w:t>
      </w:r>
      <w:r>
        <w:rPr>
          <w:color w:val="231F20"/>
          <w:spacing w:val="15"/>
        </w:rPr>
        <w:t>/m² </w:t>
      </w:r>
      <w:r>
        <w:rPr>
          <w:color w:val="231F20"/>
        </w:rPr>
        <w:t>are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approximately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15"/>
        </w:rPr>
        <w:t>-</w:t>
      </w:r>
      <w:r>
        <w:rPr>
          <w:color w:val="231F20"/>
        </w:rPr>
        <w:t>times </w:t>
      </w:r>
      <w:r>
        <w:rPr>
          <w:color w:val="231F20"/>
          <w:spacing w:val="3"/>
        </w:rPr>
        <w:t>increased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risk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heart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failure,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3"/>
        </w:rPr>
        <w:t>survivors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exposed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least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4"/>
        </w:rPr>
        <w:t>250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24"/>
        </w:rPr>
        <w:t>/m²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approximately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nine</w:t>
      </w:r>
      <w:r>
        <w:rPr>
          <w:color w:val="231F20"/>
          <w:spacing w:val="24"/>
        </w:rPr>
        <w:t>-</w:t>
      </w:r>
      <w:r>
        <w:rPr>
          <w:color w:val="231F20"/>
        </w:rPr>
        <w:t>times </w:t>
      </w:r>
      <w:r>
        <w:rPr>
          <w:color w:val="231F20"/>
          <w:spacing w:val="4"/>
        </w:rPr>
        <w:t>increased risk 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heart failure, compared with u</w:t>
      </w:r>
      <w:r>
        <w:rPr>
          <w:color w:val="231F20"/>
          <w:spacing w:val="3"/>
        </w:rPr>
        <w:t>nexposed</w:t>
      </w:r>
      <w:r>
        <w:rPr>
          <w:color w:val="231F20"/>
        </w:rPr>
        <w:t xml:space="preserve"> </w:t>
      </w:r>
      <w:r>
        <w:rPr>
          <w:color w:val="231F20"/>
        </w:rPr>
        <w:t>survivors</w:t>
      </w:r>
      <w:r>
        <w:rPr>
          <w:color w:val="231F20"/>
          <w:spacing w:val="6"/>
        </w:rPr>
        <w:t>.</w:t>
      </w:r>
      <w:r>
        <w:rPr>
          <w:sz w:val="9"/>
          <w:szCs w:val="9"/>
          <w:color w:val="231F20"/>
          <w:spacing w:val="6"/>
          <w:position w:val="6"/>
        </w:rPr>
        <w:t>1–5     </w:t>
      </w:r>
      <w:r>
        <w:rPr>
          <w:color w:val="231F20"/>
        </w:rPr>
        <w:t>Notably</w:t>
      </w:r>
      <w:r>
        <w:rPr>
          <w:color w:val="231F20"/>
          <w:spacing w:val="6"/>
        </w:rPr>
        <w:t>,  </w:t>
      </w:r>
      <w:r>
        <w:rPr>
          <w:color w:val="231F20"/>
        </w:rPr>
        <w:t>survivors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are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seven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times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more </w:t>
      </w:r>
      <w:r>
        <w:rPr>
          <w:color w:val="231F20"/>
          <w:spacing w:val="3"/>
        </w:rPr>
        <w:t>likely to die from heart failure than their siblings.</w:t>
      </w:r>
      <w:r>
        <w:rPr>
          <w:sz w:val="9"/>
          <w:szCs w:val="9"/>
          <w:color w:val="231F20"/>
          <w:spacing w:val="3"/>
          <w:position w:val="6"/>
        </w:rPr>
        <w:t>6</w:t>
      </w:r>
    </w:p>
    <w:p>
      <w:pPr>
        <w:pStyle w:val="BodyText"/>
        <w:ind w:left="1" w:right="103" w:firstLine="152"/>
        <w:spacing w:before="1" w:line="255" w:lineRule="auto"/>
        <w:jc w:val="both"/>
        <w:rPr/>
      </w:pPr>
      <w:r>
        <w:rPr>
          <w:color w:val="231F20"/>
        </w:rPr>
        <w:t>Heart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failure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typically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preceded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by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a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series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of </w:t>
      </w:r>
      <w:r>
        <w:rPr>
          <w:color w:val="231F20"/>
          <w:spacing w:val="5"/>
        </w:rPr>
        <w:t>progressive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5"/>
        </w:rPr>
        <w:t>asymptomatic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5"/>
        </w:rPr>
        <w:t>changes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5"/>
        </w:rPr>
        <w:t>in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4"/>
        </w:rPr>
        <w:t>structure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function  of  the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5"/>
        </w:rPr>
        <w:t>heart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that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4"/>
        </w:rPr>
        <w:t>occur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over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4"/>
        </w:rPr>
        <w:t>time.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Timely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identification  of  survivors  at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risk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of  heart  fail</w:t>
      </w:r>
      <w:r>
        <w:rPr>
          <w:color w:val="231F20"/>
          <w:spacing w:val="3"/>
        </w:rPr>
        <w:t>ure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essential to expedite treatment and improve prognosis.</w:t>
      </w:r>
      <w:r>
        <w:rPr>
          <w:sz w:val="9"/>
          <w:szCs w:val="9"/>
          <w:color w:val="231F20"/>
          <w:spacing w:val="4"/>
          <w:position w:val="6"/>
        </w:rPr>
        <w:t>3,7</w:t>
      </w:r>
      <w:r>
        <w:rPr>
          <w:sz w:val="9"/>
          <w:szCs w:val="9"/>
          <w:color w:val="231F20"/>
          <w:spacing w:val="6"/>
          <w:w w:val="103"/>
          <w:position w:val="6"/>
        </w:rPr>
        <w:t xml:space="preserve">  </w:t>
      </w:r>
      <w:r>
        <w:rPr>
          <w:color w:val="231F20"/>
          <w:spacing w:val="3"/>
        </w:rPr>
        <w:t>Asymptomatic changes (eg, impaired global longitudinal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strain,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4"/>
        </w:rPr>
        <w:t>reduction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4"/>
        </w:rPr>
        <w:t>left-ventricular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ejection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3"/>
        </w:rPr>
        <w:t>fraction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[LVEF], or the presence 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late g</w:t>
      </w:r>
      <w:r>
        <w:rPr>
          <w:color w:val="231F20"/>
          <w:spacing w:val="3"/>
        </w:rPr>
        <w:t>adolinium enhancement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the left ventricle) can be detected b</w:t>
      </w:r>
      <w:r>
        <w:rPr>
          <w:color w:val="231F20"/>
          <w:spacing w:val="2"/>
        </w:rPr>
        <w:t>y echocardiography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or</w:t>
      </w:r>
      <w:r>
        <w:rPr>
          <w:color w:val="231F20"/>
          <w:spacing w:val="47"/>
          <w:w w:val="102"/>
        </w:rPr>
        <w:t xml:space="preserve"> </w:t>
      </w:r>
      <w:r>
        <w:rPr>
          <w:color w:val="231F20"/>
          <w:spacing w:val="3"/>
        </w:rPr>
        <w:t>cardiac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3"/>
        </w:rPr>
        <w:t>magnetic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resonance  (CMR)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imaging.  Since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3"/>
        </w:rPr>
        <w:t>development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of 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first  International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Late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3"/>
        </w:rPr>
        <w:t>Effects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Childhood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Cancer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Guideline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5"/>
        </w:rPr>
        <w:t>Harmon</w:t>
      </w:r>
      <w:r>
        <w:rPr>
          <w:color w:val="231F20"/>
          <w:spacing w:val="4"/>
        </w:rPr>
        <w:t>ization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Group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(</w:t>
      </w:r>
      <w:r>
        <w:rPr>
          <w:color w:val="231F20"/>
        </w:rPr>
        <w:t>IGHG</w:t>
      </w:r>
      <w:r>
        <w:rPr>
          <w:color w:val="231F20"/>
          <w:spacing w:val="9"/>
        </w:rPr>
        <w:t>)</w:t>
      </w:r>
      <w:r>
        <w:rPr>
          <w:color w:val="231F20"/>
          <w:spacing w:val="26"/>
          <w:w w:val="101"/>
        </w:rPr>
        <w:t xml:space="preserve">  </w:t>
      </w:r>
      <w:r>
        <w:rPr>
          <w:color w:val="231F20"/>
        </w:rPr>
        <w:t>cardiomyopathy</w:t>
      </w:r>
      <w:r>
        <w:rPr>
          <w:color w:val="231F20"/>
          <w:spacing w:val="21"/>
        </w:rPr>
        <w:t xml:space="preserve">  </w:t>
      </w:r>
      <w:r>
        <w:rPr>
          <w:color w:val="231F20"/>
        </w:rPr>
        <w:t>guideline</w:t>
      </w:r>
      <w:r>
        <w:rPr>
          <w:color w:val="231F20"/>
          <w:spacing w:val="19"/>
          <w:w w:val="102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9"/>
        </w:rPr>
        <w:t>2015,</w:t>
      </w:r>
      <w:r>
        <w:rPr>
          <w:sz w:val="9"/>
          <w:szCs w:val="9"/>
          <w:color w:val="231F20"/>
          <w:spacing w:val="9"/>
          <w:position w:val="6"/>
        </w:rPr>
        <w:t>3     </w:t>
      </w:r>
      <w:r>
        <w:rPr>
          <w:color w:val="231F20"/>
        </w:rPr>
        <w:t>several </w:t>
      </w:r>
      <w:r>
        <w:rPr>
          <w:color w:val="231F20"/>
          <w:spacing w:val="5"/>
        </w:rPr>
        <w:t>reports  have  refined  dos</w:t>
      </w:r>
      <w:r>
        <w:rPr>
          <w:color w:val="231F20"/>
          <w:spacing w:val="4"/>
        </w:rPr>
        <w:t>e  thresholds  associated  with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cardiomyopathy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risk,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investigated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longit</w:t>
      </w:r>
      <w:r>
        <w:rPr>
          <w:color w:val="231F20"/>
          <w:spacing w:val="3"/>
        </w:rPr>
        <w:t>udinal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cohorts</w:t>
      </w:r>
    </w:p>
    <w:p>
      <w:pPr>
        <w:spacing w:line="4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813" w:hanging="1"/>
        <w:spacing w:before="102" w:line="254" w:lineRule="auto"/>
        <w:jc w:val="both"/>
        <w:rPr/>
      </w:pPr>
      <w:r>
        <w:rPr>
          <w:color w:val="231F20"/>
          <w:spacing w:val="4"/>
        </w:rPr>
        <w:t>to  identify  risk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over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ti</w:t>
      </w:r>
      <w:r>
        <w:rPr>
          <w:color w:val="231F20"/>
          <w:spacing w:val="3"/>
        </w:rPr>
        <w:t>me,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established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cost-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effectiveness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of different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surveillance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strategies.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this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Review,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assessed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graded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quality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st</w:t>
      </w:r>
      <w:r>
        <w:rPr>
          <w:color w:val="231F20"/>
          <w:spacing w:val="2"/>
        </w:rPr>
        <w:t>udies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included  in  the  previous  IGHG  guideline  and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those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published  since,  </w:t>
      </w:r>
      <w:r>
        <w:rPr>
          <w:color w:val="231F20"/>
          <w:spacing w:val="4"/>
        </w:rPr>
        <w:t>summarised  available  evidence,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formulated recommendations supported by these data.</w:t>
      </w:r>
    </w:p>
    <w:p>
      <w:pPr>
        <w:ind w:left="11"/>
        <w:spacing w:before="236" w:line="192" w:lineRule="auto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</w:rPr>
        <w:t>Methods</w:t>
      </w:r>
    </w:p>
    <w:p>
      <w:pPr>
        <w:pStyle w:val="BodyText"/>
        <w:ind w:right="1814" w:firstLine="1"/>
        <w:spacing w:before="8" w:line="254" w:lineRule="auto"/>
        <w:jc w:val="both"/>
        <w:rPr/>
      </w:pPr>
      <w:r>
        <w:rPr>
          <w:color w:val="231F20"/>
          <w:spacing w:val="3"/>
        </w:rPr>
        <w:t>The IGHG cardiac guideline development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panel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3"/>
        </w:rPr>
        <w:t>included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working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group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34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international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experts.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Panellists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were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selected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on the basis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expe</w:t>
      </w:r>
      <w:r>
        <w:rPr>
          <w:color w:val="231F20"/>
          <w:spacing w:val="3"/>
        </w:rPr>
        <w:t>rtise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paediatric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radiotherapy  oncology</w:t>
      </w:r>
      <w:r>
        <w:rPr>
          <w:color w:val="231F20"/>
          <w:spacing w:val="9"/>
        </w:rPr>
        <w:t>,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cancer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survivorship</w:t>
      </w:r>
      <w:r>
        <w:rPr>
          <w:color w:val="231F20"/>
          <w:spacing w:val="9"/>
        </w:rPr>
        <w:t>,  </w:t>
      </w:r>
      <w:r>
        <w:rPr>
          <w:color w:val="231F20"/>
        </w:rPr>
        <w:t>cardiology</w:t>
      </w:r>
      <w:r>
        <w:rPr>
          <w:color w:val="231F20"/>
          <w:spacing w:val="9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epidemiology,</w:t>
      </w:r>
      <w:r>
        <w:rPr>
          <w:color w:val="231F20"/>
          <w:spacing w:val="30"/>
        </w:rPr>
        <w:t xml:space="preserve">  </w:t>
      </w:r>
      <w:r>
        <w:rPr>
          <w:color w:val="231F20"/>
          <w:spacing w:val="2"/>
        </w:rPr>
        <w:t>and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2"/>
        </w:rPr>
        <w:t>guideline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2"/>
        </w:rPr>
        <w:t>methodology   (appendix</w:t>
      </w:r>
      <w:r>
        <w:rPr>
          <w:color w:val="231F20"/>
        </w:rPr>
        <w:t xml:space="preserve"> </w:t>
      </w:r>
      <w:r>
        <w:rPr>
          <w:color w:val="231F20"/>
        </w:rPr>
        <w:t>pp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2–3).</w:t>
      </w:r>
    </w:p>
    <w:p>
      <w:pPr>
        <w:ind w:left="7"/>
        <w:spacing w:before="204" w:line="233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6"/>
          <w:position w:val="2"/>
        </w:rPr>
        <w:t>Scope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6"/>
          <w:position w:val="2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6"/>
          <w:position w:val="2"/>
        </w:rPr>
        <w:t>definitions</w:t>
      </w:r>
    </w:p>
    <w:p>
      <w:pPr>
        <w:pStyle w:val="BodyText"/>
        <w:ind w:right="1813" w:firstLine="1"/>
        <w:spacing w:before="10" w:line="254" w:lineRule="auto"/>
        <w:jc w:val="both"/>
        <w:rPr/>
      </w:pPr>
      <w:r>
        <w:rPr>
          <w:color w:val="231F20"/>
          <w:spacing w:val="3"/>
        </w:rPr>
        <w:t>The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3"/>
        </w:rPr>
        <w:t>objective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current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guidelines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3"/>
        </w:rPr>
        <w:t>provide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tailored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4"/>
        </w:rPr>
        <w:t>cardiomyopathy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surve</w:t>
      </w:r>
      <w:r>
        <w:rPr>
          <w:color w:val="231F20"/>
          <w:spacing w:val="3"/>
        </w:rPr>
        <w:t>illance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recommendations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"/>
        </w:rPr>
        <w:t>health-care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providers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"/>
        </w:rPr>
        <w:t>survivors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of CAYA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cancer</w:t>
      </w:r>
      <w:r>
        <w:rPr>
          <w:color w:val="231F20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younger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3"/>
        </w:rPr>
        <w:t xml:space="preserve"> 25 </w:t>
      </w:r>
      <w:r>
        <w:rPr>
          <w:color w:val="231F20"/>
        </w:rPr>
        <w:t>years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13"/>
        </w:rPr>
        <w:t>, </w:t>
      </w:r>
      <w:r>
        <w:rPr>
          <w:color w:val="231F20"/>
        </w:rPr>
        <w:t>are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least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2 years from the completion 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cancer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therapy,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previously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treated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anthracycline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chemotherapy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radiotherapy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which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heart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was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exposed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(hereafter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referred to as chest-directed radiotherapy).</w:t>
      </w:r>
    </w:p>
    <w:p>
      <w:pPr>
        <w:pStyle w:val="BodyText"/>
        <w:ind w:right="1790" w:firstLine="153"/>
        <w:spacing w:before="4" w:line="254" w:lineRule="auto"/>
        <w:jc w:val="both"/>
        <w:rPr/>
      </w:pPr>
      <w:r>
        <w:rPr>
          <w:color w:val="231F20"/>
          <w:spacing w:val="5"/>
        </w:rPr>
        <w:t>Heart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failure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was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defined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according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Euro</w:t>
      </w:r>
      <w:r>
        <w:rPr>
          <w:color w:val="231F20"/>
          <w:spacing w:val="4"/>
        </w:rPr>
        <w:t>pean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Society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of Cardiology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American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Heart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Associ</w:t>
      </w:r>
      <w:r>
        <w:rPr>
          <w:color w:val="231F20"/>
          <w:spacing w:val="3"/>
        </w:rPr>
        <w:t>ation</w:t>
      </w:r>
      <w:r>
        <w:rPr>
          <w:color w:val="231F20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12"/>
        </w:rPr>
        <w:t xml:space="preserve">   (</w:t>
      </w:r>
      <w:r>
        <w:rPr>
          <w:color w:val="231F20"/>
        </w:rPr>
        <w:t>appendix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pp</w:t>
      </w:r>
      <w:r>
        <w:rPr>
          <w:color w:val="231F20"/>
          <w:spacing w:val="12"/>
        </w:rPr>
        <w:t xml:space="preserve">   4–5).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Asymptomatic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left</w:t>
      </w:r>
      <w:r>
        <w:rPr>
          <w:color w:val="231F20"/>
          <w:spacing w:val="12"/>
        </w:rPr>
        <w:t>-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ventricular</w:t>
      </w:r>
      <w:r>
        <w:rPr>
          <w:color w:val="231F20"/>
          <w:spacing w:val="20"/>
          <w:w w:val="102"/>
        </w:rPr>
        <w:t xml:space="preserve">  </w:t>
      </w:r>
      <w:r>
        <w:rPr>
          <w:color w:val="231F20"/>
          <w:spacing w:val="2"/>
        </w:rPr>
        <w:t>systolic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2"/>
        </w:rPr>
        <w:t>or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2"/>
        </w:rPr>
        <w:t>diastolic</w:t>
      </w:r>
      <w:r>
        <w:rPr>
          <w:color w:val="231F20"/>
          <w:spacing w:val="15"/>
          <w:w w:val="102"/>
        </w:rPr>
        <w:t xml:space="preserve">  </w:t>
      </w:r>
      <w:r>
        <w:rPr>
          <w:color w:val="231F20"/>
          <w:spacing w:val="2"/>
        </w:rPr>
        <w:t>dysfunction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2"/>
        </w:rPr>
        <w:t>(ALVD)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was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4"/>
        </w:rPr>
        <w:t>defined</w:t>
      </w:r>
      <w:r>
        <w:rPr>
          <w:color w:val="231F20"/>
          <w:spacing w:val="15"/>
          <w:w w:val="102"/>
        </w:rPr>
        <w:t xml:space="preserve">  </w:t>
      </w:r>
      <w:r>
        <w:rPr>
          <w:color w:val="231F20"/>
          <w:spacing w:val="4"/>
        </w:rPr>
        <w:t>according  to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4"/>
        </w:rPr>
        <w:t>American   Society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of</w:t>
      </w:r>
    </w:p>
    <w:p>
      <w:pPr>
        <w:spacing w:line="254" w:lineRule="auto"/>
        <w:sectPr>
          <w:type w:val="continuous"/>
          <w:pgSz w:w="11906" w:h="15988"/>
          <w:pgMar w:top="400" w:right="566" w:bottom="0" w:left="737" w:header="0" w:footer="0" w:gutter="0"/>
          <w:cols w:equalWidth="0" w:num="2">
            <w:col w:w="4408" w:space="100"/>
            <w:col w:w="6095" w:space="0"/>
          </w:cols>
        </w:sectPr>
        <w:rPr/>
      </w:pPr>
    </w:p>
    <w:p>
      <w:pPr>
        <w:spacing w:line="285" w:lineRule="auto"/>
        <w:rPr>
          <w:rFonts w:ascii="Arial"/>
          <w:sz w:val="21"/>
        </w:rPr>
      </w:pPr>
      <w:r>
        <w:pict>
          <v:rect id="_x0000_s10" style="position:absolute;margin-left:518.74pt;margin-top:-756.063pt;mso-position-vertical-relative:text;mso-position-horizontal-relative:text;width:11.35pt;height:47.5pt;z-index:251659264;" fillcolor="#006F3C" filled="true" stroked="false"/>
        </w:pict>
      </w:r>
      <w:r/>
    </w:p>
    <w:p>
      <w:pPr>
        <w:spacing w:before="41" w:line="171" w:lineRule="exact"/>
        <w:rPr>
          <w:rFonts w:ascii="Arial" w:hAnsi="Arial" w:eastAsia="Arial" w:cs="Arial"/>
          <w:sz w:val="14"/>
          <w:szCs w:val="14"/>
        </w:rPr>
      </w:pPr>
      <w:hyperlink w:history="true" r:id="rId10">
        <w:r>
          <w:rPr>
            <w:rFonts w:ascii="Arial" w:hAnsi="Arial" w:eastAsia="Arial" w:cs="Arial"/>
            <w:sz w:val="14"/>
            <w:szCs w:val="14"/>
            <w:color w:val="231F20"/>
            <w:spacing w:val="-8"/>
            <w:position w:val="2"/>
          </w:rPr>
          <w:t>www.thelancet.com/oncology  </w:t>
        </w:r>
        <w:r>
          <w:rPr>
            <w:rFonts w:ascii="Arial" w:hAnsi="Arial" w:eastAsia="Arial" w:cs="Arial"/>
            <w:sz w:val="14"/>
            <w:szCs w:val="14"/>
            <w:b/>
            <w:bCs/>
            <w:color w:val="231F20"/>
            <w:spacing w:val="-8"/>
            <w:position w:val="2"/>
          </w:rPr>
          <w:t>Vol 24   March 2023</w:t>
        </w:r>
        <w:r>
          <w:rPr>
            <w:rFonts w:ascii="Arial" w:hAnsi="Arial" w:eastAsia="Arial" w:cs="Arial"/>
            <w:sz w:val="14"/>
            <w:szCs w:val="14"/>
            <w:b/>
            <w:bCs/>
            <w:color w:val="231F20"/>
            <w:spacing w:val="1"/>
            <w:position w:val="2"/>
          </w:rPr>
          <w:t xml:space="preserve">                                  </w:t>
        </w:r>
        <w:r>
          <w:rPr>
            <w:rFonts w:ascii="Arial" w:hAnsi="Arial" w:eastAsia="Arial" w:cs="Arial"/>
            <w:sz w:val="14"/>
            <w:szCs w:val="14"/>
            <w:b/>
            <w:bCs/>
            <w:color w:val="231F20"/>
            <w:position w:val="2"/>
          </w:rPr>
          <w:t xml:space="preserve">                                                                                                                                                             </w:t>
        </w:r>
        <w:r>
          <w:rPr>
            <w:rFonts w:ascii="Arial" w:hAnsi="Arial" w:eastAsia="Arial" w:cs="Arial"/>
            <w:sz w:val="14"/>
            <w:szCs w:val="14"/>
            <w:b/>
            <w:bCs/>
            <w:color w:val="231F20"/>
            <w:spacing w:val="-8"/>
            <w:position w:val="2"/>
          </w:rPr>
          <w:t>e108</w:t>
        </w:r>
      </w:hyperlink>
    </w:p>
    <w:p>
      <w:pPr>
        <w:spacing w:line="171" w:lineRule="exact"/>
        <w:sectPr>
          <w:type w:val="continuous"/>
          <w:pgSz w:w="11906" w:h="15988"/>
          <w:pgMar w:top="400" w:right="566" w:bottom="0" w:left="737" w:header="0" w:footer="0" w:gutter="0"/>
          <w:cols w:equalWidth="0" w:num="1">
            <w:col w:w="10602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315" w:lineRule="auto"/>
        <w:rPr>
          <w:rFonts w:ascii="Arial"/>
          <w:sz w:val="21"/>
        </w:rPr>
      </w:pPr>
      <w:r>
        <w:pict>
          <v:rect id="_x0000_s14" style="position:absolute;margin-left:0pt;margin-top:-20.0237pt;mso-position-vertical-relative:text;mso-position-horizontal-relative:text;width:11.35pt;height:47.5pt;z-index:251665408;" fillcolor="#006F3C" filled="true" stroked="false"/>
        </w:pict>
      </w:r>
      <w:r>
        <w:pict>
          <v:shape id="_x0000_s16" style="position:absolute;margin-left:27.7954pt;margin-top:128.144pt;mso-position-vertical-relative:page;mso-position-horizontal-relative:page;width:83.95pt;height:622.45pt;z-index:2516643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 w:right="22" w:firstLine="96"/>
                    <w:spacing w:before="21" w:line="279" w:lineRule="auto"/>
                    <w:tabs>
                      <w:tab w:val="left" w:pos="227"/>
                      <w:tab w:val="left" w:pos="592"/>
                    </w:tabs>
                    <w:jc w:val="righ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Cancer, Newcastle upon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Tyne,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UK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2"/>
                    </w:rPr>
                    <w:t>(R Skinner)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;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Department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of haematology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and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oncology, Royal Hosp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ital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Sick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Children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Young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People, Edinburgh,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UK</w:t>
                  </w:r>
                </w:p>
                <w:p>
                  <w:pPr>
                    <w:ind w:left="96" w:right="22" w:hanging="23"/>
                    <w:spacing w:before="40" w:line="273" w:lineRule="auto"/>
                    <w:tabs>
                      <w:tab w:val="left" w:pos="352"/>
                      <w:tab w:val="left" w:pos="360"/>
                      <w:tab w:val="left" w:pos="585"/>
                    </w:tabs>
                    <w:jc w:val="righ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(Prof H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Wallace MD)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; Univer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sity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of Edinburgh, Edinburgh, UK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(H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Wallace)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; Pediatric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  <w:w w:val="99"/>
                    </w:rPr>
                    <w:t>Hematology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  <w:w w:val="99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  <w:w w:val="99"/>
                    </w:rPr>
                    <w:t>Oncology,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Cliniques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Universitaires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Saint-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4"/>
                    </w:rPr>
                    <w:t>Luc, UCLouvain, Brussels,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Belgium</w:t>
                  </w:r>
                </w:p>
                <w:p>
                  <w:pPr>
                    <w:ind w:left="20" w:right="20" w:firstLine="156"/>
                    <w:spacing w:before="1" w:line="281" w:lineRule="auto"/>
                    <w:tabs>
                      <w:tab w:val="left" w:pos="58"/>
                      <w:tab w:val="left" w:pos="123"/>
                      <w:tab w:val="left" w:pos="126"/>
                      <w:tab w:val="left" w:pos="161"/>
                      <w:tab w:val="left" w:pos="172"/>
                      <w:tab w:val="left" w:pos="191"/>
                      <w:tab w:val="left" w:pos="202"/>
                      <w:tab w:val="left" w:pos="235"/>
                      <w:tab w:val="left" w:pos="258"/>
                      <w:tab w:val="left" w:pos="262"/>
                      <w:tab w:val="left" w:pos="268"/>
                      <w:tab w:val="left" w:pos="287"/>
                      <w:tab w:val="left" w:pos="291"/>
                      <w:tab w:val="left" w:pos="307"/>
                      <w:tab w:val="left" w:pos="335"/>
                      <w:tab w:val="left" w:pos="337"/>
                      <w:tab w:val="left" w:pos="350"/>
                      <w:tab w:val="left" w:pos="362"/>
                      <w:tab w:val="left" w:pos="369"/>
                      <w:tab w:val="left" w:pos="445"/>
                      <w:tab w:val="left" w:pos="492"/>
                      <w:tab w:val="left" w:pos="557"/>
                      <w:tab w:val="left" w:pos="575"/>
                    </w:tabs>
                    <w:jc w:val="righ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</w:rPr>
                    <w:t>(Prof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</w:rPr>
                    <w:t>M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</w:rPr>
                    <w:t>deVille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</w:rPr>
                    <w:t>de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</w:rPr>
                    <w:t>Goyet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MD)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;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Institut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de Recherche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Expérimentale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et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Clinique,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3"/>
                    </w:rPr>
                    <w:t>UCLouvain, Brussels, Belgium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</w:rPr>
                    <w:t>(M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</w:rPr>
                    <w:t>deVille de Goyet)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; Division 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  <w:w w:val="99"/>
                    </w:rPr>
                    <w:t>Paediatric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  <w:w w:val="99"/>
                    </w:rPr>
                    <w:t>Oncology,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  <w:w w:val="99"/>
                    </w:rPr>
                    <w:t>Tata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Memorial Hospital, Mumbai,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India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(Prof M Prasad MD)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;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Homi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Bhabha National Institute,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Mumbai, India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(M Prasad)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;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Hematoonokological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and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Immunological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Outpatient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Department,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St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Anna Children’s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Hospital,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Vienna,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Austria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(E Bárdi PhD)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; Department 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  <w:w w:val="98"/>
                    </w:rPr>
                    <w:t>Paediatrics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  <w:w w:val="98"/>
                    </w:rPr>
                    <w:t>and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  <w:w w:val="98"/>
                    </w:rPr>
                    <w:t>Adolescent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Medicine,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Johannes K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3"/>
                    </w:rPr>
                    <w:t>epler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University Linz, Kepler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University Hospital, Linz,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Austria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(E Bárdi)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; Department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</w:rPr>
                    <w:t>Paediatric Haemato-Oncology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2"/>
                    </w:rPr>
                    <w:t>(V Pavasovic MD)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Department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Oncology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(G Levitt MD)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, Great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Ormond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Street Hospital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for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Children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3"/>
                    </w:rPr>
                    <w:t>NHS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3"/>
                    </w:rPr>
                    <w:t>Trust, London, UK;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Department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Children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and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w w:val="95"/>
                    </w:rPr>
                    <w:t>Adolescents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w w:val="95"/>
                    </w:rPr>
                    <w:t>Oncology,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w w:val="95"/>
                    </w:rPr>
                    <w:t>Gustave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Roussy, Université Paris-Saclay,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Villejuif, France</w:t>
                  </w:r>
                </w:p>
                <w:p>
                  <w:pPr>
                    <w:ind w:left="63" w:right="22" w:firstLine="8"/>
                    <w:spacing w:before="30" w:line="276" w:lineRule="auto"/>
                    <w:tabs>
                      <w:tab w:val="left" w:pos="195"/>
                      <w:tab w:val="left" w:pos="206"/>
                      <w:tab w:val="left" w:pos="277"/>
                      <w:tab w:val="left" w:pos="447"/>
                      <w:tab w:val="left" w:pos="582"/>
                    </w:tabs>
                    <w:jc w:val="righ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4"/>
                    </w:rPr>
                    <w:t>(B Fresneau PhD,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4"/>
                    </w:rPr>
                    <w:t>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4"/>
                    </w:rPr>
                    <w:t>Haddy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4"/>
                    </w:rPr>
                    <w:t>PhD)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4"/>
                    </w:rPr>
                    <w:t>;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Radiation Epidemiology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Team,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INSERM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U1018, Paris-Sud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XI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w w:val="96"/>
                    </w:rPr>
                    <w:t>University,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w w:val="96"/>
                    </w:rPr>
                    <w:t>Centre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w w:val="96"/>
                    </w:rPr>
                    <w:t>for Research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in Epidemiology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and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Population Health,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Ca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ncer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  <w:w w:val="96"/>
                    </w:rPr>
                    <w:t>Radiations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  <w:w w:val="96"/>
                    </w:rPr>
                    <w:t>Group,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  <w:w w:val="96"/>
                    </w:rPr>
                    <w:t>Gustave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Roussy,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Villejuif, France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(N Haddy,</w:t>
                  </w:r>
                </w:p>
                <w:p>
                  <w:pPr>
                    <w:ind w:left="55" w:right="20" w:firstLine="156"/>
                    <w:spacing w:before="31" w:line="277" w:lineRule="auto"/>
                    <w:tabs>
                      <w:tab w:val="left" w:pos="151"/>
                      <w:tab w:val="left" w:pos="217"/>
                      <w:tab w:val="left" w:pos="230"/>
                      <w:tab w:val="left" w:pos="236"/>
                      <w:tab w:val="left" w:pos="365"/>
                      <w:tab w:val="left" w:pos="375"/>
                      <w:tab w:val="left" w:pos="399"/>
                      <w:tab w:val="left" w:pos="497"/>
                      <w:tab w:val="left" w:pos="612"/>
                      <w:tab w:val="left" w:pos="615"/>
                    </w:tabs>
                    <w:jc w:val="righ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C Demoor-Goldschmidt MD)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;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Department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Pediatric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Hematology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Oncology,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  <w:w w:val="96"/>
                    </w:rPr>
                    <w:t>CHU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  <w:w w:val="96"/>
                    </w:rPr>
                    <w:t>Angers,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  <w:w w:val="96"/>
                    </w:rPr>
                    <w:t>Angers, France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</w:rPr>
                    <w:t>(C Demoor-Goldschmid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t)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;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Department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of Radiotherapy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  <w:w w:val="99"/>
                    </w:rPr>
                    <w:t>and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  <w:w w:val="99"/>
                    </w:rPr>
                    <w:t>Supportive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  <w:w w:val="99"/>
                    </w:rPr>
                    <w:t>care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department, François Bac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lesse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  <w:w w:val="96"/>
                    </w:rPr>
                    <w:t>Center,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  <w:w w:val="96"/>
                    </w:rPr>
                    <w:t>Caen, France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</w:rPr>
                    <w:t>(C Demoor-Goldschmid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t)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;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Department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Pediatric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Hematology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Oncology,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University Hospital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G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iessen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and Marburg,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Giessen,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Germany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(U Hennewig MD)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;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Department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Pediatric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Cardiology,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University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Minnesota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School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Medicine,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Minneapolis, MN,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USA</w:t>
                  </w:r>
                </w:p>
              </w:txbxContent>
            </v:textbox>
          </v:shape>
        </w:pict>
      </w:r>
      <w:r/>
    </w:p>
    <w:p>
      <w:pPr>
        <w:ind w:left="470"/>
        <w:spacing w:before="69" w:line="18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31F20"/>
          <w:spacing w:val="-14"/>
          <w:w w:val="95"/>
        </w:rPr>
        <w:t>Review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18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87"/>
        <w:rPr/>
      </w:pPr>
      <w:r/>
    </w:p>
    <w:p>
      <w:pPr>
        <w:sectPr>
          <w:headerReference w:type="default" r:id="rId11"/>
          <w:footerReference w:type="default" r:id="rId12"/>
          <w:pgSz w:w="11906" w:h="15988"/>
          <w:pgMar w:top="400" w:right="714" w:bottom="538" w:left="566" w:header="0" w:footer="367" w:gutter="0"/>
          <w:cols w:equalWidth="0" w:num="1">
            <w:col w:w="10625" w:space="0"/>
          </w:cols>
        </w:sectPr>
        <w:rPr/>
      </w:pPr>
    </w:p>
    <w:p>
      <w:pPr>
        <w:pStyle w:val="BodyText"/>
        <w:ind w:left="1817" w:right="126" w:firstLine="8"/>
        <w:spacing w:before="43" w:line="253" w:lineRule="auto"/>
        <w:jc w:val="both"/>
        <w:rPr/>
      </w:pPr>
      <w:r>
        <w:rPr>
          <w:color w:val="231F20"/>
          <w:spacing w:val="5"/>
        </w:rPr>
        <w:t>Echocardiography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5"/>
        </w:rPr>
        <w:t>and</w:t>
      </w:r>
      <w:r>
        <w:rPr>
          <w:color w:val="231F20"/>
        </w:rPr>
        <w:t xml:space="preserve">    </w:t>
      </w:r>
      <w:r>
        <w:rPr>
          <w:color w:val="231F20"/>
          <w:spacing w:val="5"/>
        </w:rPr>
        <w:t>the </w:t>
      </w:r>
      <w:r>
        <w:rPr>
          <w:color w:val="231F20"/>
          <w:spacing w:val="4"/>
        </w:rPr>
        <w:t xml:space="preserve">   European</w:t>
      </w:r>
      <w:r>
        <w:rPr>
          <w:color w:val="231F20"/>
        </w:rPr>
        <w:t xml:space="preserve">    </w:t>
      </w:r>
      <w:r>
        <w:rPr>
          <w:color w:val="231F20"/>
          <w:spacing w:val="4"/>
        </w:rPr>
        <w:t>Association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Cardiovascular  Imaging  recommendations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6"/>
        </w:rPr>
        <w:t>(appe</w:t>
      </w:r>
      <w:r>
        <w:rPr>
          <w:color w:val="231F20"/>
          <w:spacing w:val="5"/>
        </w:rPr>
        <w:t>ndix</w:t>
      </w:r>
      <w:r>
        <w:rPr>
          <w:color w:val="231F20"/>
        </w:rPr>
        <w:t xml:space="preserve"> </w:t>
      </w:r>
      <w:r>
        <w:rPr>
          <w:color w:val="231F20"/>
        </w:rPr>
        <w:t>pp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5–6).</w:t>
      </w:r>
    </w:p>
    <w:p>
      <w:pPr>
        <w:ind w:left="1821"/>
        <w:spacing w:before="204" w:line="233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  <w:position w:val="2"/>
        </w:rPr>
        <w:t>Systematic literature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 xml:space="preserve"> review</w:t>
      </w:r>
    </w:p>
    <w:p>
      <w:pPr>
        <w:pStyle w:val="BodyText"/>
        <w:ind w:left="1815" w:right="126"/>
        <w:spacing w:before="4" w:line="255" w:lineRule="auto"/>
        <w:jc w:val="both"/>
        <w:rPr/>
      </w:pPr>
      <w:r>
        <w:rPr>
          <w:color w:val="231F20"/>
          <w:spacing w:val="4"/>
        </w:rPr>
        <w:t>We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performed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systematic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literature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review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according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to previously published IGHG methods (figure 1).</w:t>
      </w:r>
      <w:r>
        <w:rPr>
          <w:sz w:val="9"/>
          <w:szCs w:val="9"/>
          <w:color w:val="231F20"/>
          <w:spacing w:val="4"/>
          <w:position w:val="6"/>
        </w:rPr>
        <w:t>3,8  </w:t>
      </w:r>
      <w:r>
        <w:rPr>
          <w:color w:val="231F20"/>
          <w:spacing w:val="4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expert   panel   developed   clinical   querie</w:t>
      </w:r>
      <w:r>
        <w:rPr>
          <w:color w:val="231F20"/>
          <w:spacing w:val="4"/>
        </w:rPr>
        <w:t>s   regarding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anthracycline-related  and  radi</w:t>
      </w:r>
      <w:r>
        <w:rPr>
          <w:color w:val="231F20"/>
          <w:spacing w:val="4"/>
        </w:rPr>
        <w:t>otherapy-related  cardio-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myopathy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evaluate:  (1)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who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needs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cardiomyopathy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surveillance;</w:t>
      </w:r>
      <w:r>
        <w:rPr>
          <w:color w:val="231F20"/>
        </w:rPr>
        <w:t xml:space="preserve">   </w:t>
      </w:r>
      <w:r>
        <w:rPr>
          <w:color w:val="231F20"/>
          <w:spacing w:val="4"/>
        </w:rPr>
        <w:t>(2)</w:t>
      </w:r>
      <w:r>
        <w:rPr>
          <w:color w:val="231F20"/>
          <w:spacing w:val="15"/>
          <w:w w:val="102"/>
        </w:rPr>
        <w:t xml:space="preserve">  </w:t>
      </w:r>
      <w:r>
        <w:rPr>
          <w:color w:val="231F20"/>
          <w:spacing w:val="4"/>
        </w:rPr>
        <w:t>what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4"/>
        </w:rPr>
        <w:t>surveillance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3"/>
        </w:rPr>
        <w:t>modality</w:t>
      </w:r>
      <w:r>
        <w:rPr>
          <w:color w:val="231F20"/>
          <w:spacing w:val="19"/>
          <w:w w:val="102"/>
        </w:rPr>
        <w:t xml:space="preserve">  </w:t>
      </w:r>
      <w:r>
        <w:rPr>
          <w:color w:val="231F20"/>
          <w:spacing w:val="3"/>
        </w:rPr>
        <w:t>should</w:t>
      </w:r>
      <w:r>
        <w:rPr>
          <w:color w:val="231F20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used</w:t>
      </w:r>
      <w:r>
        <w:rPr>
          <w:color w:val="231F20"/>
          <w:spacing w:val="10"/>
        </w:rPr>
        <w:t>;    (3)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</w:rPr>
        <w:t>at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what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frequency</w:t>
      </w:r>
      <w:r>
        <w:rPr>
          <w:color w:val="231F20"/>
          <w:spacing w:val="10"/>
        </w:rPr>
        <w:t xml:space="preserve">    </w:t>
      </w:r>
      <w:r>
        <w:rPr>
          <w:color w:val="231F20"/>
        </w:rPr>
        <w:t>should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cardio</w:t>
      </w:r>
      <w:r>
        <w:rPr>
          <w:color w:val="231F20"/>
          <w:spacing w:val="10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myopathy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4"/>
        </w:rPr>
        <w:t>surveillance  be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performed;   and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4"/>
        </w:rPr>
        <w:t>(4)  what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should  be   done  when   abnormalitie</w:t>
      </w:r>
      <w:r>
        <w:rPr>
          <w:color w:val="231F20"/>
          <w:spacing w:val="5"/>
        </w:rPr>
        <w:t>s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5"/>
        </w:rPr>
        <w:t>are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5"/>
        </w:rPr>
        <w:t>identified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(</w:t>
      </w:r>
      <w:r>
        <w:rPr>
          <w:color w:val="231F20"/>
        </w:rPr>
        <w:t>appendix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pp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6–10).</w:t>
      </w:r>
    </w:p>
    <w:p>
      <w:pPr>
        <w:ind w:left="1827"/>
        <w:spacing w:before="204" w:line="232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6"/>
          <w:position w:val="2"/>
        </w:rPr>
        <w:t>Levels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6"/>
          <w:position w:val="2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6"/>
          <w:position w:val="2"/>
        </w:rPr>
        <w:t>evidence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6"/>
          <w:position w:val="2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6"/>
          <w:position w:val="2"/>
        </w:rPr>
        <w:t>strength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6"/>
          <w:position w:val="2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6"/>
          <w:position w:val="2"/>
        </w:rPr>
        <w:t>recommendations</w:t>
      </w:r>
    </w:p>
    <w:p>
      <w:pPr>
        <w:pStyle w:val="BodyText"/>
        <w:ind w:left="1815" w:right="126"/>
        <w:spacing w:before="4" w:line="255" w:lineRule="auto"/>
        <w:jc w:val="both"/>
        <w:rPr/>
      </w:pPr>
      <w:r>
        <w:rPr>
          <w:color w:val="231F20"/>
          <w:spacing w:val="4"/>
        </w:rPr>
        <w:t>We    used    previously    standardised    data-extraction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templates in the summarising 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the ev</w:t>
      </w:r>
      <w:r>
        <w:rPr>
          <w:color w:val="231F20"/>
          <w:spacing w:val="5"/>
        </w:rPr>
        <w:t>idence for newly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identified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5"/>
        </w:rPr>
        <w:t>studies.</w:t>
      </w:r>
      <w:r>
        <w:rPr>
          <w:sz w:val="9"/>
          <w:szCs w:val="9"/>
          <w:color w:val="231F20"/>
          <w:spacing w:val="5"/>
          <w:position w:val="6"/>
        </w:rPr>
        <w:t>8  </w:t>
      </w:r>
      <w:r>
        <w:rPr>
          <w:color w:val="231F20"/>
          <w:spacing w:val="5"/>
        </w:rPr>
        <w:t>The quality 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previously published</w:t>
      </w:r>
      <w:r>
        <w:rPr>
          <w:sz w:val="9"/>
          <w:szCs w:val="9"/>
          <w:color w:val="231F20"/>
          <w:spacing w:val="5"/>
          <w:position w:val="6"/>
        </w:rPr>
        <w:t>3</w:t>
      </w:r>
      <w:r>
        <w:rPr>
          <w:sz w:val="9"/>
          <w:szCs w:val="9"/>
          <w:color w:val="231F20"/>
          <w:position w:val="6"/>
        </w:rPr>
        <w:t xml:space="preserve"> </w:t>
      </w:r>
      <w:r>
        <w:rPr>
          <w:color w:val="231F20"/>
          <w:spacing w:val="5"/>
        </w:rPr>
        <w:t>and  newly  identified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evidence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was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graded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with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established</w:t>
      </w:r>
      <w:r>
        <w:rPr>
          <w:color w:val="231F20"/>
          <w:spacing w:val="56"/>
          <w:w w:val="101"/>
        </w:rPr>
        <w:t xml:space="preserve"> </w:t>
      </w:r>
      <w:r>
        <w:rPr>
          <w:color w:val="231F20"/>
          <w:spacing w:val="6"/>
        </w:rPr>
        <w:t>Grades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6"/>
        </w:rPr>
        <w:t>Recommendation,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6"/>
        </w:rPr>
        <w:t>Assessment,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Development,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4"/>
        </w:rPr>
        <w:t>and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4"/>
        </w:rPr>
        <w:t>Evaluation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4"/>
        </w:rPr>
        <w:t>(GRADE)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3"/>
        </w:rPr>
        <w:t>methods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(</w:t>
      </w:r>
      <w:r>
        <w:rPr>
          <w:color w:val="231F20"/>
        </w:rPr>
        <w:t>appendix</w:t>
      </w:r>
      <w:r>
        <w:rPr>
          <w:color w:val="231F20"/>
          <w:spacing w:val="50"/>
        </w:rPr>
        <w:t xml:space="preserve"> </w:t>
      </w:r>
      <w:r>
        <w:rPr>
          <w:color w:val="231F20"/>
        </w:rPr>
        <w:t>pp</w:t>
      </w:r>
      <w:r>
        <w:rPr>
          <w:color w:val="231F20"/>
          <w:spacing w:val="6"/>
        </w:rPr>
        <w:t xml:space="preserve">  18–23).</w:t>
      </w:r>
      <w:r>
        <w:rPr>
          <w:sz w:val="9"/>
          <w:szCs w:val="9"/>
          <w:color w:val="231F20"/>
          <w:spacing w:val="6"/>
          <w:position w:val="6"/>
        </w:rPr>
        <w:t>9–11   </w:t>
      </w:r>
      <w:r>
        <w:rPr>
          <w:color w:val="231F20"/>
        </w:rPr>
        <w:t>We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graded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quality  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the </w:t>
      </w:r>
      <w:r>
        <w:rPr>
          <w:color w:val="231F20"/>
          <w:spacing w:val="4"/>
        </w:rPr>
        <w:t>total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body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4"/>
        </w:rPr>
        <w:t>evidence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as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high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q</w:t>
      </w:r>
      <w:r>
        <w:rPr>
          <w:color w:val="231F20"/>
          <w:spacing w:val="3"/>
        </w:rPr>
        <w:t>uality  (ie,  additional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research  is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5"/>
        </w:rPr>
        <w:t>unlikely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change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confidence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in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estimate  of  effect),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4"/>
        </w:rPr>
        <w:t>moderate   quality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4"/>
        </w:rPr>
        <w:t>(ie,  additional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research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5"/>
        </w:rPr>
        <w:t>likely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5"/>
        </w:rPr>
        <w:t>have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a</w:t>
      </w:r>
      <w:r>
        <w:rPr>
          <w:color w:val="231F20"/>
          <w:spacing w:val="4"/>
        </w:rPr>
        <w:t>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important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effect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confidence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6"/>
        </w:rPr>
        <w:t>estimate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5"/>
        </w:rPr>
        <w:t xml:space="preserve"> effect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5"/>
        </w:rPr>
        <w:t>might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change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 estimate), low quality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(ie, additio</w:t>
      </w:r>
      <w:r>
        <w:rPr>
          <w:color w:val="231F20"/>
          <w:spacing w:val="3"/>
        </w:rPr>
        <w:t>nal research is very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likely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have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an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important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effect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confidence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in</w:t>
      </w:r>
    </w:p>
    <w:p>
      <w:pPr>
        <w:spacing w:line="4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22" w:hanging="1"/>
        <w:spacing w:before="38" w:line="255" w:lineRule="auto"/>
        <w:jc w:val="both"/>
        <w:rPr/>
      </w:pPr>
      <w:r>
        <w:rPr>
          <w:color w:val="231F20"/>
          <w:spacing w:val="5"/>
        </w:rPr>
        <w:t>the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5"/>
        </w:rPr>
        <w:t>estimate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5"/>
        </w:rPr>
        <w:t>of  effect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5"/>
        </w:rPr>
        <w:t>and  is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5"/>
        </w:rPr>
        <w:t>likely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to   change  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estimate),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or very low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quality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(ie,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any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estimate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of effect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very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uncertain).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level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4"/>
        </w:rPr>
        <w:t>evidence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decreased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for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study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limitations,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inco</w:t>
      </w:r>
      <w:r>
        <w:rPr>
          <w:color w:val="231F20"/>
          <w:spacing w:val="5"/>
        </w:rPr>
        <w:t>nsistency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5"/>
        </w:rPr>
        <w:t>of results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between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studies,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6"/>
        </w:rPr>
        <w:t>indirectness   of  the   study   populations   or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outcomes,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6"/>
        </w:rPr>
        <w:t>imprecision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of 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effect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estimates</w:t>
      </w:r>
      <w:r>
        <w:rPr>
          <w:color w:val="231F20"/>
          <w:spacing w:val="5"/>
        </w:rPr>
        <w:t>,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5"/>
        </w:rPr>
        <w:t>or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presence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of publication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bias.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le</w:t>
      </w:r>
      <w:r>
        <w:rPr>
          <w:color w:val="231F20"/>
          <w:spacing w:val="4"/>
        </w:rPr>
        <w:t>vel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evidence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increased if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effect sizes were larg</w:t>
      </w:r>
      <w:r>
        <w:rPr>
          <w:color w:val="231F20"/>
          <w:spacing w:val="3"/>
        </w:rPr>
        <w:t>e or there was evidence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5"/>
        </w:rPr>
        <w:t>a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5"/>
        </w:rPr>
        <w:t>dose–response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5"/>
        </w:rPr>
        <w:t>relationship</w:t>
      </w:r>
      <w:r>
        <w:rPr>
          <w:color w:val="231F20"/>
          <w:spacing w:val="17"/>
          <w:w w:val="102"/>
        </w:rPr>
        <w:t xml:space="preserve">  </w:t>
      </w:r>
      <w:r>
        <w:rPr>
          <w:color w:val="231F20"/>
          <w:spacing w:val="5"/>
        </w:rPr>
        <w:t>or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5"/>
        </w:rPr>
        <w:t>plausible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5"/>
        </w:rPr>
        <w:t>co</w:t>
      </w:r>
      <w:r>
        <w:rPr>
          <w:color w:val="231F20"/>
          <w:spacing w:val="4"/>
        </w:rPr>
        <w:t>n-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founding.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Two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authors,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MJE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JML,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di</w:t>
      </w:r>
      <w:r>
        <w:rPr>
          <w:color w:val="231F20"/>
          <w:spacing w:val="2"/>
        </w:rPr>
        <w:t>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GRADE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assessments  and  discrepancies  were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re</w:t>
      </w:r>
      <w:r>
        <w:rPr>
          <w:color w:val="231F20"/>
          <w:spacing w:val="5"/>
        </w:rPr>
        <w:t>solved  by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an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additional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5"/>
        </w:rPr>
        <w:t>author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5"/>
        </w:rPr>
        <w:t>as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5"/>
        </w:rPr>
        <w:t>needed.   If  no   evidence   was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identified,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5"/>
        </w:rPr>
        <w:t>relevant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information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was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5"/>
        </w:rPr>
        <w:t>extrapolated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5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clinical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5"/>
        </w:rPr>
        <w:t>practice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guidelines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general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population.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27"/>
        </w:rPr>
        <w:t xml:space="preserve">  </w:t>
      </w:r>
      <w:r>
        <w:rPr>
          <w:color w:val="231F20"/>
          <w:spacing w:val="4"/>
        </w:rPr>
        <w:t>genetic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4"/>
        </w:rPr>
        <w:t>variants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4"/>
        </w:rPr>
        <w:t>associated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with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4"/>
        </w:rPr>
        <w:t>anthracycline-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induced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cardiotoxicity,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q</w:t>
      </w:r>
      <w:r>
        <w:rPr>
          <w:color w:val="231F20"/>
          <w:spacing w:val="3"/>
        </w:rPr>
        <w:t>uality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of evidence was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adopted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from  the  Canadian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6"/>
        </w:rPr>
        <w:t>Pharmacogenomics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Network  for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Drug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6"/>
        </w:rPr>
        <w:t>Safety   and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6"/>
        </w:rPr>
        <w:t>the</w:t>
      </w:r>
      <w:r>
        <w:rPr>
          <w:color w:val="231F20"/>
          <w:spacing w:val="9"/>
        </w:rPr>
        <w:t xml:space="preserve">   </w:t>
      </w:r>
      <w:hyperlink w:history="true" r:id="rId13">
        <w:r>
          <w:rPr>
            <w:color w:val="231F20"/>
            <w:spacing w:val="6"/>
          </w:rPr>
          <w:t>pharmacog</w:t>
        </w:r>
        <w:r>
          <w:rPr>
            <w:color w:val="231F20"/>
            <w:spacing w:val="5"/>
          </w:rPr>
          <w:t>enetics</w:t>
        </w:r>
        <w:r>
          <w:rPr>
            <w:color w:val="231F20"/>
            <w:spacing w:val="11"/>
          </w:rPr>
          <w:t xml:space="preserve">   </w:t>
        </w:r>
        <w:r>
          <w:rPr>
            <w:color w:val="231F20"/>
            <w:spacing w:val="5"/>
          </w:rPr>
          <w:t>database</w:t>
        </w:r>
      </w:hyperlink>
      <w:r>
        <w:rPr>
          <w:color w:val="231F20"/>
        </w:rPr>
        <w:t xml:space="preserve"> </w:t>
      </w:r>
      <w:r>
        <w:rPr>
          <w:color w:val="231F20"/>
          <w:spacing w:val="6"/>
        </w:rPr>
        <w:t>(</w:t>
      </w:r>
      <w:r>
        <w:rPr>
          <w:color w:val="231F20"/>
        </w:rPr>
        <w:t>appendix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pp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6"/>
        </w:rPr>
        <w:t>23–24).</w:t>
      </w:r>
    </w:p>
    <w:p>
      <w:pPr>
        <w:spacing w:before="204" w:line="232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Translating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evidence into re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commendations</w:t>
      </w:r>
    </w:p>
    <w:p>
      <w:pPr>
        <w:pStyle w:val="BodyText"/>
        <w:ind w:firstLine="15"/>
        <w:spacing w:before="6" w:line="259" w:lineRule="auto"/>
        <w:jc w:val="both"/>
        <w:rPr/>
      </w:pPr>
      <w:r>
        <w:rPr>
          <w:color w:val="231F20"/>
        </w:rPr>
        <w:t>Systematically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collated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evidence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was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translated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into </w:t>
      </w:r>
      <w:r>
        <w:rPr>
          <w:color w:val="231F20"/>
        </w:rPr>
        <w:t>clinical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recommendations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according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GRADE </w:t>
      </w:r>
      <w:r>
        <w:rPr>
          <w:color w:val="231F20"/>
        </w:rPr>
        <w:t>evidence</w:t>
      </w:r>
      <w:r>
        <w:rPr>
          <w:color w:val="231F20"/>
          <w:spacing w:val="1"/>
        </w:rPr>
        <w:t>-</w:t>
      </w:r>
      <w:r>
        <w:rPr>
          <w:color w:val="231F20"/>
        </w:rPr>
        <w:t>to</w:t>
      </w:r>
      <w:r>
        <w:rPr>
          <w:color w:val="231F20"/>
          <w:spacing w:val="1"/>
        </w:rPr>
        <w:t>-</w:t>
      </w:r>
      <w:r>
        <w:rPr>
          <w:color w:val="231F20"/>
        </w:rPr>
        <w:t>decision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framework</w:t>
      </w:r>
      <w:r>
        <w:rPr>
          <w:color w:val="231F20"/>
          <w:spacing w:val="1"/>
        </w:rPr>
        <w:t>.</w:t>
      </w:r>
      <w:r>
        <w:rPr>
          <w:sz w:val="9"/>
          <w:szCs w:val="9"/>
          <w:color w:val="231F20"/>
          <w:spacing w:val="1"/>
          <w:position w:val="6"/>
        </w:rPr>
        <w:t>12       </w:t>
      </w:r>
      <w:r>
        <w:rPr>
          <w:color w:val="231F20"/>
        </w:rPr>
        <w:t>Surveillance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recom</w:t>
      </w:r>
      <w:r>
        <w:rPr>
          <w:color w:val="231F20"/>
          <w:spacing w:val="1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mendations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3"/>
        </w:rPr>
        <w:t>were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formulated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following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consideration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quality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of evidence,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magnitude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of effect,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co</w:t>
      </w:r>
      <w:r>
        <w:rPr>
          <w:color w:val="231F20"/>
          <w:spacing w:val="1"/>
        </w:rPr>
        <w:t>sts versus</w:t>
      </w:r>
      <w:r>
        <w:rPr>
          <w:color w:val="231F20"/>
        </w:rPr>
        <w:t xml:space="preserve"> </w:t>
      </w:r>
      <w:r>
        <w:rPr>
          <w:color w:val="231F20"/>
        </w:rPr>
        <w:t>benefits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surveillance</w:t>
      </w:r>
      <w:r>
        <w:rPr>
          <w:color w:val="231F20"/>
          <w:spacing w:val="5"/>
        </w:rPr>
        <w:t>,  </w:t>
      </w:r>
      <w:r>
        <w:rPr>
          <w:color w:val="231F20"/>
        </w:rPr>
        <w:t>ability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effectively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intervene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when   reduced   cardiac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3"/>
        </w:rPr>
        <w:t>function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3"/>
        </w:rPr>
        <w:t>was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3"/>
        </w:rPr>
        <w:t>detect</w:t>
      </w:r>
      <w:r>
        <w:rPr>
          <w:color w:val="231F20"/>
          <w:spacing w:val="2"/>
        </w:rPr>
        <w:t>ed,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2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generalisability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2"/>
        </w:rPr>
        <w:t>across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1"/>
        </w:rPr>
        <w:t>various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"/>
        </w:rPr>
        <w:t>health-care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systems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</w:rPr>
        <w:t xml:space="preserve"> </w:t>
      </w:r>
      <w:r>
        <w:rPr>
          <w:color w:val="231F20"/>
        </w:rPr>
        <w:t>varying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resource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availability</w:t>
      </w:r>
      <w:r>
        <w:rPr>
          <w:color w:val="231F20"/>
          <w:spacing w:val="11"/>
        </w:rPr>
        <w:t>.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previous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11"/>
        </w:rPr>
        <w:t>,</w:t>
      </w:r>
      <w:r>
        <w:rPr>
          <w:sz w:val="9"/>
          <w:szCs w:val="9"/>
          <w:color w:val="231F20"/>
          <w:spacing w:val="11"/>
          <w:position w:val="6"/>
        </w:rPr>
        <w:t>3</w:t>
      </w:r>
      <w:r>
        <w:rPr>
          <w:sz w:val="9"/>
          <w:szCs w:val="9"/>
          <w:color w:val="231F20"/>
          <w:position w:val="6"/>
        </w:rPr>
        <w:t xml:space="preserve">  </w:t>
      </w:r>
      <w:r>
        <w:rPr>
          <w:color w:val="231F20"/>
          <w:spacing w:val="3"/>
        </w:rPr>
        <w:t>survivors at an increased risk for heart f</w:t>
      </w:r>
      <w:r>
        <w:rPr>
          <w:color w:val="231F20"/>
          <w:spacing w:val="2"/>
        </w:rPr>
        <w:t>ailure 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less than</w:t>
      </w:r>
    </w:p>
    <w:p>
      <w:pPr>
        <w:spacing w:line="259" w:lineRule="auto"/>
        <w:sectPr>
          <w:type w:val="continuous"/>
          <w:pgSz w:w="11906" w:h="15988"/>
          <w:pgMar w:top="400" w:right="714" w:bottom="538" w:left="566" w:header="0" w:footer="367" w:gutter="0"/>
          <w:cols w:equalWidth="0" w:num="2">
            <w:col w:w="6222" w:space="100"/>
            <w:col w:w="4304" w:space="0"/>
          </w:cols>
        </w:sectPr>
        <w:rPr/>
      </w:pPr>
    </w:p>
    <w:p>
      <w:pPr>
        <w:spacing w:before="32"/>
        <w:rPr/>
      </w:pPr>
      <w:r/>
    </w:p>
    <w:tbl>
      <w:tblPr>
        <w:tblStyle w:val="TableNormal"/>
        <w:tblW w:w="8787" w:type="dxa"/>
        <w:tblInd w:w="1814" w:type="dxa"/>
        <w:tblLayout w:type="fixed"/>
        <w:tblBorders>
          <w:top w:val="single" w:color="006F3C" w:sz="2" w:space="0"/>
          <w:left w:val="single" w:color="006F3C" w:sz="2" w:space="0"/>
          <w:bottom w:val="single" w:color="006F3C" w:sz="2" w:space="0"/>
          <w:right w:val="single" w:color="006F3C" w:sz="2" w:space="0"/>
          <w:insideH w:val="single" w:color="006F3C" w:sz="2" w:space="0"/>
          <w:insideV w:val="single" w:color="006F3C" w:sz="2" w:space="0"/>
        </w:tblBorders>
      </w:tblPr>
      <w:tblGrid>
        <w:gridCol w:w="912"/>
        <w:gridCol w:w="7875"/>
      </w:tblGrid>
      <w:tr>
        <w:trPr>
          <w:trHeight w:val="275" w:hRule="atLeast"/>
        </w:trPr>
        <w:tc>
          <w:tcPr>
            <w:tcW w:w="912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ind w:left="119"/>
              <w:spacing w:before="37" w:line="159" w:lineRule="exact"/>
              <w:rPr/>
            </w:pPr>
            <w:r>
              <w:rPr>
                <w:b/>
                <w:bCs/>
                <w:color w:val="231F20"/>
                <w:spacing w:val="-7"/>
              </w:rPr>
              <w:t>Identiﬁcation</w:t>
            </w:r>
          </w:p>
          <w:p>
            <w:pPr>
              <w:pStyle w:val="TableText"/>
              <w:spacing w:line="316" w:lineRule="auto"/>
              <w:rPr>
                <w:sz w:val="21"/>
              </w:rPr>
            </w:pPr>
            <w:r/>
          </w:p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ind w:left="109"/>
              <w:spacing w:before="38" w:line="192" w:lineRule="auto"/>
              <w:rPr/>
            </w:pPr>
            <w:r>
              <w:rPr>
                <w:b/>
                <w:bCs/>
                <w:color w:val="231F20"/>
                <w:spacing w:val="-12"/>
              </w:rPr>
              <w:t>Screening</w:t>
            </w:r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ind w:left="113"/>
              <w:spacing w:before="37" w:line="159" w:lineRule="exact"/>
              <w:rPr/>
            </w:pPr>
            <w:r>
              <w:rPr>
                <w:b/>
                <w:bCs/>
                <w:color w:val="231F20"/>
                <w:spacing w:val="-10"/>
              </w:rPr>
              <w:t>Included</w:t>
            </w:r>
          </w:p>
        </w:tc>
        <w:tc>
          <w:tcPr>
            <w:tcW w:w="7875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607"/>
              <w:spacing w:before="76" w:line="159" w:lineRule="exact"/>
              <w:rPr/>
            </w:pPr>
            <w:r>
              <w:rPr>
                <w:b/>
                <w:bCs/>
                <w:color w:val="231F20"/>
                <w:spacing w:val="-9"/>
                <w:position w:val="1"/>
              </w:rPr>
              <w:t>Identiﬁcation</w:t>
            </w:r>
            <w:r>
              <w:rPr>
                <w:b/>
                <w:bCs/>
                <w:color w:val="231F20"/>
                <w:spacing w:val="-9"/>
                <w:position w:val="1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position w:val="1"/>
              </w:rPr>
              <w:t>of</w:t>
            </w:r>
            <w:r>
              <w:rPr>
                <w:b/>
                <w:bCs/>
                <w:color w:val="231F20"/>
                <w:spacing w:val="-11"/>
                <w:position w:val="1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position w:val="1"/>
              </w:rPr>
              <w:t>studies</w:t>
            </w:r>
            <w:r>
              <w:rPr>
                <w:b/>
                <w:bCs/>
                <w:color w:val="231F20"/>
                <w:spacing w:val="-12"/>
                <w:position w:val="1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position w:val="1"/>
              </w:rPr>
              <w:t>via</w:t>
            </w:r>
            <w:r>
              <w:rPr>
                <w:b/>
                <w:bCs/>
                <w:color w:val="231F20"/>
                <w:spacing w:val="-8"/>
                <w:position w:val="1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position w:val="1"/>
              </w:rPr>
              <w:t>databases</w:t>
            </w:r>
            <w:r>
              <w:rPr>
                <w:b/>
                <w:bCs/>
                <w:color w:val="231F20"/>
                <w:spacing w:val="-9"/>
                <w:position w:val="1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position w:val="1"/>
              </w:rPr>
              <w:t>and re</w:t>
            </w:r>
            <w:r>
              <w:rPr>
                <w:b/>
                <w:bCs/>
                <w:color w:val="231F20"/>
                <w:spacing w:val="-10"/>
                <w:position w:val="1"/>
              </w:rPr>
              <w:t>gisters</w:t>
            </w:r>
            <w:r>
              <w:rPr>
                <w:b/>
                <w:bCs/>
                <w:color w:val="231F20"/>
                <w:spacing w:val="1"/>
                <w:position w:val="1"/>
              </w:rPr>
              <w:t xml:space="preserve">                    </w:t>
            </w:r>
            <w:r>
              <w:rPr>
                <w:b/>
                <w:bCs/>
                <w:color w:val="231F20"/>
                <w:position w:val="1"/>
              </w:rPr>
              <w:t xml:space="preserve">                     </w:t>
            </w:r>
            <w:r>
              <w:rPr>
                <w:b/>
                <w:bCs/>
                <w:color w:val="231F20"/>
                <w:spacing w:val="-10"/>
                <w:position w:val="1"/>
              </w:rPr>
              <w:t>Identiﬁcation of studies</w:t>
            </w:r>
            <w:r>
              <w:rPr>
                <w:b/>
                <w:bCs/>
                <w:color w:val="231F20"/>
                <w:spacing w:val="-12"/>
                <w:position w:val="1"/>
              </w:rPr>
              <w:t xml:space="preserve"> </w:t>
            </w:r>
            <w:r>
              <w:rPr>
                <w:b/>
                <w:bCs/>
                <w:color w:val="231F20"/>
                <w:spacing w:val="-10"/>
                <w:position w:val="1"/>
              </w:rPr>
              <w:t>via</w:t>
            </w:r>
            <w:r>
              <w:rPr>
                <w:b/>
                <w:bCs/>
                <w:color w:val="231F20"/>
                <w:spacing w:val="-8"/>
                <w:position w:val="1"/>
              </w:rPr>
              <w:t xml:space="preserve"> </w:t>
            </w:r>
            <w:r>
              <w:rPr>
                <w:b/>
                <w:bCs/>
                <w:color w:val="231F20"/>
                <w:spacing w:val="-10"/>
                <w:position w:val="1"/>
              </w:rPr>
              <w:t>other methods</w:t>
            </w:r>
          </w:p>
        </w:tc>
      </w:tr>
      <w:tr>
        <w:trPr>
          <w:trHeight w:val="4678" w:hRule="atLeast"/>
        </w:trPr>
        <w:tc>
          <w:tcPr>
            <w:tcW w:w="912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875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96"/>
              <w:spacing w:before="112" w:line="158" w:lineRule="exact"/>
              <w:rPr/>
            </w:pPr>
            <w:r>
              <w:pict>
                <v:shape id="_x0000_s20" style="position:absolute;margin-left:206.36pt;margin-top:4.63629pt;mso-position-vertical-relative:text;mso-position-horizontal-relative:text;width:73.1pt;height:64.55pt;z-index:251672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76" w:right="152" w:hanging="95"/>
                          <w:spacing w:before="19" w:line="252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4 records identiﬁed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from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citation</w:t>
                        </w:r>
                        <w:r>
                          <w:rPr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searching</w:t>
                        </w:r>
                      </w:p>
                      <w:p>
                        <w:pPr>
                          <w:pStyle w:val="TableText"/>
                          <w:ind w:left="177" w:right="157" w:hanging="100"/>
                          <w:spacing w:line="250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4 records identiﬁed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from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expert knowledge</w:t>
                        </w:r>
                      </w:p>
                      <w:p>
                        <w:pPr>
                          <w:pStyle w:val="TableText"/>
                          <w:ind w:left="176" w:right="91" w:hanging="156"/>
                          <w:spacing w:line="250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30 records identiﬁed</w:t>
                        </w:r>
                        <w:r>
                          <w:rPr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fr</w:t>
                        </w:r>
                        <w:r>
                          <w:rPr>
                            <w:color w:val="231F20"/>
                            <w:spacing w:val="-8"/>
                          </w:rPr>
                          <w:t>om</w:t>
                        </w:r>
                        <w:r>
                          <w:rPr>
                            <w:color w:val="231F20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10"/>
                          </w:rPr>
                          <w:t>previous IGHG guideline</w:t>
                        </w:r>
                      </w:p>
                      <w:p>
                        <w:pPr>
                          <w:pStyle w:val="TableText"/>
                          <w:ind w:left="21"/>
                          <w:spacing w:line="157" w:lineRule="exact"/>
                          <w:rPr/>
                        </w:pPr>
                        <w:r>
                          <w:rPr>
                            <w:color w:val="231F20"/>
                            <w:spacing w:val="-9"/>
                            <w:position w:val="1"/>
                          </w:rPr>
                          <w:t>11</w:t>
                        </w:r>
                        <w:r>
                          <w:rPr>
                            <w:color w:val="231F20"/>
                            <w:spacing w:val="11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position w:val="1"/>
                          </w:rPr>
                          <w:t>clinical practice</w:t>
                        </w: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position w:val="1"/>
                          </w:rPr>
                          <w:t>guidelines</w:t>
                        </w:r>
                      </w:p>
                      <w:p>
                        <w:pPr>
                          <w:pStyle w:val="TableText"/>
                          <w:ind w:left="89"/>
                          <w:spacing w:before="40" w:line="185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1</w:t>
                        </w:r>
                        <w:r>
                          <w:rPr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systematic review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70528" behindDoc="0" locked="0" layoutInCell="1" allowOverlap="1">
                  <wp:simplePos x="0" y="0"/>
                  <wp:positionH relativeFrom="column">
                    <wp:posOffset>49771</wp:posOffset>
                  </wp:positionH>
                  <wp:positionV relativeFrom="paragraph">
                    <wp:posOffset>26416</wp:posOffset>
                  </wp:positionV>
                  <wp:extent cx="4882273" cy="2877159"/>
                  <wp:effectExtent l="0" t="0" r="0" b="0"/>
                  <wp:wrapNone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82273" cy="287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2" style="position:absolute;margin-left:-345.989pt;margin-top:190.14pt;mso-position-vertical-relative:top-margin-area;mso-position-horizontal-relative:right-margin-area;width:0.5pt;height:11.35pt;z-index:251677696;" filled="false" strokecolor="#231F20" strokeweight="0.50pt" coordsize="10,227" coordorigin="0,0" path="m5,226l5,0e">
                  <v:stroke joinstyle="miter" miterlimit="4"/>
                </v:shape>
              </w:pict>
            </w:r>
            <w:r>
              <w:pict>
                <v:shape id="_x0000_s24" style="position:absolute;margin-left:-247.27pt;margin-top:201.429pt;mso-position-vertical-relative:top-margin-area;mso-position-horizontal-relative:right-margin-area;width:0.5pt;height:8.05pt;z-index:251668480;" filled="false" strokecolor="#231F20" strokeweight="0.50pt" coordsize="10,161" coordorigin="0,0" path="m5,0l5,160e">
                  <v:stroke joinstyle="miter" miterlimit="4"/>
                </v:shape>
              </w:pict>
            </w:r>
            <w:r>
              <w:pict>
                <v:shape id="_x0000_s26" style="position:absolute;margin-left:-148.538pt;margin-top:140.055pt;mso-position-vertical-relative:top-margin-area;mso-position-horizontal-relative:right-margin-area;width:0.5pt;height:8.05pt;z-index:251669504;" filled="false" strokecolor="#231F20" strokeweight="0.50pt" coordsize="10,161" coordorigin="0,0" path="m5,0l5,160e">
                  <v:stroke joinstyle="miter" miterlimit="4"/>
                </v:shape>
              </w:pict>
            </w:r>
            <w:r>
              <w:pict>
                <v:shape id="_x0000_s28" style="position:absolute;margin-left:-148.538pt;margin-top:190.14pt;mso-position-vertical-relative:top-margin-area;mso-position-horizontal-relative:right-margin-area;width:0.5pt;height:11.35pt;z-index:251676672;" filled="false" strokecolor="#231F20" strokeweight="0.50pt" coordsize="10,227" coordorigin="0,0" path="m5,0l5,226e">
                  <v:stroke joinstyle="miter" miterlimit="4"/>
                </v:shape>
              </w:pict>
            </w:r>
            <w:r>
              <w:pict>
                <v:shape id="_x0000_s30" style="position:absolute;margin-left:-187.171pt;margin-top:126.363pt;mso-position-vertical-relative:top-margin-area;mso-position-horizontal-relative:right-margin-area;width:76.15pt;height:9.95pt;z-index:2516756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8" w:lineRule="exact"/>
                          <w:rPr/>
                        </w:pP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50 reports sought</w:t>
                        </w:r>
                        <w:r>
                          <w:rPr>
                            <w:color w:val="231F20"/>
                            <w:spacing w:val="-3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for retrieval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" style="position:absolute;margin-left:-88.3444pt;margin-top:126.363pt;mso-position-vertical-relative:top-margin-area;mso-position-horizontal-relative:right-margin-area;width:57.65pt;height:37.75pt;z-index:251674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8" w:lineRule="exact"/>
                          <w:rPr/>
                        </w:pP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0 reports not retrieved</w:t>
                        </w:r>
                      </w:p>
                      <w:p>
                        <w:pPr>
                          <w:pStyle w:val="TableText"/>
                          <w:spacing w:line="35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2"/>
                          <w:spacing w:before="37" w:line="159" w:lineRule="exact"/>
                          <w:rPr/>
                        </w:pPr>
                        <w:r>
                          <w:rPr>
                            <w:color w:val="231F20"/>
                            <w:spacing w:val="-9"/>
                            <w:position w:val="1"/>
                          </w:rPr>
                          <w:t>0 reports excluded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4" style="position:absolute;margin-left:-345.841pt;margin-top:139.882pt;mso-position-vertical-relative:top-margin-area;mso-position-horizontal-relative:right-margin-area;width:0.5pt;height:8.05pt;z-index:251667456;" filled="false" strokecolor="#231F20" strokeweight="0.50pt" coordsize="10,161" coordorigin="0,0" path="m5,0l5,160e">
                  <v:stroke joinstyle="miter" miterlimit="4"/>
                </v:shape>
              </w:pict>
            </w:r>
            <w:r>
              <w:pict>
                <v:shape id="_x0000_s36" style="position:absolute;margin-left:-345.989pt;margin-top:72.475pt;mso-position-vertical-relative:top-margin-area;mso-position-horizontal-relative:right-margin-area;width:0.5pt;height:9.1pt;z-index:251666432;" filled="false" strokecolor="#231F20" strokeweight="0.50pt" coordsize="10,182" coordorigin="0,0" path="m5,0l5,181e">
                  <v:stroke joinstyle="miter" miterlimit="4"/>
                </v:shape>
              </w:pict>
            </w:r>
            <w:r>
              <w:rPr>
                <w:color w:val="231F20"/>
                <w:spacing w:val="-7"/>
                <w:position w:val="1"/>
              </w:rPr>
              <w:t>1752 records identiﬁed</w:t>
            </w:r>
            <w:r>
              <w:rPr>
                <w:color w:val="231F20"/>
                <w:spacing w:val="-1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from                     134 duplicate r</w:t>
            </w:r>
            <w:r>
              <w:rPr>
                <w:color w:val="231F20"/>
                <w:spacing w:val="-8"/>
                <w:position w:val="1"/>
              </w:rPr>
              <w:t>ecords</w:t>
            </w:r>
          </w:p>
          <w:p>
            <w:pPr>
              <w:pStyle w:val="TableText"/>
              <w:ind w:left="471"/>
              <w:spacing w:line="157" w:lineRule="exact"/>
              <w:rPr/>
            </w:pPr>
            <w:r>
              <w:rPr>
                <w:color w:val="231F20"/>
                <w:spacing w:val="-11"/>
              </w:rPr>
              <w:t>PubMed</w:t>
            </w:r>
            <w:r>
              <w:rPr>
                <w:color w:val="231F20"/>
              </w:rPr>
              <w:t xml:space="preserve">                                            </w:t>
            </w:r>
            <w:r>
              <w:rPr>
                <w:color w:val="231F20"/>
                <w:spacing w:val="-11"/>
              </w:rPr>
              <w:t>removed</w:t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200"/>
              <w:spacing w:before="38" w:line="158" w:lineRule="exact"/>
              <w:rPr/>
            </w:pPr>
            <w:r>
              <w:rPr>
                <w:color w:val="231F20"/>
                <w:spacing w:val="-11"/>
              </w:rPr>
              <w:t>1618 records screened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-11"/>
              </w:rPr>
              <w:t>1467 records excluded</w:t>
            </w:r>
          </w:p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ind w:left="262"/>
              <w:spacing w:before="38" w:line="158" w:lineRule="exact"/>
              <w:rPr/>
            </w:pPr>
            <w:r>
              <w:rPr>
                <w:color w:val="231F20"/>
                <w:spacing w:val="-7"/>
                <w:position w:val="1"/>
              </w:rPr>
              <w:t>151 reports</w:t>
            </w:r>
            <w:r>
              <w:rPr>
                <w:color w:val="231F20"/>
                <w:spacing w:val="-9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sought</w:t>
            </w:r>
            <w:r>
              <w:rPr>
                <w:color w:val="231F20"/>
                <w:spacing w:val="-1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for retrieval                    0 reports not retrieved</w:t>
            </w:r>
          </w:p>
          <w:p>
            <w:pPr>
              <w:pStyle w:val="TableText"/>
              <w:spacing w:line="360" w:lineRule="auto"/>
              <w:rPr>
                <w:sz w:val="21"/>
              </w:rPr>
            </w:pPr>
            <w:r/>
          </w:p>
          <w:p>
            <w:pPr>
              <w:pStyle w:val="TableText"/>
              <w:ind w:left="4317" w:right="2598" w:hanging="165"/>
              <w:spacing w:before="38" w:line="253" w:lineRule="auto"/>
              <w:rPr/>
            </w:pPr>
            <w:r>
              <w:pict>
                <v:shape id="_x0000_s38" style="position:absolute;margin-left:111.429pt;margin-top:0.738113pt;mso-position-vertical-relative:text;mso-position-horizontal-relative:text;width:75.85pt;height:33.35pt;z-index:251671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7" w:lineRule="exact"/>
                          <w:rPr/>
                        </w:pPr>
                        <w:r>
                          <w:rPr>
                            <w:color w:val="231F20"/>
                            <w:spacing w:val="-9"/>
                            <w:position w:val="1"/>
                          </w:rPr>
                          <w:t>105 reports excluded:</w:t>
                        </w:r>
                      </w:p>
                      <w:p>
                        <w:pPr>
                          <w:pStyle w:val="TableText"/>
                          <w:ind w:left="232"/>
                          <w:spacing w:line="155" w:lineRule="exact"/>
                          <w:rPr/>
                        </w:pPr>
                        <w:r>
                          <w:rPr>
                            <w:color w:val="231F20"/>
                            <w:spacing w:val="-6"/>
                            <w:position w:val="1"/>
                          </w:rPr>
                          <w:t>22 ineligible</w:t>
                        </w:r>
                        <w:r>
                          <w:rPr>
                            <w:color w:val="231F20"/>
                            <w:spacing w:val="-9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position w:val="1"/>
                          </w:rPr>
                          <w:t>population</w:t>
                        </w:r>
                      </w:p>
                      <w:p>
                        <w:pPr>
                          <w:pStyle w:val="TableText"/>
                          <w:ind w:left="230"/>
                          <w:spacing w:line="156" w:lineRule="exact"/>
                          <w:rPr/>
                        </w:pP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35 ineligible outcome</w:t>
                        </w:r>
                      </w:p>
                      <w:p>
                        <w:pPr>
                          <w:pStyle w:val="TableText"/>
                          <w:ind w:right="8"/>
                          <w:spacing w:line="157" w:lineRule="exact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48 ineligible study</w:t>
                        </w:r>
                        <w:r>
                          <w:rPr>
                            <w:color w:val="231F20"/>
                            <w:spacing w:val="-2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design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0" style="position:absolute;margin-left:11.9659pt;margin-top:0.738113pt;mso-position-vertical-relative:text;mso-position-horizontal-relative:text;width:60.6pt;height:17.75pt;z-index:251673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28" w:right="20" w:hanging="209"/>
                          <w:spacing w:before="19" w:line="253" w:lineRule="auto"/>
                          <w:rPr/>
                        </w:pPr>
                        <w:r>
                          <w:rPr>
                            <w:color w:val="231F20"/>
                            <w:spacing w:val="-11"/>
                          </w:rPr>
                          <w:t>151 reports assessed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</w:rPr>
                          <w:t>for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eligibility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10"/>
                <w:w w:val="99"/>
              </w:rPr>
              <w:t>50 reports assessed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10"/>
                <w:w w:val="99"/>
              </w:rPr>
              <w:t>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eligibility</w:t>
            </w:r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ind w:left="1323"/>
              <w:spacing w:before="38" w:line="159" w:lineRule="exact"/>
              <w:rPr/>
            </w:pPr>
            <w:r>
              <w:rPr>
                <w:color w:val="231F20"/>
                <w:spacing w:val="-8"/>
              </w:rPr>
              <w:t>46 PubMed studies and 50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8"/>
              </w:rPr>
              <w:t>from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8"/>
              </w:rPr>
              <w:t>other source</w:t>
            </w:r>
            <w:r>
              <w:rPr>
                <w:color w:val="231F20"/>
                <w:spacing w:val="-9"/>
              </w:rPr>
              <w:t>s included in review</w:t>
            </w:r>
          </w:p>
        </w:tc>
      </w:tr>
    </w:tbl>
    <w:p>
      <w:pPr>
        <w:ind w:left="1818"/>
        <w:spacing w:before="82" w:line="17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b/>
          <w:bCs/>
          <w:i/>
          <w:iCs/>
          <w:color w:val="231F20"/>
          <w:spacing w:val="-9"/>
          <w:w w:val="96"/>
          <w:position w:val="2"/>
        </w:rPr>
        <w:t>Figure 1: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9"/>
          <w:w w:val="96"/>
          <w:position w:val="2"/>
        </w:rPr>
        <w:t>PRISMA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9"/>
          <w:w w:val="96"/>
          <w:position w:val="2"/>
        </w:rPr>
        <w:t>flo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0"/>
          <w:w w:val="96"/>
          <w:position w:val="2"/>
        </w:rPr>
        <w:t>w diagram</w:t>
      </w:r>
    </w:p>
    <w:p>
      <w:pPr>
        <w:ind w:left="1824"/>
        <w:spacing w:before="5" w:line="170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>IGHG=International Late Effects of</w:t>
      </w:r>
      <w:r>
        <w:rPr>
          <w:rFonts w:ascii="Arial" w:hAnsi="Arial" w:eastAsia="Arial" w:cs="Arial"/>
          <w:sz w:val="14"/>
          <w:szCs w:val="14"/>
          <w:color w:val="231F20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>Childhood Cancer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>Guideline Harmonization Group. PRISMA=Preferred Reporting Items</w:t>
      </w:r>
      <w:r>
        <w:rPr>
          <w:rFonts w:ascii="Arial" w:hAnsi="Arial" w:eastAsia="Arial" w:cs="Arial"/>
          <w:sz w:val="14"/>
          <w:szCs w:val="14"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>for Syst</w:t>
      </w:r>
      <w:r>
        <w:rPr>
          <w:rFonts w:ascii="Arial" w:hAnsi="Arial" w:eastAsia="Arial" w:cs="Arial"/>
          <w:sz w:val="14"/>
          <w:szCs w:val="14"/>
          <w:color w:val="231F20"/>
          <w:spacing w:val="-11"/>
          <w:position w:val="2"/>
        </w:rPr>
        <w:t>ematic Reviews and Meta-Analyses.</w:t>
      </w:r>
    </w:p>
    <w:p>
      <w:pPr>
        <w:spacing w:line="170" w:lineRule="exact"/>
        <w:sectPr>
          <w:type w:val="continuous"/>
          <w:pgSz w:w="11906" w:h="15988"/>
          <w:pgMar w:top="400" w:right="714" w:bottom="538" w:left="566" w:header="0" w:footer="367" w:gutter="0"/>
          <w:cols w:equalWidth="0" w:num="1">
            <w:col w:w="10625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315" w:lineRule="auto"/>
        <w:rPr>
          <w:rFonts w:ascii="Arial"/>
          <w:sz w:val="21"/>
        </w:rPr>
      </w:pPr>
      <w:r>
        <w:pict>
          <v:rect id="_x0000_s44" style="position:absolute;margin-left:518.743pt;margin-top:-20.0237pt;mso-position-vertical-relative:text;mso-position-horizontal-relative:text;width:11.35pt;height:47.5pt;z-index:251678720;" fillcolor="#006F3C" filled="true" stroked="false"/>
        </w:pict>
      </w:r>
      <w:r/>
    </w:p>
    <w:p>
      <w:pPr>
        <w:ind w:left="9464"/>
        <w:spacing w:before="69" w:line="18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31F20"/>
          <w:spacing w:val="-14"/>
          <w:w w:val="95"/>
        </w:rPr>
        <w:t>Review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46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88"/>
        <w:rPr/>
      </w:pPr>
      <w:r/>
    </w:p>
    <w:p>
      <w:pPr>
        <w:sectPr>
          <w:headerReference w:type="default" r:id="rId15"/>
          <w:footerReference w:type="default" r:id="rId16"/>
          <w:pgSz w:w="11906" w:h="15988"/>
          <w:pgMar w:top="400" w:right="566" w:bottom="538" w:left="736" w:header="0" w:footer="367" w:gutter="0"/>
          <w:cols w:equalWidth="0" w:num="1">
            <w:col w:w="10602" w:space="0"/>
          </w:cols>
        </w:sectPr>
        <w:rPr/>
      </w:pPr>
    </w:p>
    <w:p>
      <w:pPr>
        <w:pStyle w:val="BodyText"/>
        <w:ind w:left="1" w:right="126" w:firstLine="7"/>
        <w:spacing w:before="41" w:line="254" w:lineRule="auto"/>
        <w:jc w:val="both"/>
        <w:rPr/>
      </w:pPr>
      <w:r>
        <w:rPr>
          <w:color w:val="231F20"/>
          <w:spacing w:val="2"/>
        </w:rPr>
        <w:t>1·5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2"/>
        </w:rPr>
        <w:t>times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2"/>
        </w:rPr>
        <w:t>compared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2"/>
        </w:rPr>
        <w:t>with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2"/>
        </w:rPr>
        <w:t>unexposed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2"/>
        </w:rPr>
        <w:t>survivors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2"/>
        </w:rPr>
        <w:t>were</w:t>
      </w:r>
      <w:r>
        <w:rPr>
          <w:color w:val="231F20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8"/>
        </w:rPr>
        <w:t>, 1·5–4 </w:t>
      </w:r>
      <w:r>
        <w:rPr>
          <w:color w:val="231F20"/>
        </w:rPr>
        <w:t>times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considered </w:t>
      </w:r>
      <w:r>
        <w:rPr>
          <w:color w:val="231F20"/>
          <w:spacing w:val="3"/>
        </w:rPr>
        <w:t>to  be  at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moderate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risk,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4  times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or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higher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were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0"/>
        </w:rPr>
        <w:t>.</w:t>
      </w:r>
    </w:p>
    <w:p>
      <w:pPr>
        <w:ind w:left="15"/>
        <w:spacing w:before="235" w:line="192" w:lineRule="auto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18"/>
          <w:w w:val="96"/>
        </w:rPr>
        <w:t>Results</w:t>
      </w:r>
    </w:p>
    <w:p>
      <w:pPr>
        <w:pStyle w:val="BodyText"/>
        <w:ind w:left="1" w:right="126" w:firstLine="7"/>
        <w:spacing w:before="4" w:line="255" w:lineRule="auto"/>
        <w:jc w:val="both"/>
        <w:rPr/>
      </w:pPr>
      <w:r>
        <w:rPr>
          <w:color w:val="231F20"/>
        </w:rPr>
        <w:t>Our</w:t>
      </w:r>
      <w:r>
        <w:rPr>
          <w:color w:val="231F20"/>
          <w:spacing w:val="53"/>
          <w:w w:val="101"/>
        </w:rPr>
        <w:t xml:space="preserve"> </w:t>
      </w:r>
      <w:r>
        <w:rPr>
          <w:color w:val="231F20"/>
        </w:rPr>
        <w:t>updated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search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yielded</w:t>
      </w:r>
      <w:r>
        <w:rPr>
          <w:color w:val="231F20"/>
          <w:spacing w:val="7"/>
        </w:rPr>
        <w:t xml:space="preserve">  1618  </w:t>
      </w:r>
      <w:r>
        <w:rPr>
          <w:color w:val="231F20"/>
        </w:rPr>
        <w:t>reports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title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and </w:t>
      </w:r>
      <w:r>
        <w:rPr>
          <w:color w:val="231F20"/>
          <w:spacing w:val="3"/>
        </w:rPr>
        <w:t>abstract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review,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of which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46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met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inclusion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criteria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 underwent data abstraction. Al</w:t>
      </w:r>
      <w:r>
        <w:rPr>
          <w:color w:val="231F20"/>
          <w:spacing w:val="3"/>
        </w:rPr>
        <w:t>so included were four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studies  identified  from  citation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4"/>
        </w:rPr>
        <w:t>searching,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four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from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expert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knowledge</w:t>
      </w:r>
      <w:r>
        <w:rPr>
          <w:color w:val="231F20"/>
          <w:spacing w:val="8"/>
        </w:rPr>
        <w:t>, 11 </w:t>
      </w:r>
      <w:r>
        <w:rPr>
          <w:color w:val="231F20"/>
        </w:rPr>
        <w:t>clinical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practice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8"/>
        </w:rPr>
        <w:t>,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review</w:t>
      </w:r>
      <w:r>
        <w:rPr>
          <w:color w:val="231F20"/>
          <w:spacing w:val="10"/>
        </w:rPr>
        <w:t>.  </w:t>
      </w:r>
      <w:r>
        <w:rPr>
          <w:color w:val="231F20"/>
        </w:rPr>
        <w:t>An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additional</w:t>
      </w:r>
      <w:r>
        <w:rPr>
          <w:color w:val="231F20"/>
          <w:spacing w:val="10"/>
        </w:rPr>
        <w:t xml:space="preserve">  30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studies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from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previous report were reviewed 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quality was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graded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harmonise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quality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assessment.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We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identified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3"/>
        </w:rPr>
        <w:t>high-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quality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4"/>
        </w:rPr>
        <w:t>studies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4"/>
        </w:rPr>
        <w:t>supporting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4"/>
        </w:rPr>
        <w:t>changes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3"/>
        </w:rPr>
        <w:t>previous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guidelines  with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5"/>
        </w:rPr>
        <w:t>respect </w:t>
      </w:r>
      <w:r>
        <w:rPr>
          <w:color w:val="231F20"/>
          <w:spacing w:val="4"/>
        </w:rPr>
        <w:t xml:space="preserve"> to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radiation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dose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thresholds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associated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2"/>
        </w:rPr>
        <w:t>with  cardiomyopathy,  surveillance  intensi</w:t>
      </w:r>
      <w:r>
        <w:rPr>
          <w:color w:val="231F20"/>
          <w:spacing w:val="1"/>
        </w:rPr>
        <w:t>ty,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  the  need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for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surveillance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low-risk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group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(figure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4"/>
        </w:rPr>
        <w:t>2).  The   appendix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4"/>
        </w:rPr>
        <w:t>inc</w:t>
      </w:r>
      <w:r>
        <w:rPr>
          <w:color w:val="231F20"/>
          <w:spacing w:val="3"/>
        </w:rPr>
        <w:t>ludes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3"/>
        </w:rPr>
        <w:t>studies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from  the</w:t>
      </w:r>
      <w:r>
        <w:rPr>
          <w:color w:val="231F20"/>
        </w:rPr>
        <w:t xml:space="preserve"> </w:t>
      </w:r>
      <w:r>
        <w:rPr>
          <w:color w:val="231F20"/>
        </w:rPr>
        <w:t>updated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literature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search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3"/>
        </w:rPr>
        <w:t>(</w:t>
      </w:r>
      <w:r>
        <w:rPr>
          <w:color w:val="231F20"/>
        </w:rPr>
        <w:t>appendix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pp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3"/>
        </w:rPr>
        <w:t>24–35),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evidence </w:t>
      </w:r>
      <w:r>
        <w:rPr>
          <w:color w:val="231F20"/>
        </w:rPr>
        <w:t>tables</w:t>
      </w:r>
      <w:r>
        <w:rPr>
          <w:color w:val="231F20"/>
          <w:spacing w:val="6"/>
        </w:rPr>
        <w:t xml:space="preserve">   (</w:t>
      </w:r>
      <w:r>
        <w:rPr>
          <w:color w:val="231F20"/>
        </w:rPr>
        <w:t>appendix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pp</w:t>
      </w:r>
      <w:r>
        <w:rPr>
          <w:color w:val="231F20"/>
          <w:spacing w:val="6"/>
        </w:rPr>
        <w:t xml:space="preserve">   36–189),   </w:t>
      </w:r>
      <w:r>
        <w:rPr>
          <w:color w:val="231F20"/>
        </w:rPr>
        <w:t>summary   of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findings </w:t>
      </w:r>
      <w:r>
        <w:rPr>
          <w:color w:val="231F20"/>
          <w:spacing w:val="9"/>
        </w:rPr>
        <w:t>(</w:t>
      </w:r>
      <w:r>
        <w:rPr>
          <w:color w:val="231F20"/>
        </w:rPr>
        <w:t>appendix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pp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9"/>
        </w:rPr>
        <w:t>189–308),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conclusions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evidence </w:t>
      </w:r>
      <w:r>
        <w:rPr>
          <w:color w:val="231F20"/>
          <w:spacing w:val="2"/>
        </w:rPr>
        <w:t>(</w:t>
      </w:r>
      <w:r>
        <w:rPr>
          <w:color w:val="231F20"/>
        </w:rPr>
        <w:t>appendix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pp</w:t>
      </w:r>
      <w:r>
        <w:rPr>
          <w:color w:val="231F20"/>
          <w:spacing w:val="2"/>
        </w:rPr>
        <w:t xml:space="preserve"> 309–18).</w:t>
      </w:r>
    </w:p>
    <w:p>
      <w:pPr>
        <w:spacing w:before="204" w:line="232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Treatment-related risk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factors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for cardiomyopathy</w:t>
      </w:r>
    </w:p>
    <w:p>
      <w:pPr>
        <w:pStyle w:val="BodyText"/>
        <w:ind w:right="103" w:firstLine="12"/>
        <w:spacing w:before="10" w:line="255" w:lineRule="auto"/>
        <w:jc w:val="both"/>
        <w:rPr>
          <w:sz w:val="9"/>
          <w:szCs w:val="9"/>
        </w:rPr>
      </w:pPr>
      <w:r>
        <w:rPr>
          <w:color w:val="231F20"/>
          <w:spacing w:val="2"/>
        </w:rPr>
        <w:t>High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cumulative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anthracycline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chest-directed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radio-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therapy  doses  were  associat</w:t>
      </w:r>
      <w:r>
        <w:rPr>
          <w:color w:val="231F20"/>
          <w:spacing w:val="2"/>
        </w:rPr>
        <w:t>ed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"/>
        </w:rPr>
        <w:t>with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an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increased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2"/>
        </w:rPr>
        <w:t>risk</w:t>
      </w:r>
      <w:r>
        <w:rPr>
          <w:color w:val="231F20"/>
        </w:rPr>
        <w:t xml:space="preserve"> </w:t>
      </w:r>
      <w:r>
        <w:rPr>
          <w:color w:val="231F20"/>
        </w:rPr>
        <w:t>of  cardiomyopathy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survivors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of  CAYA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can</w:t>
      </w:r>
      <w:r>
        <w:rPr>
          <w:color w:val="231F20"/>
          <w:spacing w:val="-1"/>
        </w:rPr>
        <w:t>cer.  We</w:t>
      </w:r>
      <w:r>
        <w:rPr>
          <w:color w:val="231F20"/>
        </w:rPr>
        <w:t xml:space="preserve"> </w:t>
      </w:r>
      <w:r>
        <w:rPr>
          <w:color w:val="231F20"/>
        </w:rPr>
        <w:t>identified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high-quality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-1"/>
        </w:rPr>
        <w:t>hat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-1"/>
        </w:rPr>
        <w:t>survivors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CAYA</w:t>
      </w:r>
      <w:r>
        <w:rPr>
          <w:color w:val="231F20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exposed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doxorubicin</w:t>
      </w:r>
      <w:r>
        <w:rPr>
          <w:color w:val="231F20"/>
          <w:spacing w:val="3"/>
        </w:rPr>
        <w:t>-</w:t>
      </w:r>
      <w:r>
        <w:rPr>
          <w:color w:val="231F20"/>
        </w:rPr>
        <w:t>equivalent</w:t>
      </w:r>
      <w:r>
        <w:rPr>
          <w:sz w:val="9"/>
          <w:szCs w:val="9"/>
          <w:color w:val="231F20"/>
          <w:spacing w:val="3"/>
          <w:position w:val="6"/>
        </w:rPr>
        <w:t>1,13     </w:t>
      </w:r>
      <w:r>
        <w:rPr>
          <w:color w:val="231F20"/>
        </w:rPr>
        <w:t>cumulative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anthracycline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doses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least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9"/>
        </w:rPr>
        <w:t>250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19"/>
        </w:rPr>
        <w:t>/m²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more </w:t>
      </w:r>
      <w:r>
        <w:rPr>
          <w:color w:val="231F20"/>
          <w:spacing w:val="3"/>
        </w:rPr>
        <w:t>than a five times increased risk 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3"/>
        </w:rPr>
        <w:t>heart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failure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compared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received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none</w:t>
      </w:r>
      <w:r>
        <w:rPr>
          <w:color w:val="231F20"/>
          <w:spacing w:val="3"/>
        </w:rPr>
        <w:t>.</w:t>
      </w:r>
      <w:r>
        <w:rPr>
          <w:sz w:val="9"/>
          <w:szCs w:val="9"/>
          <w:color w:val="231F20"/>
          <w:spacing w:val="3"/>
          <w:position w:val="5"/>
        </w:rPr>
        <w:t>1,2,5,13–20   </w:t>
      </w:r>
      <w:r>
        <w:rPr>
          <w:color w:val="231F20"/>
        </w:rPr>
        <w:t>Similarly</w:t>
      </w:r>
      <w:r>
        <w:rPr>
          <w:color w:val="231F20"/>
          <w:spacing w:val="3"/>
        </w:rPr>
        <w:t>, </w:t>
      </w:r>
      <w:r>
        <w:rPr>
          <w:color w:val="231F20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risk </w:t>
      </w:r>
      <w:r>
        <w:rPr>
          <w:color w:val="231F20"/>
        </w:rPr>
        <w:t>of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ALVD</w:t>
      </w:r>
      <w:r>
        <w:rPr>
          <w:color w:val="231F20"/>
          <w:spacing w:val="2"/>
        </w:rPr>
        <w:t>, </w:t>
      </w:r>
      <w:r>
        <w:rPr>
          <w:color w:val="231F20"/>
        </w:rPr>
        <w:t>as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measured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left</w:t>
      </w:r>
      <w:r>
        <w:rPr>
          <w:color w:val="231F20"/>
          <w:spacing w:val="2"/>
        </w:rPr>
        <w:t>-</w:t>
      </w:r>
      <w:r>
        <w:rPr>
          <w:color w:val="231F20"/>
        </w:rPr>
        <w:t>ventricular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ejection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fraction</w:t>
      </w:r>
      <w:r>
        <w:rPr>
          <w:color w:val="231F20"/>
          <w:spacing w:val="2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9"/>
        </w:rPr>
        <w:t xml:space="preserve">  2·7  </w:t>
      </w:r>
      <w:r>
        <w:rPr>
          <w:color w:val="231F20"/>
        </w:rPr>
        <w:t>to</w:t>
      </w:r>
      <w:r>
        <w:rPr>
          <w:color w:val="231F20"/>
          <w:spacing w:val="9"/>
        </w:rPr>
        <w:t xml:space="preserve">  3·8  </w:t>
      </w:r>
      <w:r>
        <w:rPr>
          <w:color w:val="231F20"/>
        </w:rPr>
        <w:t>times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higher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</w:rPr>
        <w:t>patients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treated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with </w:t>
      </w:r>
      <w:r>
        <w:rPr>
          <w:color w:val="231F20"/>
          <w:spacing w:val="8"/>
        </w:rPr>
        <w:t>100–300  </w:t>
      </w:r>
      <w:r>
        <w:rPr>
          <w:color w:val="231F20"/>
        </w:rPr>
        <w:t>mg</w:t>
      </w:r>
      <w:r>
        <w:rPr>
          <w:color w:val="231F20"/>
          <w:spacing w:val="8"/>
        </w:rPr>
        <w:t>/m² 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more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than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four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times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higher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treated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over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21"/>
        </w:rPr>
        <w:t>300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21"/>
        </w:rPr>
        <w:t>/m²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anthracyclines </w:t>
      </w:r>
      <w:r>
        <w:rPr>
          <w:color w:val="231F20"/>
        </w:rPr>
        <w:t>compared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received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none</w:t>
      </w:r>
      <w:r>
        <w:rPr>
          <w:color w:val="231F20"/>
          <w:spacing w:val="8"/>
        </w:rPr>
        <w:t>.</w:t>
      </w:r>
      <w:r>
        <w:rPr>
          <w:sz w:val="9"/>
          <w:szCs w:val="9"/>
          <w:color w:val="231F20"/>
          <w:spacing w:val="8"/>
          <w:position w:val="6"/>
        </w:rPr>
        <w:t>21–23 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contrast</w:t>
      </w:r>
      <w:r>
        <w:rPr>
          <w:color w:val="231F20"/>
          <w:spacing w:val="8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3"/>
        </w:rPr>
        <w:t>treated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cumulati</w:t>
      </w:r>
      <w:r>
        <w:rPr>
          <w:color w:val="231F20"/>
          <w:spacing w:val="2"/>
        </w:rPr>
        <w:t>ve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anthracycline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2"/>
        </w:rPr>
        <w:t>doses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less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8"/>
        </w:rPr>
        <w:t xml:space="preserve"> 100 </w:t>
      </w:r>
      <w:r>
        <w:rPr>
          <w:color w:val="231F20"/>
        </w:rPr>
        <w:t>mg</w:t>
      </w:r>
      <w:r>
        <w:rPr>
          <w:color w:val="231F20"/>
          <w:spacing w:val="8"/>
        </w:rPr>
        <w:t>/m² </w:t>
      </w:r>
      <w:r>
        <w:rPr>
          <w:color w:val="231F20"/>
        </w:rPr>
        <w:t>were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significantly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increased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"/>
        </w:rPr>
        <w:t>risk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of heart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failure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ALVD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1"/>
        </w:rPr>
        <w:t>compared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those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who</w:t>
      </w:r>
      <w:r>
        <w:rPr>
          <w:color w:val="231F20"/>
        </w:rPr>
        <w:t xml:space="preserve"> </w:t>
      </w:r>
      <w:r>
        <w:rPr>
          <w:color w:val="231F20"/>
          <w:spacing w:val="-1"/>
          <w:position w:val="-1"/>
        </w:rPr>
        <w:t>received none.</w:t>
      </w:r>
      <w:r>
        <w:rPr>
          <w:sz w:val="9"/>
          <w:szCs w:val="9"/>
          <w:color w:val="231F20"/>
          <w:spacing w:val="-1"/>
          <w:position w:val="4"/>
        </w:rPr>
        <w:t>14,16,17,21,23</w:t>
      </w:r>
    </w:p>
    <w:p>
      <w:pPr>
        <w:pStyle w:val="BodyText"/>
        <w:ind w:left="1" w:right="104" w:firstLine="141"/>
        <w:spacing w:before="7" w:line="254" w:lineRule="auto"/>
        <w:jc w:val="both"/>
        <w:rPr>
          <w:sz w:val="9"/>
          <w:szCs w:val="9"/>
        </w:rPr>
      </w:pPr>
      <w:r>
        <w:rPr>
          <w:color w:val="231F20"/>
        </w:rPr>
        <w:t>We</w:t>
      </w:r>
      <w:r>
        <w:rPr>
          <w:color w:val="231F20"/>
          <w:spacing w:val="3"/>
        </w:rPr>
        <w:t xml:space="preserve">    </w:t>
      </w:r>
      <w:r>
        <w:rPr>
          <w:color w:val="231F20"/>
        </w:rPr>
        <w:t>identified</w:t>
      </w:r>
      <w:r>
        <w:rPr>
          <w:color w:val="231F20"/>
          <w:spacing w:val="3"/>
        </w:rPr>
        <w:t xml:space="preserve">     </w:t>
      </w:r>
      <w:r>
        <w:rPr>
          <w:color w:val="231F20"/>
        </w:rPr>
        <w:t>novel</w:t>
      </w:r>
      <w:r>
        <w:rPr>
          <w:color w:val="231F20"/>
          <w:spacing w:val="3"/>
        </w:rPr>
        <w:t>,    </w:t>
      </w:r>
      <w:r>
        <w:rPr>
          <w:color w:val="231F20"/>
        </w:rPr>
        <w:t>moderate</w:t>
      </w:r>
      <w:r>
        <w:rPr>
          <w:color w:val="231F20"/>
          <w:spacing w:val="3"/>
        </w:rPr>
        <w:t>-</w:t>
      </w:r>
      <w:r>
        <w:rPr>
          <w:color w:val="231F20"/>
        </w:rPr>
        <w:t>quality</w:t>
      </w:r>
      <w:r>
        <w:rPr>
          <w:color w:val="231F20"/>
          <w:spacing w:val="3"/>
        </w:rPr>
        <w:t xml:space="preserve">     </w:t>
      </w:r>
      <w:r>
        <w:rPr>
          <w:color w:val="231F20"/>
        </w:rPr>
        <w:t>evidence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suggesting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differenti</w:t>
      </w:r>
      <w:r>
        <w:rPr>
          <w:color w:val="231F20"/>
          <w:spacing w:val="2"/>
        </w:rPr>
        <w:t>al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2"/>
        </w:rPr>
        <w:t>potency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associated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anthra-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cycline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derivatives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respect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heart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failure</w:t>
      </w:r>
      <w:r>
        <w:rPr>
          <w:color w:val="231F20"/>
          <w:spacing w:val="6"/>
        </w:rPr>
        <w:t>,</w:t>
      </w:r>
      <w:r>
        <w:rPr>
          <w:sz w:val="9"/>
          <w:szCs w:val="9"/>
          <w:color w:val="231F20"/>
          <w:spacing w:val="6"/>
          <w:position w:val="6"/>
        </w:rPr>
        <w:t>13,19</w:t>
      </w:r>
      <w:r>
        <w:rPr>
          <w:sz w:val="9"/>
          <w:szCs w:val="9"/>
          <w:color w:val="231F20"/>
          <w:spacing w:val="12"/>
          <w:w w:val="103"/>
          <w:position w:val="6"/>
        </w:rPr>
        <w:t xml:space="preserve"> </w:t>
      </w:r>
      <w:r>
        <w:rPr>
          <w:color w:val="231F20"/>
        </w:rPr>
        <w:t>whereas </w:t>
      </w:r>
      <w:r>
        <w:rPr>
          <w:color w:val="231F20"/>
          <w:spacing w:val="3"/>
        </w:rPr>
        <w:t>previous estimations were </w:t>
      </w:r>
      <w:r>
        <w:rPr>
          <w:color w:val="231F20"/>
          <w:spacing w:val="2"/>
        </w:rPr>
        <w:t>derived from associations with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haematopoietic toxicity. In the first of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these pooled cohort</w:t>
      </w:r>
      <w:r>
        <w:rPr>
          <w:color w:val="231F20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11"/>
        </w:rPr>
        <w:t>, </w:t>
      </w:r>
      <w:r>
        <w:rPr>
          <w:color w:val="231F20"/>
        </w:rPr>
        <w:t>investigators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reported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1"/>
        </w:rPr>
        <w:t xml:space="preserve"> 50% </w:t>
      </w:r>
      <w:r>
        <w:rPr>
          <w:color w:val="231F20"/>
        </w:rPr>
        <w:t>reduction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of  heart   failure   with   daunorubicin   compared   wi</w:t>
      </w:r>
      <w:r>
        <w:rPr>
          <w:color w:val="231F20"/>
          <w:spacing w:val="3"/>
        </w:rPr>
        <w:t>th</w:t>
      </w:r>
      <w:r>
        <w:rPr>
          <w:color w:val="231F20"/>
        </w:rPr>
        <w:t xml:space="preserve"> </w:t>
      </w:r>
      <w:r>
        <w:rPr>
          <w:color w:val="231F20"/>
        </w:rPr>
        <w:t>doxorubicin</w:t>
      </w:r>
      <w:r>
        <w:rPr>
          <w:color w:val="231F20"/>
          <w:spacing w:val="1"/>
        </w:rPr>
        <w:t xml:space="preserve"> (</w:t>
      </w:r>
      <w:r>
        <w:rPr>
          <w:color w:val="231F20"/>
        </w:rPr>
        <w:t>hazard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ratio</w:t>
      </w:r>
      <w:r>
        <w:rPr>
          <w:color w:val="231F20"/>
          <w:spacing w:val="1"/>
        </w:rPr>
        <w:t xml:space="preserve"> [</w:t>
      </w:r>
      <w:r>
        <w:rPr>
          <w:color w:val="231F20"/>
        </w:rPr>
        <w:t>HR</w:t>
      </w:r>
      <w:r>
        <w:rPr>
          <w:color w:val="231F20"/>
          <w:spacing w:val="1"/>
        </w:rPr>
        <w:t>] 0·45, 95% </w:t>
      </w:r>
      <w:r>
        <w:rPr>
          <w:color w:val="231F20"/>
        </w:rPr>
        <w:t>CI</w:t>
      </w:r>
      <w:r>
        <w:rPr>
          <w:color w:val="231F20"/>
          <w:spacing w:val="1"/>
        </w:rPr>
        <w:t xml:space="preserve"> 0·23–</w:t>
      </w:r>
      <w:r>
        <w:rPr>
          <w:color w:val="231F20"/>
        </w:rPr>
        <w:t>0·73).</w:t>
      </w:r>
      <w:r>
        <w:rPr>
          <w:sz w:val="9"/>
          <w:szCs w:val="9"/>
          <w:color w:val="231F20"/>
          <w:position w:val="6"/>
        </w:rPr>
        <w:t>13  </w:t>
      </w:r>
      <w:r>
        <w:rPr>
          <w:color w:val="231F20"/>
        </w:rPr>
        <w:t>A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follow</w:t>
      </w:r>
      <w:r>
        <w:rPr>
          <w:color w:val="231F20"/>
          <w:spacing w:val="11"/>
        </w:rPr>
        <w:t>-</w:t>
      </w:r>
      <w:r>
        <w:rPr>
          <w:color w:val="231F20"/>
        </w:rPr>
        <w:t>up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</w:rPr>
        <w:t>report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expanded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initial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study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popu</w:t>
      </w:r>
      <w:r>
        <w:rPr>
          <w:color w:val="231F20"/>
          <w:spacing w:val="11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lation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58"/>
          <w:w w:val="101"/>
        </w:rPr>
        <w:t xml:space="preserve"> </w:t>
      </w:r>
      <w:r>
        <w:rPr>
          <w:color w:val="231F20"/>
        </w:rPr>
        <w:t>identified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an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approximately</w:t>
      </w:r>
      <w:r>
        <w:rPr>
          <w:color w:val="231F20"/>
          <w:spacing w:val="3"/>
        </w:rPr>
        <w:t xml:space="preserve">  10:1  </w:t>
      </w:r>
      <w:r>
        <w:rPr>
          <w:color w:val="231F20"/>
        </w:rPr>
        <w:t>potency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of </w:t>
      </w:r>
      <w:r>
        <w:rPr>
          <w:color w:val="231F20"/>
        </w:rPr>
        <w:t>mitoxantrone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compared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doxorubicin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18"/>
        </w:rPr>
        <w:t>(</w:t>
      </w:r>
      <w:r>
        <w:rPr>
          <w:color w:val="231F20"/>
        </w:rPr>
        <w:t>HR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18"/>
        </w:rPr>
        <w:t>10·5,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95% </w:t>
      </w:r>
      <w:r>
        <w:rPr>
          <w:color w:val="231F20"/>
        </w:rPr>
        <w:t>CI</w:t>
      </w:r>
      <w:r>
        <w:rPr>
          <w:color w:val="231F20"/>
          <w:spacing w:val="6"/>
        </w:rPr>
        <w:t xml:space="preserve"> 6·2–19·1), </w:t>
      </w:r>
      <w:r>
        <w:rPr>
          <w:color w:val="231F20"/>
        </w:rPr>
        <w:t>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substantial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increase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widely </w:t>
      </w:r>
      <w:r>
        <w:rPr>
          <w:color w:val="231F20"/>
          <w:spacing w:val="-1"/>
        </w:rPr>
        <w:t>accepted 4:1 ratio.</w:t>
      </w:r>
      <w:r>
        <w:rPr>
          <w:sz w:val="9"/>
          <w:szCs w:val="9"/>
          <w:color w:val="231F20"/>
          <w:spacing w:val="-1"/>
          <w:position w:val="6"/>
        </w:rPr>
        <w:t>19</w:t>
      </w:r>
    </w:p>
    <w:p>
      <w:pPr>
        <w:pStyle w:val="BodyText"/>
        <w:ind w:left="5" w:right="126" w:firstLine="151"/>
        <w:spacing w:before="5" w:line="252" w:lineRule="auto"/>
        <w:rPr/>
      </w:pPr>
      <w:r>
        <w:rPr>
          <w:color w:val="231F20"/>
          <w:spacing w:val="-2"/>
        </w:rPr>
        <w:t>Survivors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CAYA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2"/>
        </w:rPr>
        <w:t>cancer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who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have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been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2"/>
        </w:rPr>
        <w:t>ex</w:t>
      </w:r>
      <w:r>
        <w:rPr>
          <w:color w:val="231F20"/>
          <w:spacing w:val="-3"/>
        </w:rPr>
        <w:t>posed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chest</w:t>
      </w:r>
      <w:r>
        <w:rPr>
          <w:color w:val="231F20"/>
          <w:spacing w:val="10"/>
        </w:rPr>
        <w:t>-</w:t>
      </w:r>
      <w:r>
        <w:rPr>
          <w:color w:val="231F20"/>
        </w:rPr>
        <w:t>directed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radiotherapy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increased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for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9" w:firstLine="5"/>
        <w:spacing w:before="37" w:line="255" w:lineRule="auto"/>
        <w:jc w:val="both"/>
        <w:rPr>
          <w:sz w:val="9"/>
          <w:szCs w:val="9"/>
        </w:rPr>
      </w:pPr>
      <w:r>
        <w:rPr>
          <w:color w:val="231F20"/>
        </w:rPr>
        <w:t>cardiomyopathy.    High-quality    evidence    supports    an </w:t>
      </w:r>
      <w:r>
        <w:rPr>
          <w:color w:val="231F20"/>
        </w:rPr>
        <w:t>increase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heart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failure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</w:rPr>
        <w:t>1·6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1"/>
        </w:rPr>
        <w:t>6·1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times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among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survivors </w:t>
      </w:r>
      <w:r>
        <w:rPr>
          <w:color w:val="231F20"/>
          <w:spacing w:val="-2"/>
        </w:rPr>
        <w:t>exposed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2"/>
        </w:rPr>
        <w:t>chest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2"/>
        </w:rPr>
        <w:t>doses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2"/>
        </w:rPr>
        <w:t>ranging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2"/>
        </w:rPr>
        <w:t>from  15–34  Gy,</w:t>
      </w:r>
      <w:r>
        <w:rPr>
          <w:sz w:val="9"/>
          <w:szCs w:val="9"/>
          <w:color w:val="231F20"/>
          <w:spacing w:val="-2"/>
          <w:position w:val="5"/>
        </w:rPr>
        <w:t>1,2,5,14–16,18–20</w:t>
      </w:r>
      <w:r>
        <w:rPr>
          <w:sz w:val="9"/>
          <w:szCs w:val="9"/>
          <w:color w:val="231F20"/>
          <w:position w:val="5"/>
        </w:rPr>
        <w:t xml:space="preserve"> </w:t>
      </w:r>
      <w:r>
        <w:rPr>
          <w:color w:val="231F20"/>
        </w:rPr>
        <w:t>whereas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exclusively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evaluated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in </w:t>
      </w:r>
      <w:r>
        <w:rPr>
          <w:color w:val="231F20"/>
          <w:spacing w:val="-1"/>
        </w:rPr>
        <w:t>individuals exposed to doses 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30–35 Gy or higher, the risk</w:t>
      </w:r>
      <w:r>
        <w:rPr>
          <w:color w:val="231F20"/>
        </w:rPr>
        <w:t xml:space="preserve"> </w:t>
      </w:r>
      <w:r>
        <w:rPr>
          <w:color w:val="231F20"/>
        </w:rPr>
        <w:t>ranged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6"/>
        </w:rPr>
        <w:t xml:space="preserve"> 3·5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19·7 </w:t>
      </w:r>
      <w:r>
        <w:rPr>
          <w:color w:val="231F20"/>
        </w:rPr>
        <w:t>times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observed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unexposed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individuals.</w:t>
      </w:r>
      <w:r>
        <w:rPr>
          <w:sz w:val="9"/>
          <w:szCs w:val="9"/>
          <w:color w:val="231F20"/>
          <w:spacing w:val="-1"/>
          <w:position w:val="5"/>
        </w:rPr>
        <w:t>1,2,5,14–16,18–20  </w:t>
      </w:r>
      <w:r>
        <w:rPr>
          <w:color w:val="231F20"/>
          <w:spacing w:val="-1"/>
        </w:rPr>
        <w:t>Three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studies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specifically investigated</w:t>
      </w:r>
      <w:r>
        <w:rPr>
          <w:color w:val="231F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5"/>
          <w:w w:val="102"/>
        </w:rPr>
        <w:t xml:space="preserve"> </w:t>
      </w:r>
      <w:r>
        <w:rPr>
          <w:color w:val="231F20"/>
        </w:rPr>
        <w:t>dose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threshold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least</w:t>
      </w:r>
      <w:r>
        <w:rPr>
          <w:color w:val="231F20"/>
          <w:spacing w:val="2"/>
        </w:rPr>
        <w:t xml:space="preserve">  30  </w:t>
      </w:r>
      <w:r>
        <w:rPr>
          <w:color w:val="231F20"/>
        </w:rPr>
        <w:t>Gy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2"/>
        </w:rPr>
        <w:t>6·7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</w:rPr>
        <w:t>to </w:t>
      </w:r>
      <w:r>
        <w:rPr>
          <w:color w:val="231F20"/>
          <w:spacing w:val="20"/>
        </w:rPr>
        <w:t>20·6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times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increased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heart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failure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with </w:t>
      </w:r>
      <w:r>
        <w:rPr>
          <w:color w:val="231F20"/>
        </w:rPr>
        <w:t>unexposed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individuals</w:t>
      </w:r>
      <w:r>
        <w:rPr>
          <w:color w:val="231F20"/>
          <w:spacing w:val="3"/>
        </w:rPr>
        <w:t>,</w:t>
      </w:r>
      <w:r>
        <w:rPr>
          <w:sz w:val="9"/>
          <w:szCs w:val="9"/>
          <w:color w:val="231F20"/>
          <w:spacing w:val="3"/>
          <w:position w:val="6"/>
        </w:rPr>
        <w:t>15,18,20  </w:t>
      </w:r>
      <w:r>
        <w:rPr>
          <w:color w:val="231F20"/>
        </w:rPr>
        <w:t>suggesting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need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revise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previous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threshold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6"/>
        </w:rPr>
        <w:t xml:space="preserve"> 35 </w:t>
      </w:r>
      <w:r>
        <w:rPr>
          <w:color w:val="231F20"/>
        </w:rPr>
        <w:t>Gy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define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individuals </w:t>
      </w:r>
      <w:r>
        <w:rPr>
          <w:color w:val="231F20"/>
        </w:rPr>
        <w:t>at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risk</w:t>
      </w:r>
      <w:r>
        <w:rPr>
          <w:sz w:val="9"/>
          <w:szCs w:val="9"/>
          <w:color w:val="231F20"/>
          <w:spacing w:val="1"/>
          <w:position w:val="6"/>
        </w:rPr>
        <w:t>3</w:t>
      </w:r>
      <w:r>
        <w:rPr>
          <w:sz w:val="9"/>
          <w:szCs w:val="9"/>
          <w:color w:val="231F20"/>
          <w:spacing w:val="27"/>
          <w:position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"/>
        </w:rPr>
        <w:t xml:space="preserve"> 30 </w:t>
      </w:r>
      <w:r>
        <w:rPr>
          <w:color w:val="231F20"/>
        </w:rPr>
        <w:t>Gy</w:t>
      </w:r>
      <w:r>
        <w:rPr>
          <w:color w:val="231F20"/>
          <w:spacing w:val="1"/>
        </w:rPr>
        <w:t>.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contrast</w:t>
      </w:r>
      <w:r>
        <w:rPr>
          <w:color w:val="231F20"/>
          <w:spacing w:val="1"/>
        </w:rPr>
        <w:t>, </w:t>
      </w:r>
      <w:r>
        <w:rPr>
          <w:color w:val="231F20"/>
        </w:rPr>
        <w:t>those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exposed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chest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doses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less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than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15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Gy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without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anthracyclines </w:t>
      </w:r>
      <w:r>
        <w:rPr>
          <w:color w:val="231F20"/>
          <w:spacing w:val="1"/>
        </w:rPr>
        <w:t>were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not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at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significantly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increased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risk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1"/>
        </w:rPr>
        <w:t>o</w:t>
      </w:r>
      <w:r>
        <w:rPr>
          <w:color w:val="231F20"/>
        </w:rPr>
        <w:t>f heart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failure </w:t>
      </w:r>
      <w:r>
        <w:rPr>
          <w:color w:val="231F20"/>
        </w:rPr>
        <w:t>compared with those who recei</w:t>
      </w:r>
      <w:r>
        <w:rPr>
          <w:color w:val="231F20"/>
          <w:spacing w:val="-1"/>
        </w:rPr>
        <w:t>ved none.</w:t>
      </w:r>
      <w:r>
        <w:rPr>
          <w:sz w:val="9"/>
          <w:szCs w:val="9"/>
          <w:color w:val="231F20"/>
          <w:spacing w:val="-1"/>
          <w:position w:val="5"/>
        </w:rPr>
        <w:t>2,5,14–16,18,20,24</w:t>
      </w:r>
    </w:p>
    <w:p>
      <w:pPr>
        <w:pStyle w:val="BodyText"/>
        <w:ind w:left="1" w:right="47" w:firstLine="155"/>
        <w:spacing w:before="5" w:line="255" w:lineRule="auto"/>
        <w:jc w:val="both"/>
        <w:rPr/>
      </w:pPr>
      <w:r>
        <w:rPr>
          <w:color w:val="231F20"/>
        </w:rPr>
        <w:t>Several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</w:rPr>
        <w:t>studies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high</w:t>
      </w:r>
      <w:r>
        <w:rPr>
          <w:color w:val="231F20"/>
          <w:spacing w:val="14"/>
        </w:rPr>
        <w:t>-</w:t>
      </w:r>
      <w:r>
        <w:rPr>
          <w:color w:val="231F20"/>
        </w:rPr>
        <w:t>quality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evidence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reported </w:t>
      </w:r>
      <w:r>
        <w:rPr>
          <w:color w:val="231F20"/>
          <w:spacing w:val="2"/>
        </w:rPr>
        <w:t>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higher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risk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heart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failure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individuals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who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had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receiv</w:t>
      </w:r>
      <w:r>
        <w:rPr>
          <w:color w:val="231F20"/>
          <w:spacing w:val="1"/>
        </w:rPr>
        <w:t>ed</w:t>
      </w:r>
      <w:r>
        <w:rPr>
          <w:color w:val="231F20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anthracyclines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chest</w:t>
      </w:r>
      <w:r>
        <w:rPr>
          <w:color w:val="231F20"/>
          <w:spacing w:val="7"/>
        </w:rPr>
        <w:t>-</w:t>
      </w:r>
      <w:r>
        <w:rPr>
          <w:color w:val="231F20"/>
        </w:rPr>
        <w:t>directed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radiotherapy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compared</w:t>
      </w:r>
      <w:r>
        <w:rPr>
          <w:color w:val="231F20"/>
          <w:spacing w:val="19"/>
          <w:w w:val="102"/>
        </w:rPr>
        <w:t xml:space="preserve">  </w:t>
      </w:r>
      <w:r>
        <w:rPr>
          <w:color w:val="231F20"/>
          <w:spacing w:val="2"/>
        </w:rPr>
        <w:t>with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2"/>
        </w:rPr>
        <w:t>individuals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2"/>
        </w:rPr>
        <w:t>who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2"/>
        </w:rPr>
        <w:t>h</w:t>
      </w:r>
      <w:r>
        <w:rPr>
          <w:color w:val="231F20"/>
          <w:spacing w:val="1"/>
        </w:rPr>
        <w:t>ad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1"/>
        </w:rPr>
        <w:t>received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1"/>
        </w:rPr>
        <w:t>either</w:t>
      </w:r>
      <w:r>
        <w:rPr>
          <w:color w:val="231F20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alone.</w:t>
      </w:r>
      <w:r>
        <w:rPr>
          <w:sz w:val="9"/>
          <w:szCs w:val="9"/>
          <w:color w:val="231F20"/>
          <w:position w:val="5"/>
        </w:rPr>
        <w:t>1,4,15,18,19,24,25   </w:t>
      </w:r>
      <w:r>
        <w:rPr>
          <w:color w:val="231F20"/>
        </w:rPr>
        <w:t>However,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stu</w:t>
      </w:r>
      <w:r>
        <w:rPr>
          <w:color w:val="231F20"/>
          <w:spacing w:val="-1"/>
        </w:rPr>
        <w:t>dy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investigated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this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2"/>
        </w:rPr>
        <w:t>association  wi</w:t>
      </w:r>
      <w:r>
        <w:rPr>
          <w:color w:val="231F20"/>
          <w:spacing w:val="1"/>
        </w:rPr>
        <w:t>th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1"/>
        </w:rPr>
        <w:t>respect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1"/>
        </w:rPr>
        <w:t>to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1"/>
        </w:rPr>
        <w:t>asymptomatic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1"/>
        </w:rPr>
        <w:t>cardio-</w:t>
      </w:r>
      <w:r>
        <w:rPr>
          <w:color w:val="231F20"/>
        </w:rPr>
        <w:t xml:space="preserve"> </w:t>
      </w:r>
      <w:r>
        <w:rPr>
          <w:color w:val="231F20"/>
        </w:rPr>
        <w:t>myopathy</w:t>
      </w:r>
      <w:r>
        <w:rPr>
          <w:color w:val="231F20"/>
          <w:spacing w:val="11"/>
        </w:rPr>
        <w:t>. </w:t>
      </w:r>
      <w:r>
        <w:rPr>
          <w:color w:val="231F20"/>
        </w:rPr>
        <w:t>We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identified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reported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cardiomyopathy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novel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therapies</w:t>
      </w:r>
      <w:r>
        <w:rPr>
          <w:color w:val="231F20"/>
          <w:spacing w:val="6"/>
        </w:rPr>
        <w:t xml:space="preserve">   (</w:t>
      </w:r>
      <w:r>
        <w:rPr>
          <w:color w:val="231F20"/>
        </w:rPr>
        <w:t>eg</w:t>
      </w:r>
      <w:r>
        <w:rPr>
          <w:color w:val="231F20"/>
          <w:spacing w:val="6"/>
        </w:rPr>
        <w:t>,</w:t>
      </w:r>
      <w:r>
        <w:rPr>
          <w:color w:val="231F20"/>
          <w:spacing w:val="20"/>
        </w:rPr>
        <w:t xml:space="preserve">  </w:t>
      </w:r>
      <w:r>
        <w:rPr>
          <w:color w:val="231F20"/>
        </w:rPr>
        <w:t>checkpoint </w:t>
      </w:r>
      <w:r>
        <w:rPr>
          <w:color w:val="231F20"/>
        </w:rPr>
        <w:t>inhibitors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tyrosine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kinase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inhibitors</w:t>
      </w:r>
      <w:r>
        <w:rPr>
          <w:color w:val="231F20"/>
          <w:spacing w:val="5"/>
        </w:rPr>
        <w:t>; </w:t>
      </w:r>
      <w:r>
        <w:rPr>
          <w:color w:val="231F20"/>
        </w:rPr>
        <w:t>appendix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pp</w:t>
      </w:r>
      <w:r>
        <w:rPr>
          <w:color w:val="231F20"/>
          <w:spacing w:val="5"/>
        </w:rPr>
        <w:t xml:space="preserve"> 4–5)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in survivors ofCAYA cancer.</w:t>
      </w:r>
    </w:p>
    <w:p>
      <w:pPr>
        <w:pStyle w:val="BodyText"/>
        <w:ind w:left="1" w:right="70" w:firstLine="152"/>
        <w:spacing w:before="4" w:line="258" w:lineRule="auto"/>
        <w:jc w:val="both"/>
        <w:rPr/>
      </w:pPr>
      <w:r>
        <w:rPr>
          <w:color w:val="231F20"/>
          <w:spacing w:val="2"/>
        </w:rPr>
        <w:t>Health-care providers ha</w:t>
      </w:r>
      <w:r>
        <w:rPr>
          <w:color w:val="231F20"/>
          <w:spacing w:val="1"/>
        </w:rPr>
        <w:t>ve coadministered dexrazoxane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anthracycline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chemotherapy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potentially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mitigate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risk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cardiomyopathy</w:t>
      </w:r>
      <w:r>
        <w:rPr>
          <w:color w:val="231F20"/>
          <w:spacing w:val="2"/>
        </w:rPr>
        <w:t>.  A  2022  </w:t>
      </w:r>
      <w:r>
        <w:rPr>
          <w:color w:val="231F20"/>
        </w:rPr>
        <w:t>meta</w:t>
      </w:r>
      <w:r>
        <w:rPr>
          <w:color w:val="231F20"/>
          <w:spacing w:val="2"/>
        </w:rPr>
        <w:t>-</w:t>
      </w:r>
      <w:r>
        <w:rPr>
          <w:color w:val="231F20"/>
        </w:rPr>
        <w:t>analysis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IGHG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11"/>
        </w:rPr>
        <w:t>-</w:t>
      </w:r>
      <w:r>
        <w:rPr>
          <w:color w:val="231F20"/>
        </w:rPr>
        <w:t>quality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lowered </w:t>
      </w:r>
      <w:r>
        <w:rPr>
          <w:color w:val="231F20"/>
          <w:spacing w:val="2"/>
        </w:rPr>
        <w:t>risk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2"/>
        </w:rPr>
        <w:t>of  heart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2"/>
        </w:rPr>
        <w:t>failure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2"/>
        </w:rPr>
        <w:t>in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2"/>
        </w:rPr>
        <w:t>anthracycline-treat</w:t>
      </w:r>
      <w:r>
        <w:rPr>
          <w:color w:val="231F20"/>
          <w:spacing w:val="1"/>
        </w:rPr>
        <w:t>ed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1"/>
        </w:rPr>
        <w:t>children</w:t>
      </w:r>
      <w:r>
        <w:rPr>
          <w:color w:val="231F20"/>
        </w:rPr>
        <w:t xml:space="preserve"> </w:t>
      </w:r>
      <w:r>
        <w:rPr>
          <w:color w:val="231F20"/>
        </w:rPr>
        <w:t>(pooled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relative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0·20,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95%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0·01–4·19)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>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adults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(0·22,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0·11–0·43)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who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received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dexrazoxane.</w:t>
      </w:r>
      <w:r>
        <w:rPr>
          <w:sz w:val="9"/>
          <w:szCs w:val="9"/>
          <w:color w:val="231F20"/>
          <w:spacing w:val="-1"/>
          <w:position w:val="6"/>
        </w:rPr>
        <w:t>26    </w:t>
      </w:r>
      <w:r>
        <w:rPr>
          <w:color w:val="231F20"/>
          <w:spacing w:val="-1"/>
        </w:rPr>
        <w:t>However,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there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2"/>
        </w:rPr>
        <w:t>are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2"/>
        </w:rPr>
        <w:t>no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2"/>
        </w:rPr>
        <w:t>data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2"/>
        </w:rPr>
        <w:t>affect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d</w:t>
      </w:r>
      <w:r>
        <w:rPr>
          <w:color w:val="231F20"/>
          <w:spacing w:val="1"/>
        </w:rPr>
        <w:t>exrazoxane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"/>
        </w:rPr>
        <w:t>use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1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surveillance   practices   in   survivors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-1"/>
        </w:rPr>
        <w:t>of   CAYA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-1"/>
        </w:rPr>
        <w:t>cancer,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highlighting  a  crucial  need  for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studies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2"/>
        </w:rPr>
        <w:t>quantifying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2"/>
        </w:rPr>
        <w:t>its</w:t>
      </w:r>
      <w:r>
        <w:rPr>
          <w:color w:val="231F20"/>
        </w:rPr>
        <w:t xml:space="preserve"> </w:t>
      </w:r>
      <w:r>
        <w:rPr>
          <w:color w:val="231F20"/>
        </w:rPr>
        <w:t>affect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stratification</w:t>
      </w:r>
      <w:r>
        <w:rPr>
          <w:color w:val="231F20"/>
          <w:spacing w:val="3"/>
        </w:rPr>
        <w:t>.</w:t>
      </w:r>
    </w:p>
    <w:p>
      <w:pPr>
        <w:ind w:left="7"/>
        <w:spacing w:before="168" w:line="232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Other risk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factors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cardiomyopathy</w:t>
      </w:r>
    </w:p>
    <w:p>
      <w:pPr>
        <w:pStyle w:val="BodyText"/>
        <w:ind w:left="1" w:right="70"/>
        <w:spacing w:before="5" w:line="255" w:lineRule="auto"/>
        <w:tabs>
          <w:tab w:val="left" w:pos="150"/>
        </w:tabs>
        <w:jc w:val="right"/>
        <w:rPr/>
      </w:pPr>
      <w:r>
        <w:rPr>
          <w:color w:val="231F20"/>
          <w:spacing w:val="3"/>
        </w:rPr>
        <w:t>We found moderate-quali</w:t>
      </w:r>
      <w:r>
        <w:rPr>
          <w:color w:val="231F20"/>
          <w:spacing w:val="2"/>
        </w:rPr>
        <w:t>ty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evidence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an increased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risk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heart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failure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female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survivors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CAYA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cancer </w:t>
      </w:r>
      <w:r>
        <w:rPr>
          <w:color w:val="231F20"/>
        </w:rPr>
        <w:t>compared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male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survivors</w:t>
      </w:r>
      <w:r>
        <w:rPr>
          <w:color w:val="231F20"/>
          <w:spacing w:val="2"/>
        </w:rPr>
        <w:t>.</w:t>
      </w:r>
      <w:r>
        <w:rPr>
          <w:sz w:val="9"/>
          <w:szCs w:val="9"/>
          <w:color w:val="231F20"/>
          <w:spacing w:val="2"/>
          <w:position w:val="5"/>
        </w:rPr>
        <w:t>1–5,13–25,27–94</w:t>
      </w:r>
      <w:r>
        <w:rPr>
          <w:sz w:val="9"/>
          <w:szCs w:val="9"/>
          <w:color w:val="231F20"/>
          <w:spacing w:val="34"/>
          <w:w w:val="101"/>
          <w:position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increased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risk </w:t>
      </w:r>
      <w:r>
        <w:rPr>
          <w:color w:val="231F20"/>
        </w:rPr>
        <w:t>of  ALVD   was   not   statistically   significant   in   female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"/>
        </w:rPr>
        <w:t>survivors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2"/>
        </w:rPr>
        <w:t>compared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male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survivors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most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studies</w:t>
      </w:r>
      <w:r>
        <w:rPr>
          <w:color w:val="231F20"/>
        </w:rPr>
        <w:t xml:space="preserve"> </w:t>
      </w:r>
      <w:r>
        <w:rPr>
          <w:color w:val="231F20"/>
        </w:rPr>
        <w:t>reviewed</w:t>
      </w:r>
      <w:r>
        <w:rPr>
          <w:color w:val="231F20"/>
          <w:spacing w:val="12"/>
        </w:rPr>
        <w:t>; </w:t>
      </w:r>
      <w:r>
        <w:rPr>
          <w:color w:val="231F20"/>
        </w:rPr>
        <w:t>however</w:t>
      </w:r>
      <w:r>
        <w:rPr>
          <w:color w:val="231F20"/>
          <w:spacing w:val="12"/>
        </w:rPr>
        <w:t>, </w:t>
      </w:r>
      <w:r>
        <w:rPr>
          <w:color w:val="231F20"/>
        </w:rPr>
        <w:t>most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did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currently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recommended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sex</w:t>
      </w:r>
      <w:r>
        <w:rPr>
          <w:color w:val="231F20"/>
          <w:spacing w:val="5"/>
        </w:rPr>
        <w:t>-</w:t>
      </w:r>
      <w:r>
        <w:rPr>
          <w:color w:val="231F20"/>
        </w:rPr>
        <w:t>specific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definitions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ALVD</w:t>
      </w:r>
      <w:r>
        <w:rPr>
          <w:color w:val="231F20"/>
          <w:spacing w:val="5"/>
        </w:rPr>
        <w:t>,</w:t>
      </w:r>
      <w:r>
        <w:rPr>
          <w:sz w:val="9"/>
          <w:szCs w:val="9"/>
          <w:color w:val="231F20"/>
          <w:spacing w:val="5"/>
          <w:position w:val="6"/>
        </w:rPr>
        <w:t>94   </w:t>
      </w:r>
      <w:r>
        <w:rPr>
          <w:color w:val="231F20"/>
        </w:rPr>
        <w:t>which </w:t>
      </w:r>
      <w:r>
        <w:rPr>
          <w:color w:val="231F20"/>
        </w:rPr>
        <w:t>might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contributed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finding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9"/>
        </w:rPr>
        <w:t>(</w:t>
      </w:r>
      <w:r>
        <w:rPr>
          <w:color w:val="231F20"/>
        </w:rPr>
        <w:t>appendix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pp</w:t>
      </w:r>
      <w:r>
        <w:rPr>
          <w:color w:val="231F20"/>
          <w:spacing w:val="9"/>
        </w:rPr>
        <w:t xml:space="preserve"> 4–5).</w:t>
      </w:r>
      <w:r>
        <w:rPr>
          <w:color w:val="231F20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5"/>
        </w:rPr>
        <w:t>-</w:t>
      </w:r>
      <w:r>
        <w:rPr>
          <w:color w:val="231F20"/>
        </w:rPr>
        <w:t>quality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association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"/>
        </w:rPr>
        <w:t>a younger age at diagnosis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3"/>
        </w:rPr>
        <w:t>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increased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risk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heart</w:t>
      </w:r>
      <w:r>
        <w:rPr>
          <w:color w:val="231F20"/>
        </w:rPr>
        <w:t xml:space="preserve"> </w:t>
      </w:r>
      <w:r>
        <w:rPr>
          <w:color w:val="231F20"/>
        </w:rPr>
        <w:t>failure, but no significant association with ALVD.</w:t>
      </w:r>
      <w:r>
        <w:rPr>
          <w:sz w:val="9"/>
          <w:szCs w:val="9"/>
          <w:color w:val="231F20"/>
          <w:position w:val="5"/>
        </w:rPr>
        <w:t>1–5,13–</w:t>
      </w:r>
      <w:r>
        <w:rPr>
          <w:sz w:val="9"/>
          <w:szCs w:val="9"/>
          <w:color w:val="231F20"/>
          <w:spacing w:val="-1"/>
          <w:position w:val="5"/>
        </w:rPr>
        <w:t>25,27–94</w:t>
      </w:r>
      <w:r>
        <w:rPr>
          <w:sz w:val="9"/>
          <w:szCs w:val="9"/>
          <w:color w:val="231F20"/>
          <w:position w:val="5"/>
        </w:rPr>
        <w:t xml:space="preserve">   </w:t>
      </w:r>
      <w:r>
        <w:rPr>
          <w:color w:val="231F20"/>
        </w:rPr>
        <w:tab/>
      </w:r>
      <w:r>
        <w:rPr>
          <w:color w:val="231F20"/>
          <w:spacing w:val="5"/>
        </w:rPr>
        <w:t>Our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search yielded a range 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studies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that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rep</w:t>
      </w:r>
      <w:r>
        <w:rPr>
          <w:color w:val="231F20"/>
          <w:spacing w:val="4"/>
        </w:rPr>
        <w:t>orted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association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between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traditional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c</w:t>
      </w:r>
      <w:r>
        <w:rPr>
          <w:color w:val="231F20"/>
          <w:spacing w:val="3"/>
        </w:rPr>
        <w:t>ardiovascular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risk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factors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  </w:t>
      </w:r>
      <w:r>
        <w:rPr>
          <w:color w:val="231F20"/>
          <w:spacing w:val="4"/>
        </w:rPr>
        <w:t>the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risk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of  anthracycline-associat</w:t>
      </w:r>
      <w:r>
        <w:rPr>
          <w:color w:val="231F20"/>
          <w:spacing w:val="3"/>
        </w:rPr>
        <w:t>ed   or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radiotherapy-associated  cardiomyopathy.  Most  notably,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high-quality  and  moderate-qua</w:t>
      </w:r>
      <w:r>
        <w:rPr>
          <w:color w:val="231F20"/>
          <w:spacing w:val="3"/>
        </w:rPr>
        <w:t>lity  evidence  supported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5"/>
        </w:rPr>
        <w:t>association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5"/>
        </w:rPr>
        <w:t>between</w:t>
      </w:r>
      <w:r>
        <w:rPr>
          <w:color w:val="231F20"/>
          <w:spacing w:val="14"/>
          <w:w w:val="102"/>
        </w:rPr>
        <w:t xml:space="preserve">   </w:t>
      </w:r>
      <w:r>
        <w:rPr>
          <w:color w:val="231F20"/>
          <w:spacing w:val="5"/>
        </w:rPr>
        <w:t>hypertension</w:t>
      </w:r>
      <w:r>
        <w:rPr>
          <w:color w:val="231F20"/>
        </w:rPr>
        <w:t xml:space="preserve">    </w:t>
      </w:r>
      <w:r>
        <w:rPr>
          <w:color w:val="231F20"/>
          <w:spacing w:val="5"/>
        </w:rPr>
        <w:t>and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5"/>
        </w:rPr>
        <w:t>heart</w:t>
      </w:r>
      <w:r>
        <w:rPr>
          <w:color w:val="231F20"/>
        </w:rPr>
        <w:t xml:space="preserve"> </w:t>
      </w:r>
      <w:r>
        <w:rPr>
          <w:color w:val="231F20"/>
          <w:position w:val="-1"/>
        </w:rPr>
        <w:t>failure</w:t>
      </w:r>
      <w:r>
        <w:rPr>
          <w:sz w:val="9"/>
          <w:szCs w:val="9"/>
          <w:color w:val="231F20"/>
          <w:spacing w:val="1"/>
          <w:position w:val="4"/>
        </w:rPr>
        <w:t>5,14,16,25,27,28,95     </w:t>
      </w:r>
      <w:r>
        <w:rPr>
          <w:color w:val="231F20"/>
          <w:position w:val="-1"/>
        </w:rPr>
        <w:t>and</w:t>
      </w:r>
      <w:r>
        <w:rPr>
          <w:color w:val="231F20"/>
          <w:spacing w:val="15"/>
          <w:w w:val="101"/>
          <w:position w:val="-1"/>
        </w:rPr>
        <w:t xml:space="preserve">  </w:t>
      </w:r>
      <w:r>
        <w:rPr>
          <w:color w:val="231F20"/>
          <w:position w:val="-1"/>
        </w:rPr>
        <w:t>ALVD</w:t>
      </w:r>
      <w:r>
        <w:rPr>
          <w:color w:val="231F20"/>
          <w:spacing w:val="1"/>
          <w:position w:val="-1"/>
        </w:rPr>
        <w:t>.</w:t>
      </w:r>
      <w:r>
        <w:rPr>
          <w:sz w:val="9"/>
          <w:szCs w:val="9"/>
          <w:color w:val="231F20"/>
          <w:spacing w:val="1"/>
          <w:position w:val="4"/>
        </w:rPr>
        <w:t>21,29,30     </w:t>
      </w:r>
      <w:r>
        <w:rPr>
          <w:color w:val="231F20"/>
          <w:position w:val="-1"/>
        </w:rPr>
        <w:t>Armstrong</w:t>
      </w:r>
      <w:r>
        <w:rPr>
          <w:color w:val="231F20"/>
          <w:spacing w:val="1"/>
          <w:position w:val="-1"/>
        </w:rPr>
        <w:t xml:space="preserve">   </w:t>
      </w:r>
      <w:r>
        <w:rPr>
          <w:color w:val="231F20"/>
          <w:position w:val="-1"/>
        </w:rPr>
        <w:t>and</w:t>
      </w:r>
      <w:r>
        <w:rPr>
          <w:color w:val="231F20"/>
          <w:spacing w:val="17"/>
          <w:w w:val="102"/>
          <w:position w:val="-1"/>
        </w:rPr>
        <w:t xml:space="preserve">  </w:t>
      </w:r>
      <w:r>
        <w:rPr>
          <w:color w:val="231F20"/>
          <w:position w:val="-1"/>
        </w:rPr>
        <w:t>col</w:t>
      </w:r>
      <w:r>
        <w:rPr>
          <w:color w:val="231F20"/>
          <w:spacing w:val="1"/>
          <w:position w:val="-1"/>
        </w:rPr>
        <w:t>-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4"/>
        </w:rPr>
        <w:t>leagues</w:t>
      </w:r>
      <w:r>
        <w:rPr>
          <w:sz w:val="9"/>
          <w:szCs w:val="9"/>
          <w:color w:val="231F20"/>
          <w:spacing w:val="4"/>
          <w:position w:val="6"/>
        </w:rPr>
        <w:t>95    </w:t>
      </w:r>
      <w:r>
        <w:rPr>
          <w:color w:val="231F20"/>
          <w:spacing w:val="4"/>
        </w:rPr>
        <w:t>showed</w:t>
      </w:r>
      <w:r>
        <w:rPr>
          <w:color w:val="231F20"/>
          <w:spacing w:val="3"/>
        </w:rPr>
        <w:t xml:space="preserve">  a  multiplicative  interaction  between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"/>
        <w:spacing w:before="113" w:line="200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231F20"/>
          <w:spacing w:val="-10"/>
        </w:rPr>
        <w:t>(Prof</w:t>
      </w:r>
      <w:r>
        <w:rPr>
          <w:rFonts w:ascii="Arial" w:hAnsi="Arial" w:eastAsia="Arial" w:cs="Arial"/>
          <w:sz w:val="13"/>
          <w:szCs w:val="13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0"/>
        </w:rPr>
        <w:t>J</w:t>
      </w:r>
      <w:r>
        <w:rPr>
          <w:rFonts w:ascii="Arial" w:hAnsi="Arial" w:eastAsia="Arial" w:cs="Arial"/>
          <w:sz w:val="13"/>
          <w:szCs w:val="13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0"/>
        </w:rPr>
        <w:t>Steinberger MD)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;</w:t>
      </w:r>
    </w:p>
    <w:p>
      <w:pPr>
        <w:ind w:left="8"/>
        <w:spacing w:before="16" w:line="158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  <w:position w:val="1"/>
        </w:rPr>
        <w:t>Department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  <w:position w:val="1"/>
        </w:rPr>
        <w:t>of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3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  <w:position w:val="1"/>
        </w:rPr>
        <w:t>Cardiology,</w:t>
      </w:r>
    </w:p>
    <w:p>
      <w:pPr>
        <w:spacing w:before="51" w:line="19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The Newcastle upon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Tyne</w:t>
      </w:r>
    </w:p>
    <w:p>
      <w:pPr>
        <w:ind w:left="8"/>
        <w:spacing w:before="52" w:line="199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Hospitals NHS Foundation</w:t>
      </w:r>
    </w:p>
    <w:p>
      <w:pPr>
        <w:ind w:left="3" w:hanging="3"/>
        <w:spacing w:before="52" w:line="258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Trust, New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castle upon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Tyne, U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2"/>
        </w:rPr>
        <w:t>K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0"/>
        </w:rPr>
        <w:t>(C Plummer PhD)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; Department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 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of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Cardiology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and Pediatrics,</w:t>
      </w:r>
    </w:p>
    <w:p>
      <w:pPr>
        <w:ind w:left="8"/>
        <w:spacing w:before="42" w:line="199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Boston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Children’s Hospi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tal,</w:t>
      </w:r>
    </w:p>
    <w:p>
      <w:pPr>
        <w:ind w:left="8" w:right="114"/>
        <w:spacing w:before="16" w:line="281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Dana-Farber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Cancer Institute,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Boston, MA,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USA</w:t>
      </w:r>
    </w:p>
    <w:p>
      <w:pPr>
        <w:ind w:left="2" w:right="42" w:firstLine="4"/>
        <w:spacing w:line="276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231F20"/>
          <w:spacing w:val="-10"/>
        </w:rPr>
        <w:t>(M H Chen MD)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; Department of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Cardiology, Division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of Heart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  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and Lung, University M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edical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 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</w:rPr>
        <w:t>Center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</w:rPr>
        <w:t>Utrecht,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</w:rPr>
        <w:t>Utrecht,</w:t>
      </w:r>
    </w:p>
    <w:p>
      <w:pPr>
        <w:ind w:left="8"/>
        <w:spacing w:before="48" w:line="191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Netherlands </w:t>
      </w:r>
      <w:r>
        <w:rPr>
          <w:rFonts w:ascii="Arial" w:hAnsi="Arial" w:eastAsia="Arial" w:cs="Arial"/>
          <w:sz w:val="13"/>
          <w:szCs w:val="13"/>
          <w:color w:val="231F20"/>
          <w:spacing w:val="-11"/>
        </w:rPr>
        <w:t>(AJ</w:t>
      </w:r>
      <w:r>
        <w:rPr>
          <w:rFonts w:ascii="Arial" w:hAnsi="Arial" w:eastAsia="Arial" w:cs="Arial"/>
          <w:sz w:val="13"/>
          <w:szCs w:val="13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1"/>
        </w:rPr>
        <w:t>Teske MD)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;</w:t>
      </w:r>
    </w:p>
    <w:p>
      <w:pPr>
        <w:ind w:left="8"/>
        <w:spacing w:before="20" w:line="159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  <w:position w:val="1"/>
        </w:rPr>
        <w:t>Department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  <w:position w:val="1"/>
        </w:rPr>
        <w:t>of Radiation</w:t>
      </w:r>
    </w:p>
    <w:p>
      <w:pPr>
        <w:ind w:left="4"/>
        <w:spacing w:before="16" w:line="159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  <w:position w:val="1"/>
        </w:rPr>
        <w:t>Oncology,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  <w:position w:val="1"/>
        </w:rPr>
        <w:t>University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  <w:position w:val="1"/>
        </w:rPr>
        <w:t>of</w:t>
      </w:r>
    </w:p>
    <w:p>
      <w:pPr>
        <w:ind w:left="8"/>
        <w:spacing w:before="52" w:line="18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Rochester Medical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Center,</w:t>
      </w:r>
    </w:p>
    <w:p>
      <w:pPr>
        <w:ind w:left="8"/>
        <w:spacing w:before="58" w:line="18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  <w:w w:val="99"/>
        </w:rPr>
        <w:t>Rochester, NY, USA</w:t>
      </w:r>
    </w:p>
    <w:p>
      <w:pPr>
        <w:ind w:left="7"/>
        <w:spacing w:before="58" w:line="193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231F20"/>
          <w:spacing w:val="-11"/>
        </w:rPr>
        <w:t>(Prof L S</w:t>
      </w:r>
      <w:r>
        <w:rPr>
          <w:rFonts w:ascii="Arial" w:hAnsi="Arial" w:eastAsia="Arial" w:cs="Arial"/>
          <w:sz w:val="13"/>
          <w:szCs w:val="13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1"/>
        </w:rPr>
        <w:t>Constine MD)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;</w:t>
      </w:r>
    </w:p>
    <w:p>
      <w:pPr>
        <w:ind w:left="8"/>
        <w:spacing w:before="20" w:line="159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  <w:position w:val="1"/>
        </w:rPr>
        <w:t>Department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  <w:position w:val="1"/>
        </w:rPr>
        <w:t>of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7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  <w:position w:val="1"/>
        </w:rPr>
        <w:t>Pediatrics,</w:t>
      </w:r>
    </w:p>
    <w:p>
      <w:pPr>
        <w:ind w:left="4"/>
        <w:spacing w:before="52" w:line="199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Seattle Children’s Hospita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l,</w:t>
      </w:r>
    </w:p>
    <w:p>
      <w:pPr>
        <w:ind w:left="7"/>
        <w:spacing w:before="15" w:line="159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  <w:position w:val="1"/>
        </w:rPr>
        <w:t>University of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9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  <w:position w:val="1"/>
        </w:rPr>
        <w:t>Washington,</w:t>
      </w:r>
    </w:p>
    <w:p>
      <w:pPr>
        <w:ind w:left="8" w:right="2" w:hanging="4"/>
        <w:spacing w:before="52" w:line="252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Seattle,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WA,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USA </w:t>
      </w:r>
      <w:r>
        <w:rPr>
          <w:rFonts w:ascii="Arial" w:hAnsi="Arial" w:eastAsia="Arial" w:cs="Arial"/>
          <w:sz w:val="13"/>
          <w:szCs w:val="13"/>
          <w:color w:val="231F20"/>
          <w:spacing w:val="-12"/>
        </w:rPr>
        <w:t>(EJ Chow MD)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;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Division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of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Clinical Research</w:t>
      </w:r>
    </w:p>
    <w:p>
      <w:pPr>
        <w:ind w:left="2"/>
        <w:spacing w:line="159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  <w:position w:val="1"/>
        </w:rPr>
        <w:t>and Public Health Sciences,</w:t>
      </w:r>
    </w:p>
    <w:p>
      <w:pPr>
        <w:ind w:left="4" w:right="14" w:firstLine="4"/>
        <w:spacing w:before="52" w:line="274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3"/>
        </w:rPr>
        <w:t>Fred Hutchinson Cancer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3"/>
        </w:rPr>
        <w:t>Center,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  <w:w w:val="99"/>
        </w:rPr>
        <w:t>Seattle,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  <w:w w:val="99"/>
        </w:rPr>
        <w:t>WA,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  <w:w w:val="99"/>
        </w:rPr>
        <w:t>USA </w:t>
      </w:r>
      <w:r>
        <w:rPr>
          <w:rFonts w:ascii="Arial" w:hAnsi="Arial" w:eastAsia="Arial" w:cs="Arial"/>
          <w:sz w:val="13"/>
          <w:szCs w:val="13"/>
          <w:color w:val="231F20"/>
          <w:spacing w:val="-11"/>
          <w:w w:val="99"/>
        </w:rPr>
        <w:t>(EJ</w:t>
      </w:r>
      <w:r>
        <w:rPr>
          <w:rFonts w:ascii="Arial" w:hAnsi="Arial" w:eastAsia="Arial" w:cs="Arial"/>
          <w:sz w:val="13"/>
          <w:szCs w:val="13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1"/>
          <w:w w:val="99"/>
        </w:rPr>
        <w:t>Chow)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  <w:w w:val="99"/>
        </w:rPr>
        <w:t>;</w:t>
      </w:r>
    </w:p>
    <w:p>
      <w:pPr>
        <w:ind w:left="8"/>
        <w:spacing w:before="8" w:line="199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Emma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Children’s Hospital,</w:t>
      </w:r>
    </w:p>
    <w:p>
      <w:pPr>
        <w:ind w:left="7" w:right="38" w:hanging="6"/>
        <w:spacing w:before="52" w:line="252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Amsterdam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UMC,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Amsterdam,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Netherlands </w:t>
      </w:r>
      <w:r>
        <w:rPr>
          <w:rFonts w:ascii="Arial" w:hAnsi="Arial" w:eastAsia="Arial" w:cs="Arial"/>
          <w:sz w:val="13"/>
          <w:szCs w:val="13"/>
          <w:color w:val="231F20"/>
          <w:spacing w:val="-11"/>
        </w:rPr>
        <w:t>(L</w:t>
      </w:r>
      <w:r>
        <w:rPr>
          <w:rFonts w:ascii="Arial" w:hAnsi="Arial" w:eastAsia="Arial" w:cs="Arial"/>
          <w:sz w:val="13"/>
          <w:szCs w:val="13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1"/>
        </w:rPr>
        <w:t>C M Kremer)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;</w:t>
      </w:r>
    </w:p>
    <w:p>
      <w:pPr>
        <w:ind w:left="8" w:right="106"/>
        <w:spacing w:before="1" w:line="269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Department of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Pediatric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s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and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</w:rPr>
        <w:t>Department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</w:rPr>
        <w:t>of Population</w:t>
      </w:r>
    </w:p>
    <w:p>
      <w:pPr>
        <w:ind w:left="6" w:right="28" w:hanging="2"/>
        <w:spacing w:before="14" w:line="288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Sciences,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City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of Hope Nation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al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Medical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Center, Duarte,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CA,</w:t>
      </w:r>
    </w:p>
    <w:p>
      <w:pPr>
        <w:ind w:left="5" w:right="221" w:firstLine="2"/>
        <w:spacing w:before="26" w:line="3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USA </w:t>
      </w:r>
      <w:r>
        <w:rPr>
          <w:rFonts w:ascii="Arial" w:hAnsi="Arial" w:eastAsia="Arial" w:cs="Arial"/>
          <w:sz w:val="13"/>
          <w:szCs w:val="13"/>
          <w:color w:val="231F20"/>
          <w:spacing w:val="-12"/>
        </w:rPr>
        <w:t>(Prof</w:t>
      </w:r>
      <w:r>
        <w:rPr>
          <w:rFonts w:ascii="Arial" w:hAnsi="Arial" w:eastAsia="Arial" w:cs="Arial"/>
          <w:sz w:val="13"/>
          <w:szCs w:val="13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2"/>
        </w:rPr>
        <w:t>S H Armenian DO)</w:t>
      </w:r>
      <w:r>
        <w:rPr>
          <w:rFonts w:ascii="Arial" w:hAnsi="Arial" w:eastAsia="Arial" w:cs="Arial"/>
          <w:sz w:val="13"/>
          <w:szCs w:val="13"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0"/>
        </w:rPr>
        <w:t>Correspondence</w:t>
      </w:r>
      <w:r>
        <w:rPr>
          <w:rFonts w:ascii="Arial" w:hAnsi="Arial" w:eastAsia="Arial" w:cs="Arial"/>
          <w:sz w:val="13"/>
          <w:szCs w:val="13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0"/>
        </w:rPr>
        <w:t>to:</w:t>
      </w:r>
    </w:p>
    <w:p>
      <w:pPr>
        <w:ind w:left="3" w:right="11" w:firstLine="3"/>
        <w:spacing w:before="1" w:line="253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231F20"/>
          <w:spacing w:val="-8"/>
        </w:rPr>
        <w:t>Matthew</w:t>
      </w:r>
      <w:r>
        <w:rPr>
          <w:rFonts w:ascii="Arial" w:hAnsi="Arial" w:eastAsia="Arial" w:cs="Arial"/>
          <w:sz w:val="13"/>
          <w:szCs w:val="13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8"/>
        </w:rPr>
        <w:t>J Ehrhardt, Depar</w:t>
      </w:r>
      <w:r>
        <w:rPr>
          <w:rFonts w:ascii="Arial" w:hAnsi="Arial" w:eastAsia="Arial" w:cs="Arial"/>
          <w:sz w:val="13"/>
          <w:szCs w:val="13"/>
          <w:color w:val="231F20"/>
          <w:spacing w:val="-9"/>
        </w:rPr>
        <w:t>tment</w:t>
      </w:r>
      <w:r>
        <w:rPr>
          <w:rFonts w:ascii="Arial" w:hAnsi="Arial" w:eastAsia="Arial" w:cs="Arial"/>
          <w:sz w:val="13"/>
          <w:szCs w:val="13"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8"/>
        </w:rPr>
        <w:t>of</w:t>
      </w:r>
      <w:r>
        <w:rPr>
          <w:rFonts w:ascii="Arial" w:hAnsi="Arial" w:eastAsia="Arial" w:cs="Arial"/>
          <w:sz w:val="13"/>
          <w:szCs w:val="13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8"/>
        </w:rPr>
        <w:t>Oncology and Department of</w:t>
      </w:r>
      <w:r>
        <w:rPr>
          <w:rFonts w:ascii="Arial" w:hAnsi="Arial" w:eastAsia="Arial" w:cs="Arial"/>
          <w:sz w:val="13"/>
          <w:szCs w:val="13"/>
          <w:color w:val="231F20"/>
        </w:rPr>
        <w:t xml:space="preserve">   </w:t>
      </w:r>
      <w:r>
        <w:rPr>
          <w:rFonts w:ascii="Arial" w:hAnsi="Arial" w:eastAsia="Arial" w:cs="Arial"/>
          <w:sz w:val="13"/>
          <w:szCs w:val="13"/>
          <w:color w:val="231F20"/>
          <w:spacing w:val="-11"/>
        </w:rPr>
        <w:t>Epidemiology</w:t>
      </w:r>
      <w:r>
        <w:rPr>
          <w:rFonts w:ascii="Arial" w:hAnsi="Arial" w:eastAsia="Arial" w:cs="Arial"/>
          <w:sz w:val="13"/>
          <w:szCs w:val="13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1"/>
        </w:rPr>
        <w:t>and</w:t>
      </w:r>
      <w:r>
        <w:rPr>
          <w:rFonts w:ascii="Arial" w:hAnsi="Arial" w:eastAsia="Arial" w:cs="Arial"/>
          <w:sz w:val="13"/>
          <w:szCs w:val="13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1"/>
        </w:rPr>
        <w:t>Cancer</w:t>
      </w:r>
    </w:p>
    <w:p>
      <w:pPr>
        <w:ind w:left="5"/>
        <w:spacing w:before="51" w:line="201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231F20"/>
          <w:spacing w:val="-9"/>
        </w:rPr>
        <w:t>Control,</w:t>
      </w:r>
      <w:r>
        <w:rPr>
          <w:rFonts w:ascii="Arial" w:hAnsi="Arial" w:eastAsia="Arial" w:cs="Arial"/>
          <w:sz w:val="13"/>
          <w:szCs w:val="13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9"/>
        </w:rPr>
        <w:t>St</w:t>
      </w:r>
      <w:r>
        <w:rPr>
          <w:rFonts w:ascii="Arial" w:hAnsi="Arial" w:eastAsia="Arial" w:cs="Arial"/>
          <w:sz w:val="13"/>
          <w:szCs w:val="13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9"/>
        </w:rPr>
        <w:t>Jude Children’s</w:t>
      </w:r>
    </w:p>
    <w:p>
      <w:pPr>
        <w:ind w:right="219" w:firstLine="9"/>
        <w:spacing w:before="50" w:line="24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231F20"/>
          <w:spacing w:val="-11"/>
        </w:rPr>
        <w:t>Research Hospital, Memphis,</w:t>
      </w:r>
      <w:r>
        <w:rPr>
          <w:rFonts w:ascii="Arial" w:hAnsi="Arial" w:eastAsia="Arial" w:cs="Arial"/>
          <w:sz w:val="13"/>
          <w:szCs w:val="13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1"/>
        </w:rPr>
        <w:t>TN</w:t>
      </w:r>
      <w:r>
        <w:rPr>
          <w:rFonts w:ascii="Arial" w:hAnsi="Arial" w:eastAsia="Arial" w:cs="Arial"/>
          <w:sz w:val="13"/>
          <w:szCs w:val="13"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1"/>
        </w:rPr>
        <w:t>38105, USA</w:t>
      </w:r>
    </w:p>
    <w:p>
      <w:pPr>
        <w:ind w:left="8"/>
        <w:spacing w:before="7" w:line="159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8"/>
          <w:position w:val="1"/>
        </w:rPr>
        <w:t>matthew.ehrhardt@stjude.o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  <w:position w:val="1"/>
        </w:rPr>
        <w:t>rg</w:t>
      </w:r>
    </w:p>
    <w:p>
      <w:pPr>
        <w:ind w:left="5"/>
        <w:spacing w:before="73" w:line="159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231F20"/>
          <w:spacing w:val="-10"/>
          <w:position w:val="1"/>
        </w:rPr>
        <w:t>See</w:t>
      </w:r>
      <w:r>
        <w:rPr>
          <w:rFonts w:ascii="Arial" w:hAnsi="Arial" w:eastAsia="Arial" w:cs="Arial"/>
          <w:sz w:val="13"/>
          <w:szCs w:val="13"/>
          <w:color w:val="231F20"/>
          <w:spacing w:val="-7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4D6A74"/>
          <w:spacing w:val="-10"/>
          <w:position w:val="1"/>
        </w:rPr>
        <w:t>Online</w:t>
      </w:r>
      <w:r>
        <w:rPr>
          <w:rFonts w:ascii="Arial" w:hAnsi="Arial" w:eastAsia="Arial" w:cs="Arial"/>
          <w:sz w:val="13"/>
          <w:szCs w:val="13"/>
          <w:b/>
          <w:bCs/>
          <w:color w:val="4D6A74"/>
          <w:spacing w:val="-1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0"/>
          <w:position w:val="1"/>
        </w:rPr>
        <w:t>for</w:t>
      </w:r>
      <w:r>
        <w:rPr>
          <w:rFonts w:ascii="Arial" w:hAnsi="Arial" w:eastAsia="Arial" w:cs="Arial"/>
          <w:sz w:val="13"/>
          <w:szCs w:val="13"/>
          <w:color w:val="231F20"/>
          <w:spacing w:val="-7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0"/>
          <w:position w:val="1"/>
        </w:rPr>
        <w:t>appendix</w:t>
      </w:r>
    </w:p>
    <w:p>
      <w:pPr>
        <w:ind w:left="9"/>
        <w:spacing w:before="73" w:line="158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231F20"/>
          <w:spacing w:val="-8"/>
        </w:rPr>
        <w:t>For more on</w:t>
      </w:r>
      <w:r>
        <w:rPr>
          <w:rFonts w:ascii="Arial" w:hAnsi="Arial" w:eastAsia="Arial" w:cs="Arial"/>
          <w:sz w:val="13"/>
          <w:szCs w:val="13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8"/>
        </w:rPr>
        <w:t>the</w:t>
      </w:r>
    </w:p>
    <w:p>
      <w:pPr>
        <w:ind w:left="3" w:right="153" w:hanging="2"/>
        <w:spacing w:before="17" w:line="268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pharmacogenetics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database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6"/>
        </w:rPr>
        <w:t>see</w:t>
      </w:r>
      <w:r>
        <w:rPr>
          <w:rFonts w:ascii="Arial" w:hAnsi="Arial" w:eastAsia="Arial" w:cs="Arial"/>
          <w:sz w:val="13"/>
          <w:szCs w:val="13"/>
          <w:color w:val="231F20"/>
          <w:spacing w:val="-5"/>
        </w:rPr>
        <w:t xml:space="preserve"> </w:t>
      </w:r>
      <w:hyperlink w:history="true" r:id="rId13">
        <w:r>
          <w:rPr>
            <w:rFonts w:ascii="Arial" w:hAnsi="Arial" w:eastAsia="Arial" w:cs="Arial"/>
            <w:sz w:val="13"/>
            <w:szCs w:val="13"/>
            <w:color w:val="231F20"/>
            <w:spacing w:val="-6"/>
          </w:rPr>
          <w:t>https://pharmgkb.org</w:t>
        </w:r>
      </w:hyperlink>
    </w:p>
    <w:p>
      <w:pPr>
        <w:spacing w:line="268" w:lineRule="auto"/>
        <w:sectPr>
          <w:type w:val="continuous"/>
          <w:pgSz w:w="11906" w:h="15988"/>
          <w:pgMar w:top="400" w:right="566" w:bottom="538" w:left="736" w:header="0" w:footer="367" w:gutter="0"/>
          <w:cols w:equalWidth="0" w:num="3">
            <w:col w:w="4408" w:space="100"/>
            <w:col w:w="4351" w:space="100"/>
            <w:col w:w="1644" w:space="0"/>
          </w:cols>
        </w:sectPr>
        <w:rPr>
          <w:rFonts w:ascii="Arial" w:hAnsi="Arial" w:eastAsia="Arial" w:cs="Arial"/>
          <w:sz w:val="13"/>
          <w:szCs w:val="13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52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05"/>
        <w:rPr/>
      </w:pPr>
      <w:r/>
    </w:p>
    <w:p>
      <w:pPr>
        <w:spacing w:before="104"/>
        <w:rPr/>
      </w:pPr>
      <w:r/>
    </w:p>
    <w:tbl>
      <w:tblPr>
        <w:tblStyle w:val="TableNormal"/>
        <w:tblW w:w="10596" w:type="dxa"/>
        <w:tblInd w:w="2" w:type="dxa"/>
        <w:tblLayout w:type="fixed"/>
        <w:tblBorders>
          <w:left w:val="single" w:color="006F3C" w:sz="2" w:space="0"/>
          <w:bottom w:val="single" w:color="006F3C" w:sz="2" w:space="0"/>
          <w:right w:val="single" w:color="006F3C" w:sz="2" w:space="0"/>
          <w:top w:val="single" w:color="006F3C" w:sz="2" w:space="0"/>
        </w:tblBorders>
      </w:tblPr>
      <w:tblGrid>
        <w:gridCol w:w="10596"/>
      </w:tblGrid>
      <w:tr>
        <w:trPr>
          <w:trHeight w:val="12043" w:hRule="atLeast"/>
        </w:trPr>
        <w:tc>
          <w:tcPr>
            <w:tcW w:w="10596" w:type="dxa"/>
            <w:vAlign w:val="top"/>
          </w:tcPr>
          <w:p>
            <w:pPr>
              <w:spacing w:line="105" w:lineRule="exact"/>
              <w:rPr/>
            </w:pPr>
            <w:r/>
          </w:p>
          <w:tbl>
            <w:tblPr>
              <w:tblStyle w:val="TableNormal"/>
              <w:tblW w:w="10369" w:type="dxa"/>
              <w:tblInd w:w="110" w:type="dxa"/>
              <w:tblLayout w:type="fixed"/>
              <w:tblBorders>
                <w:top w:val="single" w:color="231F20" w:sz="4" w:space="0"/>
                <w:left w:val="single" w:color="231F20" w:sz="4" w:space="0"/>
                <w:bottom w:val="single" w:color="231F20" w:sz="4" w:space="0"/>
                <w:right w:val="single" w:color="231F20" w:sz="4" w:space="0"/>
                <w:insideH w:val="single" w:color="231F20" w:sz="4" w:space="0"/>
                <w:insideV w:val="single" w:color="231F20" w:sz="4" w:space="0"/>
              </w:tblBorders>
            </w:tblPr>
            <w:tblGrid>
              <w:gridCol w:w="5214"/>
              <w:gridCol w:w="5155"/>
            </w:tblGrid>
            <w:tr>
              <w:trPr>
                <w:trHeight w:val="288" w:hRule="atLeast"/>
              </w:trPr>
              <w:tc>
                <w:tcPr>
                  <w:tcW w:w="10369" w:type="dxa"/>
                  <w:vAlign w:val="top"/>
                  <w:gridSpan w:val="2"/>
                </w:tcPr>
                <w:p>
                  <w:pPr>
                    <w:pStyle w:val="TableText"/>
                    <w:ind w:left="167"/>
                    <w:spacing w:before="57" w:line="147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9"/>
                      <w:position w:val="1"/>
                    </w:rPr>
                    <w:t>2015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9"/>
                      <w:position w:val="1"/>
                    </w:rPr>
                    <w:t>guidelines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position w:val="1"/>
                    </w:rPr>
                    <w:t xml:space="preserve">                                                                                                                                 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9"/>
                      <w:position w:val="1"/>
                    </w:rPr>
                    <w:t>2022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8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9"/>
                      <w:position w:val="1"/>
                    </w:rPr>
                    <w:t>guidelines</w:t>
                  </w:r>
                </w:p>
              </w:tc>
            </w:tr>
            <w:tr>
              <w:trPr>
                <w:trHeight w:val="317" w:hRule="atLeast"/>
              </w:trPr>
              <w:tc>
                <w:tcPr>
                  <w:tcW w:w="10369" w:type="dxa"/>
                  <w:vAlign w:val="top"/>
                  <w:gridSpan w:val="2"/>
                </w:tcPr>
                <w:p>
                  <w:pPr>
                    <w:pStyle w:val="TableText"/>
                    <w:ind w:left="167"/>
                    <w:spacing w:before="47" w:line="147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0"/>
                    </w:rPr>
                    <w:t>General recommendation</w:t>
                  </w:r>
                </w:p>
              </w:tc>
            </w:tr>
            <w:tr>
              <w:trPr>
                <w:trHeight w:val="447" w:hRule="atLeast"/>
              </w:trPr>
              <w:tc>
                <w:tcPr>
                  <w:shd w:val="clear" w:fill="C8E0B4"/>
                  <w:tcW w:w="5214" w:type="dxa"/>
                  <w:vAlign w:val="top"/>
                </w:tcPr>
                <w:p>
                  <w:pPr>
                    <w:pStyle w:val="TableText"/>
                    <w:ind w:left="174" w:right="452" w:hanging="3"/>
                    <w:spacing w:before="69" w:line="25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Survivors of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CAYA cancer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with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anthracyclines,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chest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-directed radiotherapy, or both,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and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their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health-care providers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should be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aware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t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he risk of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cardiomyopathy</w:t>
                  </w:r>
                </w:p>
              </w:tc>
              <w:tc>
                <w:tcPr>
                  <w:shd w:val="clear" w:fill="C8E0B4"/>
                  <w:tcW w:w="5155" w:type="dxa"/>
                  <w:vAlign w:val="top"/>
                </w:tcPr>
                <w:p>
                  <w:pPr>
                    <w:pStyle w:val="TableText"/>
                    <w:ind w:left="62"/>
                    <w:spacing w:before="69" w:line="14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6"/>
                      <w:position w:val="1"/>
                    </w:rPr>
                    <w:t>Survivors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  <w:position w:val="1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  <w:position w:val="1"/>
                    </w:rPr>
                    <w:t>with anthracyc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lines, chest-directed radiotherapy, or both (high-quality evidence),</w:t>
                  </w:r>
                </w:p>
                <w:p>
                  <w:pPr>
                    <w:pStyle w:val="TableText"/>
                    <w:ind w:left="60"/>
                    <w:spacing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and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their health-care providers should be aware of</w:t>
                  </w:r>
                  <w:r>
                    <w:rPr>
                      <w:sz w:val="12"/>
                      <w:szCs w:val="12"/>
                      <w:color w:val="231F20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the risk of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cardiomyopathy (strong recommendation)</w:t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w="10369" w:type="dxa"/>
                  <w:vAlign w:val="top"/>
                  <w:gridSpan w:val="2"/>
                </w:tcPr>
                <w:p>
                  <w:pPr>
                    <w:pStyle w:val="TableText"/>
                    <w:ind w:left="163"/>
                    <w:spacing w:before="76" w:line="147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0"/>
                      <w:position w:val="1"/>
                    </w:rPr>
                    <w:t>Who needs cardiomyopathy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0"/>
                      <w:position w:val="1"/>
                    </w:rPr>
                    <w:t>s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1"/>
                      <w:position w:val="1"/>
                    </w:rPr>
                    <w:t>urveillance?</w:t>
                  </w:r>
                </w:p>
              </w:tc>
            </w:tr>
            <w:tr>
              <w:trPr>
                <w:trHeight w:val="302" w:hRule="atLeast"/>
              </w:trPr>
              <w:tc>
                <w:tcPr>
                  <w:tcW w:w="10369" w:type="dxa"/>
                  <w:vAlign w:val="top"/>
                  <w:gridSpan w:val="2"/>
                </w:tcPr>
                <w:p>
                  <w:pPr>
                    <w:pStyle w:val="TableText"/>
                    <w:ind w:left="163"/>
                    <w:spacing w:before="72" w:line="147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with anthracyclines or mitoxantrone (as doxorubicin-equivalent dose) alone</w:t>
                  </w:r>
                </w:p>
              </w:tc>
            </w:tr>
            <w:tr>
              <w:trPr>
                <w:trHeight w:val="431" w:hRule="atLeast"/>
              </w:trPr>
              <w:tc>
                <w:tcPr>
                  <w:shd w:val="clear" w:fill="C8E0B4"/>
                  <w:tcW w:w="5214" w:type="dxa"/>
                  <w:vAlign w:val="top"/>
                </w:tcPr>
                <w:p>
                  <w:pPr>
                    <w:pStyle w:val="TableText"/>
                    <w:ind w:left="169" w:right="511" w:hanging="1"/>
                    <w:spacing w:before="58" w:line="25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Cardiomyopathy surveillance is recommended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for survivors of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CAYA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cancer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with high doses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(≥250 mg/m²) of</w:t>
                  </w:r>
                  <w:r>
                    <w:rPr>
                      <w:sz w:val="12"/>
                      <w:szCs w:val="12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anthra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cyclines</w:t>
                  </w:r>
                </w:p>
              </w:tc>
              <w:tc>
                <w:tcPr>
                  <w:shd w:val="clear" w:fill="C8E0B4"/>
                  <w:tcW w:w="5155" w:type="dxa"/>
                  <w:vAlign w:val="top"/>
                </w:tcPr>
                <w:p>
                  <w:pPr>
                    <w:pStyle w:val="TableText"/>
                    <w:ind w:left="69" w:right="551" w:hanging="1"/>
                    <w:spacing w:before="61" w:line="25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Cardiomyopathy surveillance is recommended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for survivors of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CAYA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cancer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with high doses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(≥250 mg/m²) of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anthracyclines (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high-quality evidence, strong recommendation)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shd w:val="clear" w:fill="FFEC96"/>
                  <w:tcW w:w="5214" w:type="dxa"/>
                  <w:vAlign w:val="top"/>
                </w:tcPr>
                <w:p>
                  <w:pPr>
                    <w:pStyle w:val="TableText"/>
                    <w:ind w:left="169" w:right="444" w:hanging="1"/>
                    <w:spacing w:before="49" w:line="25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Cardiomyopathy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surveillance is reasonable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for survivors of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CAYA c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ancer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with moderate doses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(≥100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to &lt;250 mg/m²) of</w:t>
                  </w:r>
                  <w:r>
                    <w:rPr>
                      <w:sz w:val="12"/>
                      <w:szCs w:val="12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anthr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acyclines</w:t>
                  </w:r>
                </w:p>
              </w:tc>
              <w:tc>
                <w:tcPr>
                  <w:shd w:val="clear" w:fill="FFEC96"/>
                  <w:tcW w:w="5155" w:type="dxa"/>
                  <w:vAlign w:val="top"/>
                </w:tcPr>
                <w:p>
                  <w:pPr>
                    <w:pStyle w:val="TableText"/>
                    <w:ind w:left="69" w:right="485" w:hanging="1"/>
                    <w:spacing w:before="52" w:line="25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Cardiomyopathy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surveillance is reasonable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for survivors of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CAYA c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ancer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with moderate doses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(≥100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to &lt;250 mg/m²) of</w:t>
                  </w:r>
                  <w:r>
                    <w:rPr>
                      <w:sz w:val="12"/>
                      <w:szCs w:val="12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anth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racyclines (high-quality evidence, moderate recommendation)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shd w:val="clear" w:fill="FFEC96"/>
                  <w:tcW w:w="5214" w:type="dxa"/>
                  <w:vAlign w:val="top"/>
                </w:tcPr>
                <w:p>
                  <w:pPr>
                    <w:pStyle w:val="TableText"/>
                    <w:ind w:left="166" w:right="661" w:firstLine="1"/>
                    <w:spacing w:before="49" w:line="25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Cardiomyopathy surv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eillance might be reasonable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for survivors of CAYA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cancer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with low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doses (&lt;100 mg/m²) of</w:t>
                  </w:r>
                  <w:r>
                    <w:rPr>
                      <w:sz w:val="12"/>
                      <w:szCs w:val="12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anth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racyclines</w:t>
                  </w:r>
                </w:p>
              </w:tc>
              <w:tc>
                <w:tcPr>
                  <w:shd w:val="clear" w:fill="E1A4A0"/>
                  <w:tcW w:w="5155" w:type="dxa"/>
                  <w:vAlign w:val="top"/>
                </w:tcPr>
                <w:p>
                  <w:pPr>
                    <w:pStyle w:val="TableText"/>
                    <w:ind w:left="69" w:right="406" w:hanging="1"/>
                    <w:spacing w:before="52" w:line="25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Cardiomyopathy surveillance is not recommended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for survivors of CAYA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cancer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with low doses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(&lt;100 mg/m²) of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anthracyclin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es (high-quality evidence, strong recommendation)</w:t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w="10369" w:type="dxa"/>
                  <w:vAlign w:val="top"/>
                  <w:gridSpan w:val="2"/>
                </w:tcPr>
                <w:p>
                  <w:pPr>
                    <w:pStyle w:val="TableText"/>
                    <w:ind w:left="166"/>
                    <w:spacing w:before="49" w:line="14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with chest-directed radiotherapy alone</w:t>
                  </w:r>
                </w:p>
              </w:tc>
            </w:tr>
            <w:tr>
              <w:trPr>
                <w:trHeight w:val="442" w:hRule="atLeast"/>
              </w:trPr>
              <w:tc>
                <w:tcPr>
                  <w:shd w:val="clear" w:fill="C8E0B4"/>
                  <w:tcW w:w="5214" w:type="dxa"/>
                  <w:vAlign w:val="top"/>
                </w:tcPr>
                <w:p>
                  <w:pPr>
                    <w:pStyle w:val="TableText"/>
                    <w:ind w:left="167" w:right="93" w:firstLine="1"/>
                    <w:spacing w:before="70" w:line="25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Cardiomyopathy surveillance is recommended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for survivors of CAYA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cancer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treate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with high doses (≥35 Gy)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chest-directed radiotherapy</w:t>
                  </w:r>
                </w:p>
              </w:tc>
              <w:tc>
                <w:tcPr>
                  <w:shd w:val="clear" w:fill="C8E0B4"/>
                  <w:tcW w:w="5155" w:type="dxa"/>
                  <w:vAlign w:val="top"/>
                </w:tcPr>
                <w:p>
                  <w:pPr>
                    <w:pStyle w:val="TableText"/>
                    <w:ind w:left="61" w:right="137" w:firstLine="1"/>
                    <w:spacing w:before="70" w:line="25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Cardiomyopathy surveillance is recommended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for survivors of CAYA cancer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with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 xml:space="preserve"> high doses (≥30 Gy)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chest-directed radiotherapy (hi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gh-quality evidence, strong recommendation)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shd w:val="clear" w:fill="FFEC96"/>
                  <w:tcW w:w="5214" w:type="dxa"/>
                  <w:vAlign w:val="top"/>
                </w:tcPr>
                <w:p>
                  <w:pPr>
                    <w:pStyle w:val="TableText"/>
                    <w:ind w:left="170" w:right="97" w:hanging="1"/>
                    <w:spacing w:before="50" w:line="25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Cardiomyopathy surveillance might be reasonable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for survivors of CAYA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cancer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with mod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erate doses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(≥15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to &lt;35 Gy) of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chest-directed radio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therapy</w:t>
                  </w:r>
                </w:p>
              </w:tc>
              <w:tc>
                <w:tcPr>
                  <w:shd w:val="clear" w:fill="FFEC96"/>
                  <w:tcW w:w="5155" w:type="dxa"/>
                  <w:vAlign w:val="top"/>
                </w:tcPr>
                <w:p>
                  <w:pPr>
                    <w:pStyle w:val="TableText"/>
                    <w:ind w:left="62"/>
                    <w:spacing w:before="5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Cardiomyopathy surveillance is reasonable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for survivors of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CAYA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cancer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  <w:position w:val="1"/>
                    </w:rPr>
                    <w:t>with moderate doses</w:t>
                  </w:r>
                </w:p>
                <w:p>
                  <w:pPr>
                    <w:pStyle w:val="TableText"/>
                    <w:ind w:left="64"/>
                    <w:spacing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(≥15 to &lt;30 Gy) of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chest-directed radiotherapy (high-quality evidence, moderate recommendation)</w:t>
                  </w:r>
                </w:p>
              </w:tc>
            </w:tr>
            <w:tr>
              <w:trPr>
                <w:trHeight w:val="566" w:hRule="atLeast"/>
              </w:trPr>
              <w:tc>
                <w:tcPr>
                  <w:shd w:val="clear" w:fill="FFFFFF"/>
                  <w:tcW w:w="5214" w:type="dxa"/>
                  <w:vAlign w:val="top"/>
                </w:tcPr>
                <w:p>
                  <w:pPr>
                    <w:pStyle w:val="TableText"/>
                    <w:ind w:left="163" w:right="417" w:firstLine="8"/>
                    <w:spacing w:before="50" w:line="25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No recommendation can be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formulated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for cardiomyopathy surveillance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for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survivors of CAYA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cancer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with low doses (&lt;15 Gy) of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chest radiotherapy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with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conventional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fractionation</w:t>
                  </w:r>
                </w:p>
              </w:tc>
              <w:tc>
                <w:tcPr>
                  <w:shd w:val="clear" w:fill="E1A4A0"/>
                  <w:tcW w:w="5155" w:type="dxa"/>
                  <w:vAlign w:val="top"/>
                </w:tcPr>
                <w:p>
                  <w:pPr>
                    <w:pStyle w:val="TableText"/>
                    <w:ind w:left="63" w:right="403" w:hanging="1"/>
                    <w:spacing w:before="50" w:line="252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Cardiomyopathy surveillance is not recommended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for survivors of CAYA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cancer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with low doses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(&lt;15 Gy) of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chest-directed radiotherapy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with conventional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fractionati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on (high-quality evidence, strong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recommendation)</w:t>
                  </w:r>
                </w:p>
              </w:tc>
            </w:tr>
            <w:tr>
              <w:trPr>
                <w:trHeight w:val="291" w:hRule="atLeast"/>
              </w:trPr>
              <w:tc>
                <w:tcPr>
                  <w:tcW w:w="10369" w:type="dxa"/>
                  <w:vAlign w:val="top"/>
                  <w:gridSpan w:val="2"/>
                </w:tcPr>
                <w:p>
                  <w:pPr>
                    <w:pStyle w:val="TableText"/>
                    <w:ind w:left="166"/>
                    <w:spacing w:before="63" w:line="147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with anthracyclines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and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chest-directed radi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otherapy</w:t>
                  </w:r>
                </w:p>
              </w:tc>
            </w:tr>
            <w:tr>
              <w:trPr>
                <w:trHeight w:val="583" w:hRule="atLeast"/>
              </w:trPr>
              <w:tc>
                <w:tcPr>
                  <w:shd w:val="clear" w:fill="C8E0B4"/>
                  <w:tcW w:w="5214" w:type="dxa"/>
                  <w:vAlign w:val="top"/>
                </w:tcPr>
                <w:p>
                  <w:pPr>
                    <w:pStyle w:val="TableText"/>
                    <w:ind w:left="177" w:right="152" w:firstLine="1"/>
                    <w:spacing w:before="67" w:line="25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Cardiomyopathy surveillance is recommended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for sur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vivors of CAYA cancer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with moderate-to-high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doses of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anthracyclines (≥100 mg/m²) and moderate-to-high doses of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hest-directed</w:t>
                  </w:r>
                </w:p>
                <w:p>
                  <w:pPr>
                    <w:pStyle w:val="TableText"/>
                    <w:ind w:left="182"/>
                    <w:spacing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radiotherapy (≥15 Gy)</w:t>
                  </w:r>
                </w:p>
              </w:tc>
              <w:tc>
                <w:tcPr>
                  <w:shd w:val="clear" w:fill="C8E0B4"/>
                  <w:tcW w:w="5155" w:type="dxa"/>
                  <w:vAlign w:val="top"/>
                </w:tcPr>
                <w:p>
                  <w:pPr>
                    <w:pStyle w:val="TableText"/>
                    <w:ind w:left="61" w:right="210" w:firstLine="1"/>
                    <w:spacing w:before="67" w:line="25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Cardiomyopathy surveillance is recommended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for sur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vivors of CAYA cancer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with moderate-to-high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doses of</w:t>
                  </w:r>
                  <w:r>
                    <w:rPr>
                      <w:sz w:val="12"/>
                      <w:szCs w:val="12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anthracyclines (≥100 mg/m²) and moderate-to-high doses of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chest-directed ra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diotherapy</w:t>
                  </w:r>
                </w:p>
                <w:p>
                  <w:pPr>
                    <w:pStyle w:val="TableText"/>
                    <w:ind w:left="64"/>
                    <w:spacing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(≥15 Gy; high-quality evidence, strong recomm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endation)</w:t>
                  </w:r>
                </w:p>
              </w:tc>
            </w:tr>
            <w:tr>
              <w:trPr>
                <w:trHeight w:val="295" w:hRule="atLeast"/>
              </w:trPr>
              <w:tc>
                <w:tcPr>
                  <w:tcW w:w="10369" w:type="dxa"/>
                  <w:vAlign w:val="top"/>
                  <w:gridSpan w:val="2"/>
                </w:tcPr>
                <w:p>
                  <w:pPr>
                    <w:pStyle w:val="TableText"/>
                    <w:ind w:left="161"/>
                    <w:spacing w:before="68" w:line="147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with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dexrazoxane</w:t>
                  </w:r>
                </w:p>
              </w:tc>
            </w:tr>
            <w:tr>
              <w:trPr>
                <w:trHeight w:val="438" w:hRule="atLeast"/>
              </w:trPr>
              <w:tc>
                <w:tcPr>
                  <w:shd w:val="clear" w:fill="FFFFFF"/>
                  <w:tcW w:w="5214" w:type="dxa"/>
                  <w:vAlign w:val="top"/>
                </w:tcPr>
                <w:p>
                  <w:pPr>
                    <w:pStyle w:val="TableText"/>
                    <w:ind w:left="188"/>
                    <w:spacing w:before="67" w:line="14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No recommendations in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the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2015 guidelines</w:t>
                  </w:r>
                </w:p>
              </w:tc>
              <w:tc>
                <w:tcPr>
                  <w:shd w:val="clear" w:fill="FFFFFF"/>
                  <w:tcW w:w="5155" w:type="dxa"/>
                  <w:vAlign w:val="top"/>
                </w:tcPr>
                <w:p>
                  <w:pPr>
                    <w:pStyle w:val="TableText"/>
                    <w:ind w:left="57" w:right="186" w:firstLine="8"/>
                    <w:spacing w:before="68" w:line="25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No recommendation can be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formulated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to change cardiomyopathy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surveillance in survivors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 xml:space="preserve"> CAYA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cancer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who received dexrazoxane cardioprotec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tion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with anthracycline administration (low-quality evidence)</w:t>
                  </w:r>
                </w:p>
              </w:tc>
            </w:tr>
            <w:tr>
              <w:trPr>
                <w:trHeight w:val="301" w:hRule="atLeast"/>
              </w:trPr>
              <w:tc>
                <w:tcPr>
                  <w:tcW w:w="10369" w:type="dxa"/>
                  <w:vAlign w:val="top"/>
                  <w:gridSpan w:val="2"/>
                </w:tcPr>
                <w:p>
                  <w:pPr>
                    <w:pStyle w:val="TableText"/>
                    <w:ind w:left="170"/>
                    <w:spacing w:before="108" w:line="184" w:lineRule="auto"/>
                    <w:rPr/>
                  </w:pPr>
                  <w:r>
                    <w:rPr>
                      <w:color w:val="231F20"/>
                      <w:spacing w:val="-12"/>
                    </w:rPr>
                    <w:t>Pregnancy</w:t>
                  </w:r>
                </w:p>
              </w:tc>
            </w:tr>
            <w:tr>
              <w:trPr>
                <w:trHeight w:val="579" w:hRule="atLeast"/>
              </w:trPr>
              <w:tc>
                <w:tcPr>
                  <w:tcW w:w="5214" w:type="dxa"/>
                  <w:vAlign w:val="top"/>
                </w:tcPr>
                <w:p>
                  <w:pPr>
                    <w:pStyle w:val="TableText"/>
                    <w:ind w:left="174" w:right="90" w:firstLine="1"/>
                    <w:spacing w:before="76" w:line="253" w:lineRule="auto"/>
                    <w:rPr>
                      <w:sz w:val="12"/>
                      <w:szCs w:val="12"/>
                    </w:rPr>
                  </w:pP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693056" behindDoc="1" locked="0" layoutInCell="1" allowOverlap="1">
                            <wp:simplePos x="0" y="0"/>
                            <wp:positionH relativeFrom="column">
                              <wp:posOffset>69026</wp:posOffset>
                            </wp:positionH>
                            <wp:positionV relativeFrom="paragraph">
                              <wp:posOffset>-3065</wp:posOffset>
                            </wp:positionV>
                            <wp:extent cx="6440170" cy="838200"/>
                            <wp:effectExtent l="0" t="0" r="0" b="0"/>
                            <wp:wrapNone/>
                            <wp:docPr id="12" name="Rect 12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Pr id="12" name="Rect 12"/>
                                  <wps:cNvSpPr/>
                                  <wps:spPr>
                                    <a:xfrm>
                                      <a:off x="69026" y="-3065"/>
                                      <a:ext cx="6440170" cy="8382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EC96"/>
                                    </a:solidFill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id="_x0000_s54" style="position:absolute;margin-left:5.43512pt;margin-top:-0.241364pt;mso-position-vertical-relative:text;mso-position-horizontal-relative:text;width:507.1pt;height:66pt;z-index:-251623424;" fillcolor="#FFEC96" filled="true" stroked="false"/>
                        </w:pict>
                      </mc:Fallback>
                    </mc:AlternateConten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Cardiomyopathy surveillance is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reasonable before pregnancy or in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ﬁrst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trimester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for all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survivors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of CAYA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cancer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with anthracyclines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or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chest-directed radio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therapy</w:t>
                  </w:r>
                </w:p>
              </w:tc>
              <w:tc>
                <w:tcPr>
                  <w:tcW w:w="5155" w:type="dxa"/>
                  <w:vAlign w:val="top"/>
                </w:tcPr>
                <w:p>
                  <w:pPr>
                    <w:pStyle w:val="TableText"/>
                    <w:ind w:left="61" w:right="218"/>
                    <w:spacing w:before="76" w:line="25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Cardiomyopathy surveillance is reasonable before pregnancy or in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ﬁrst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trimester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for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female survivors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CAYA cancer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at moderate and high risk cancer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with anthracyclines or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chest-directed radiotherapy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 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(moderate-quality evidence, moderate recommendation)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shd w:val="clear" w:fill="FFFFFF"/>
                  <w:tcW w:w="5214" w:type="dxa"/>
                  <w:vAlign w:val="top"/>
                </w:tcPr>
                <w:p>
                  <w:pPr>
                    <w:pStyle w:val="TableText"/>
                    <w:ind w:left="176" w:right="155" w:firstLine="3"/>
                    <w:spacing w:before="62" w:line="25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No recommendations can be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formulated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for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frequency of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ongoing surveillance in pregnant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surv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ivors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CAYA cancer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who have normal left-ventricular systolic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function immediately before or during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the</w:t>
                  </w:r>
                </w:p>
                <w:p>
                  <w:pPr>
                    <w:pStyle w:val="TableText"/>
                    <w:ind w:left="171"/>
                    <w:spacing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6"/>
                      <w:position w:val="1"/>
                    </w:rPr>
                    <w:t>ﬁrst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  <w:position w:val="1"/>
                    </w:rPr>
                    <w:t>trimester of</w:t>
                  </w:r>
                  <w:r>
                    <w:rPr>
                      <w:sz w:val="12"/>
                      <w:szCs w:val="12"/>
                      <w:color w:val="231F20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  <w:position w:val="1"/>
                    </w:rPr>
                    <w:t>pregnancy</w:t>
                  </w:r>
                </w:p>
              </w:tc>
              <w:tc>
                <w:tcPr>
                  <w:tcW w:w="5155" w:type="dxa"/>
                  <w:vAlign w:val="top"/>
                </w:tcPr>
                <w:p>
                  <w:pPr>
                    <w:pStyle w:val="TableText"/>
                    <w:ind w:left="61"/>
                    <w:spacing w:before="63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Continuing cardiomyopathy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surveillance is reasonable during pregnancy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for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survivors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o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  <w:position w:val="1"/>
                    </w:rPr>
                    <w:t>f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  <w:position w:val="1"/>
                    </w:rPr>
                    <w:t>CAYA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  <w:position w:val="1"/>
                    </w:rPr>
                    <w:t>cancer</w:t>
                  </w:r>
                </w:p>
                <w:p>
                  <w:pPr>
                    <w:pStyle w:val="TableText"/>
                    <w:ind w:left="56" w:right="296"/>
                    <w:spacing w:line="25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with any dose of</w:t>
                  </w:r>
                  <w:r>
                    <w:rPr>
                      <w:sz w:val="12"/>
                      <w:szCs w:val="12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anthracyclines or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chest-directed radiotherapy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who had a history of</w:t>
                  </w:r>
                  <w:r>
                    <w:rPr>
                      <w:sz w:val="12"/>
                      <w:szCs w:val="12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previous left-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ventricular systolic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dysfunction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that has resolved, even in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the presence of</w:t>
                  </w:r>
                  <w:r>
                    <w:rPr>
                      <w:sz w:val="12"/>
                      <w:szCs w:val="12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a normal baseline ejection</w:t>
                  </w:r>
                </w:p>
                <w:p>
                  <w:pPr>
                    <w:pStyle w:val="TableText"/>
                    <w:ind w:left="56"/>
                    <w:spacing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6"/>
                      <w:position w:val="1"/>
                    </w:rPr>
                    <w:t>fraction, in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  <w:position w:val="1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  <w:position w:val="1"/>
                    </w:rPr>
                    <w:t>ﬁrst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  <w:position w:val="1"/>
                    </w:rPr>
                    <w:t>trimester (moderate-quality evidence, moderate reco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mmendation)</w:t>
                  </w:r>
                </w:p>
              </w:tc>
            </w:tr>
            <w:tr>
              <w:trPr>
                <w:trHeight w:val="283" w:hRule="atLeast"/>
              </w:trPr>
              <w:tc>
                <w:tcPr>
                  <w:tcW w:w="10369" w:type="dxa"/>
                  <w:vAlign w:val="top"/>
                  <w:gridSpan w:val="2"/>
                </w:tcPr>
                <w:p>
                  <w:pPr>
                    <w:pStyle w:val="TableText"/>
                    <w:ind w:left="167"/>
                    <w:spacing w:before="60" w:line="147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Genetic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variants associated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with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anthracycl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ine-induced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cardiomyopathy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shd w:val="clear" w:fill="FFFFFF"/>
                  <w:tcW w:w="5214" w:type="dxa"/>
                  <w:vAlign w:val="top"/>
                </w:tcPr>
                <w:p>
                  <w:pPr>
                    <w:pStyle w:val="TableText"/>
                    <w:ind w:left="174"/>
                    <w:spacing w:before="72" w:line="14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No recommendations in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the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2015 guidelines</w:t>
                  </w:r>
                </w:p>
              </w:tc>
              <w:tc>
                <w:tcPr>
                  <w:shd w:val="clear" w:fill="FFFFFF"/>
                  <w:tcW w:w="5155" w:type="dxa"/>
                  <w:vAlign w:val="top"/>
                </w:tcPr>
                <w:p>
                  <w:pPr>
                    <w:pStyle w:val="TableText"/>
                    <w:ind w:left="68"/>
                    <w:spacing w:before="72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No recommendation can be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formulated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for cardiomyopathy surveillance in survivors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of CAYA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cancer</w:t>
                  </w:r>
                </w:p>
                <w:p>
                  <w:pPr>
                    <w:pStyle w:val="TableText"/>
                    <w:ind w:left="63" w:right="328"/>
                    <w:spacing w:line="251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carrying a genetic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variant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that increases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or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decreases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the risk of</w:t>
                  </w:r>
                  <w:r>
                    <w:rPr>
                      <w:sz w:val="12"/>
                      <w:szCs w:val="12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developing cardiomyopathy (low-quality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evidence)</w:t>
                  </w:r>
                </w:p>
              </w:tc>
            </w:tr>
            <w:tr>
              <w:trPr>
                <w:trHeight w:val="294" w:hRule="atLeast"/>
              </w:trPr>
              <w:tc>
                <w:tcPr>
                  <w:tcW w:w="10369" w:type="dxa"/>
                  <w:vAlign w:val="top"/>
                  <w:gridSpan w:val="2"/>
                </w:tcPr>
                <w:p>
                  <w:pPr>
                    <w:pStyle w:val="TableText"/>
                    <w:ind w:left="162"/>
                    <w:spacing w:before="76" w:line="147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0"/>
                      <w:position w:val="1"/>
                    </w:rPr>
                    <w:t>What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0"/>
                      <w:position w:val="1"/>
                    </w:rPr>
                    <w:t>surveillance modality should be used?</w:t>
                  </w:r>
                </w:p>
              </w:tc>
            </w:tr>
            <w:tr>
              <w:trPr>
                <w:trHeight w:val="736" w:hRule="atLeast"/>
              </w:trPr>
              <w:tc>
                <w:tcPr>
                  <w:shd w:val="clear" w:fill="C8E0B4"/>
                  <w:tcW w:w="5214" w:type="dxa"/>
                  <w:vAlign w:val="top"/>
                </w:tcPr>
                <w:p>
                  <w:pPr>
                    <w:pStyle w:val="TableText"/>
                    <w:ind w:left="173" w:right="155"/>
                    <w:spacing w:before="91" w:line="25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Echocardiography is recommended as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the primary cardiomyopathy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surveillance modality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for asse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ssment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left-ventricular systolic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function in survivors of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CAYA cancer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with anthracyclines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or chest-directed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 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radiotherapy</w:t>
                  </w:r>
                </w:p>
              </w:tc>
              <w:tc>
                <w:tcPr>
                  <w:shd w:val="clear" w:fill="C8E0B4"/>
                  <w:tcW w:w="5155" w:type="dxa"/>
                  <w:vAlign w:val="top"/>
                </w:tcPr>
                <w:p>
                  <w:pPr>
                    <w:pStyle w:val="TableText"/>
                    <w:ind w:left="65"/>
                    <w:spacing w:before="91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Left-ventricular ejection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fraction measured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w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ith 2D or 3D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echocardiography is recommended as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the</w:t>
                  </w:r>
                </w:p>
                <w:p>
                  <w:pPr>
                    <w:pStyle w:val="TableText"/>
                    <w:ind w:left="59"/>
                    <w:spacing w:line="143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6"/>
                      <w:position w:val="1"/>
                    </w:rPr>
                    <w:t>primary cardiomyopathy surveillance modality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  <w:position w:val="1"/>
                    </w:rPr>
                    <w:t>for asses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sment of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left-ventricular systolic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function in</w:t>
                  </w:r>
                </w:p>
                <w:p>
                  <w:pPr>
                    <w:pStyle w:val="TableText"/>
                    <w:ind w:left="60" w:right="408"/>
                    <w:spacing w:line="251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survivors of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CAYA cancer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treated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with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anthracyclines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or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chest-directed ra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diotherapy (moderate-quality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evidence, strong recomm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endation)</w:t>
                  </w:r>
                </w:p>
              </w:tc>
            </w:tr>
            <w:tr>
              <w:trPr>
                <w:trHeight w:val="426" w:hRule="atLeast"/>
              </w:trPr>
              <w:tc>
                <w:tcPr>
                  <w:shd w:val="clear" w:fill="FFEC96"/>
                  <w:tcW w:w="5214" w:type="dxa"/>
                  <w:vAlign w:val="top"/>
                </w:tcPr>
                <w:p>
                  <w:pPr>
                    <w:pStyle w:val="TableText"/>
                    <w:ind w:left="169" w:right="173" w:firstLine="5"/>
                    <w:spacing w:before="65" w:line="25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Radionuclide angiography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or CMR might be reasonable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for cardiomyopathy surveillance in at-risk survivors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of CAYA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cancer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for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whom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echocardi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ography is not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technically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feasible or optimal</w:t>
                  </w:r>
                </w:p>
              </w:tc>
              <w:tc>
                <w:tcPr>
                  <w:shd w:val="clear" w:fill="FFEC96"/>
                  <w:tcW w:w="5155" w:type="dxa"/>
                  <w:vAlign w:val="top"/>
                </w:tcPr>
                <w:p>
                  <w:pPr>
                    <w:pStyle w:val="TableText"/>
                    <w:ind w:left="56" w:right="189" w:firstLine="5"/>
                    <w:spacing w:before="65" w:line="25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CMR imaging might be reasonable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for cardiomyopathy surveillance in at-risk survivors of CAYA cancer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for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 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whom echocardiography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is not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technically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feasible or optimal (expert opinion, moderate recommendation)</w:t>
                  </w:r>
                </w:p>
              </w:tc>
            </w:tr>
            <w:tr>
              <w:trPr>
                <w:trHeight w:val="713" w:hRule="atLeast"/>
              </w:trPr>
              <w:tc>
                <w:tcPr>
                  <w:shd w:val="clear" w:fill="FFEC96"/>
                  <w:tcW w:w="5214" w:type="dxa"/>
                  <w:vAlign w:val="top"/>
                </w:tcPr>
                <w:p>
                  <w:pPr>
                    <w:pStyle w:val="TableText"/>
                    <w:ind w:left="171" w:right="75" w:hanging="3"/>
                    <w:spacing w:before="60" w:line="25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Assessment of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cardiac blood biomarkers (eg, natriuretic peptides) in conjunction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with imaging studies might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be reasonable in instances in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which symptomat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ic cardiomyopathy is strongly suspected or in survivors of</w:t>
                  </w:r>
                </w:p>
                <w:p>
                  <w:pPr>
                    <w:pStyle w:val="TableText"/>
                    <w:ind w:left="171"/>
                    <w:spacing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CAYA cancer who have borderline cardiac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function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during primary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surveillance</w:t>
                  </w:r>
                </w:p>
              </w:tc>
              <w:tc>
                <w:tcPr>
                  <w:shd w:val="clear" w:fill="FFEC96"/>
                  <w:tcW w:w="5155" w:type="dxa"/>
                  <w:vAlign w:val="top"/>
                </w:tcPr>
                <w:p>
                  <w:pPr>
                    <w:pStyle w:val="TableText"/>
                    <w:ind w:left="59"/>
                    <w:spacing w:before="61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Assessment of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cardiac blood biomarkers (eg, natriuretic peptides) in conjunction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with imaging studies</w:t>
                  </w:r>
                </w:p>
                <w:p>
                  <w:pPr>
                    <w:pStyle w:val="TableText"/>
                    <w:ind w:left="65"/>
                    <w:spacing w:line="143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might be reasonable in instances in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>which symptomatic cardio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myopathy is strongly suspected or in</w:t>
                  </w:r>
                </w:p>
                <w:p>
                  <w:pPr>
                    <w:pStyle w:val="TableText"/>
                    <w:ind w:left="65" w:right="206" w:hanging="5"/>
                    <w:spacing w:line="251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survivors of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CAYA cancer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who have borderline c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ardiac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function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during primary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surveillance (expert opinion,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moderate recommendatio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n)</w:t>
                  </w:r>
                </w:p>
              </w:tc>
            </w:tr>
            <w:tr>
              <w:trPr>
                <w:trHeight w:val="561" w:hRule="atLeast"/>
              </w:trPr>
              <w:tc>
                <w:tcPr>
                  <w:shd w:val="clear" w:fill="E1A4A0"/>
                  <w:tcW w:w="5214" w:type="dxa"/>
                  <w:vAlign w:val="top"/>
                </w:tcPr>
                <w:p>
                  <w:pPr>
                    <w:pStyle w:val="TableText"/>
                    <w:ind w:left="169" w:right="115" w:hanging="1"/>
                    <w:spacing w:before="58" w:line="25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Assessment of</w:t>
                  </w:r>
                  <w:r>
                    <w:rPr>
                      <w:sz w:val="12"/>
                      <w:szCs w:val="12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cardiac blood biomarke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rs (eg, natriuretic peptides and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troponins) is not recommended as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only strategy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for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cardiomyopathy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surveillance in at-risk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survivors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of CAYA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cancer</w:t>
                  </w:r>
                </w:p>
              </w:tc>
              <w:tc>
                <w:tcPr>
                  <w:shd w:val="clear" w:fill="E1A4A0"/>
                  <w:tcW w:w="5155" w:type="dxa"/>
                  <w:vAlign w:val="top"/>
                </w:tcPr>
                <w:p>
                  <w:pPr>
                    <w:pStyle w:val="TableText"/>
                    <w:ind w:left="60" w:right="166" w:hanging="1"/>
                    <w:spacing w:before="58" w:line="252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Assessment of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cardiac blood biomark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ers (eg, natriuretic peptides and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troponins) is not recommended as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only strategy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for cardiomyopathy surveillance in at-risk survivors of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CAYA cancer (low-to-moderate-quality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evidence, strong recomm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endation)</w:t>
                  </w:r>
                </w:p>
              </w:tc>
            </w:tr>
            <w:tr>
              <w:trPr>
                <w:trHeight w:val="108" w:hRule="atLeast"/>
              </w:trPr>
              <w:tc>
                <w:tcPr>
                  <w:tcW w:w="10369" w:type="dxa"/>
                  <w:vAlign w:val="top"/>
                  <w:gridSpan w:val="2"/>
                </w:tcPr>
                <w:p>
                  <w:pPr>
                    <w:pStyle w:val="TableText"/>
                    <w:spacing w:line="98" w:lineRule="exact"/>
                    <w:rPr>
                      <w:sz w:val="8"/>
                    </w:rPr>
                  </w:pPr>
                  <w:r/>
                </w:p>
              </w:tc>
            </w:tr>
          </w:tbl>
          <w:p>
            <w:pPr>
              <w:pStyle w:val="TableText"/>
              <w:spacing w:line="95" w:lineRule="exact"/>
              <w:rPr>
                <w:sz w:val="8"/>
              </w:rPr>
            </w:pPr>
            <w:r/>
          </w:p>
        </w:tc>
      </w:tr>
    </w:tbl>
    <w:p>
      <w:pPr>
        <w:spacing w:before="72" w:line="170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11"/>
          <w:position w:val="2"/>
        </w:rPr>
        <w:t>(Fig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>ure 2</w:t>
      </w:r>
      <w:r>
        <w:rPr>
          <w:rFonts w:ascii="Arial" w:hAnsi="Arial" w:eastAsia="Arial" w:cs="Arial"/>
          <w:sz w:val="14"/>
          <w:szCs w:val="14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>continues on next page</w:t>
      </w:r>
      <w:r>
        <w:rPr>
          <w:rFonts w:ascii="Arial" w:hAnsi="Arial" w:eastAsia="Arial" w:cs="Arial"/>
          <w:sz w:val="14"/>
          <w:szCs w:val="14"/>
          <w:color w:val="231F20"/>
          <w:spacing w:val="-6"/>
          <w:position w:val="2"/>
        </w:rPr>
        <w:t>)</w:t>
      </w:r>
    </w:p>
    <w:p>
      <w:pPr>
        <w:spacing w:line="170" w:lineRule="exact"/>
        <w:sectPr>
          <w:headerReference w:type="default" r:id="rId17"/>
          <w:footerReference w:type="default" r:id="rId18"/>
          <w:pgSz w:w="11906" w:h="15988"/>
          <w:pgMar w:top="1053" w:right="737" w:bottom="538" w:left="566" w:header="0" w:footer="367" w:gutter="0"/>
        </w:sectPr>
        <w:rPr>
          <w:rFonts w:ascii="Arial" w:hAnsi="Arial" w:eastAsia="Arial" w:cs="Arial"/>
          <w:sz w:val="14"/>
          <w:szCs w:val="14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58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88"/>
        <w:rPr/>
      </w:pPr>
      <w:r/>
    </w:p>
    <w:p>
      <w:pPr>
        <w:sectPr>
          <w:headerReference w:type="default" r:id="rId19"/>
          <w:footerReference w:type="default" r:id="rId20"/>
          <w:pgSz w:w="11906" w:h="15988"/>
          <w:pgMar w:top="1053" w:right="566" w:bottom="538" w:left="736" w:header="0" w:footer="367" w:gutter="0"/>
          <w:cols w:equalWidth="0" w:num="1">
            <w:col w:w="10602" w:space="0"/>
          </w:cols>
        </w:sectPr>
        <w:rPr/>
      </w:pPr>
    </w:p>
    <w:p>
      <w:pPr>
        <w:pStyle w:val="BodyText"/>
        <w:ind w:left="3" w:right="127" w:hanging="2"/>
        <w:spacing w:before="41" w:line="254" w:lineRule="auto"/>
        <w:jc w:val="both"/>
        <w:rPr/>
      </w:pPr>
      <w:r>
        <w:rPr>
          <w:color w:val="231F20"/>
          <w:spacing w:val="4"/>
        </w:rPr>
        <w:t>hypertension and both anthracyclines and chest-directed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radiotherapy,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4"/>
        </w:rPr>
        <w:t>highlighting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need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remain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vigilant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for hypertension in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survivors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otherwise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at risk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failure related to previous treatments for cancer.</w:t>
      </w:r>
    </w:p>
    <w:p>
      <w:pPr>
        <w:pStyle w:val="BodyText"/>
        <w:ind w:left="4" w:right="104" w:firstLine="149"/>
        <w:spacing w:before="4" w:line="252" w:lineRule="auto"/>
        <w:rPr/>
      </w:pPr>
      <w:r>
        <w:rPr>
          <w:color w:val="231F20"/>
          <w:spacing w:val="2"/>
        </w:rPr>
        <w:t>Regarding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2"/>
        </w:rPr>
        <w:t>risk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peri-pregnancy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ALVD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2"/>
        </w:rPr>
        <w:t>or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failure,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identified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meta-a</w:t>
      </w:r>
      <w:r>
        <w:rPr>
          <w:color w:val="231F20"/>
          <w:spacing w:val="2"/>
        </w:rPr>
        <w:t>nalysis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six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studies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2"/>
        </w:rPr>
        <w:t>of</w:t>
      </w:r>
    </w:p>
    <w:p>
      <w:pPr>
        <w:spacing w:line="4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814" w:firstLine="2"/>
        <w:spacing w:before="42" w:line="254" w:lineRule="auto"/>
        <w:jc w:val="both"/>
        <w:rPr/>
      </w:pPr>
      <w:r>
        <w:rPr>
          <w:color w:val="231F20"/>
          <w:spacing w:val="4"/>
        </w:rPr>
        <w:t>moderate-quality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evidence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sug</w:t>
      </w:r>
      <w:r>
        <w:rPr>
          <w:color w:val="231F20"/>
          <w:spacing w:val="3"/>
        </w:rPr>
        <w:t>gested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3"/>
        </w:rPr>
        <w:t>pregnant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survivors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of CAYA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2"/>
        </w:rPr>
        <w:t>cance</w:t>
      </w:r>
      <w:r>
        <w:rPr>
          <w:color w:val="231F20"/>
          <w:spacing w:val="1"/>
        </w:rPr>
        <w:t>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without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previous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"/>
        </w:rPr>
        <w:t>diagnosis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  chemotherapy-relate</w:t>
      </w:r>
      <w:r>
        <w:rPr>
          <w:color w:val="231F20"/>
          <w:spacing w:val="3"/>
        </w:rPr>
        <w:t>d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cardiac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dysfunction  were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at</w:t>
      </w:r>
      <w:r>
        <w:rPr>
          <w:color w:val="231F20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risk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developing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ALVD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heart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failure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during </w:t>
      </w:r>
      <w:r>
        <w:rPr>
          <w:color w:val="231F20"/>
        </w:rPr>
        <w:t>pregnancy</w:t>
      </w:r>
      <w:r>
        <w:rPr>
          <w:color w:val="231F20"/>
          <w:spacing w:val="5"/>
        </w:rPr>
        <w:t xml:space="preserve"> (</w:t>
      </w:r>
      <w:r>
        <w:rPr>
          <w:color w:val="231F20"/>
        </w:rPr>
        <w:t>incidence</w:t>
      </w:r>
      <w:r>
        <w:rPr>
          <w:color w:val="231F20"/>
          <w:spacing w:val="5"/>
        </w:rPr>
        <w:t xml:space="preserve"> 0·24%, 95% </w:t>
      </w:r>
      <w:r>
        <w:rPr>
          <w:color w:val="231F20"/>
        </w:rPr>
        <w:t>CI</w:t>
      </w:r>
      <w:r>
        <w:rPr>
          <w:color w:val="231F20"/>
          <w:spacing w:val="5"/>
        </w:rPr>
        <w:t xml:space="preserve"> 0–0·</w:t>
      </w:r>
      <w:r>
        <w:rPr>
          <w:color w:val="231F20"/>
          <w:spacing w:val="4"/>
        </w:rPr>
        <w:t>81%), </w:t>
      </w:r>
      <w:r>
        <w:rPr>
          <w:color w:val="231F20"/>
        </w:rPr>
        <w:t>whereas </w:t>
      </w:r>
      <w:r>
        <w:rPr>
          <w:color w:val="231F20"/>
          <w:spacing w:val="4"/>
        </w:rPr>
        <w:t>the</w:t>
      </w:r>
      <w:r>
        <w:rPr>
          <w:color w:val="231F20"/>
          <w:spacing w:val="20"/>
          <w:w w:val="102"/>
        </w:rPr>
        <w:t xml:space="preserve">  </w:t>
      </w:r>
      <w:r>
        <w:rPr>
          <w:color w:val="231F20"/>
          <w:spacing w:val="4"/>
        </w:rPr>
        <w:t>risk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4"/>
        </w:rPr>
        <w:t>was</w:t>
      </w:r>
      <w:r>
        <w:rPr>
          <w:color w:val="231F20"/>
        </w:rPr>
        <w:t xml:space="preserve">   </w:t>
      </w:r>
      <w:r>
        <w:rPr>
          <w:color w:val="231F20"/>
          <w:spacing w:val="4"/>
        </w:rPr>
        <w:t>substantial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4"/>
        </w:rPr>
        <w:t>tho</w:t>
      </w:r>
      <w:r>
        <w:rPr>
          <w:color w:val="231F20"/>
          <w:spacing w:val="3"/>
        </w:rPr>
        <w:t>se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with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3"/>
        </w:rPr>
        <w:t>a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3"/>
        </w:rPr>
        <w:t>previous</w:t>
      </w:r>
    </w:p>
    <w:p>
      <w:pPr>
        <w:spacing w:line="254" w:lineRule="auto"/>
        <w:sectPr>
          <w:type w:val="continuous"/>
          <w:pgSz w:w="11906" w:h="15988"/>
          <w:pgMar w:top="1053" w:right="566" w:bottom="538" w:left="736" w:header="0" w:footer="367" w:gutter="0"/>
          <w:cols w:equalWidth="0" w:num="2">
            <w:col w:w="4409" w:space="100"/>
            <w:col w:w="6094" w:space="0"/>
          </w:cols>
        </w:sectPr>
        <w:rPr/>
      </w:pPr>
    </w:p>
    <w:p>
      <w:pPr>
        <w:spacing w:before="49"/>
        <w:rPr/>
      </w:pPr>
      <w:r/>
    </w:p>
    <w:tbl>
      <w:tblPr>
        <w:tblStyle w:val="TableNormal"/>
        <w:tblW w:w="10596" w:type="dxa"/>
        <w:tblInd w:w="2" w:type="dxa"/>
        <w:tblLayout w:type="fixed"/>
        <w:tblBorders>
          <w:left w:val="single" w:color="006F3C" w:sz="2" w:space="0"/>
          <w:bottom w:val="single" w:color="006F3C" w:sz="2" w:space="0"/>
          <w:right w:val="single" w:color="006F3C" w:sz="2" w:space="0"/>
          <w:top w:val="single" w:color="006F3C" w:sz="2" w:space="0"/>
        </w:tblBorders>
      </w:tblPr>
      <w:tblGrid>
        <w:gridCol w:w="10596"/>
      </w:tblGrid>
      <w:tr>
        <w:trPr>
          <w:trHeight w:val="10268" w:hRule="atLeast"/>
        </w:trPr>
        <w:tc>
          <w:tcPr>
            <w:shd w:val="clear" w:fill="E7E9EB"/>
            <w:tcW w:w="10596" w:type="dxa"/>
            <w:vAlign w:val="top"/>
          </w:tcPr>
          <w:p>
            <w:pPr>
              <w:spacing w:line="107" w:lineRule="exact"/>
              <w:rPr/>
            </w:pPr>
            <w:r/>
          </w:p>
          <w:tbl>
            <w:tblPr>
              <w:tblStyle w:val="TableNormal"/>
              <w:tblW w:w="10369" w:type="dxa"/>
              <w:tblInd w:w="110" w:type="dxa"/>
              <w:shd w:val="clear" w:fill="E7E9EB"/>
              <w:tblLayout w:type="fixed"/>
              <w:tblBorders>
                <w:left w:val="single" w:color="231F20" w:sz="4" w:space="0"/>
                <w:bottom w:val="single" w:color="231F20" w:sz="4" w:space="0"/>
                <w:right w:val="single" w:color="231F20" w:sz="4" w:space="0"/>
                <w:top w:val="single" w:color="231F20" w:sz="4" w:space="0"/>
              </w:tblBorders>
            </w:tblPr>
            <w:tblGrid>
              <w:gridCol w:w="10369"/>
            </w:tblGrid>
            <w:tr>
              <w:trPr>
                <w:trHeight w:val="10035" w:hRule="atLeast"/>
              </w:trPr>
              <w:tc>
                <w:tcPr>
                  <w:shd w:val="clear" w:fill="E7E9EB"/>
                  <w:tcW w:w="10369" w:type="dxa"/>
                  <w:vAlign w:val="top"/>
                </w:tcPr>
                <w:p>
                  <w:pPr>
                    <w:pStyle w:val="TableText"/>
                    <w:ind w:left="168"/>
                    <w:spacing w:before="65" w:line="147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9"/>
                      <w:position w:val="1"/>
                    </w:rPr>
                    <w:t>2015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9"/>
                      <w:position w:val="1"/>
                    </w:rPr>
                    <w:t>guidelines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"/>
                      <w:position w:val="1"/>
                    </w:rPr>
                    <w:t xml:space="preserve">                           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position w:val="1"/>
                    </w:rPr>
                    <w:t xml:space="preserve">                                                                                                       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9"/>
                      <w:position w:val="1"/>
                    </w:rPr>
                    <w:t>2022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9"/>
                      <w:position w:val="1"/>
                    </w:rPr>
                    <w:t>guidelines</w:t>
                  </w:r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43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109"/>
                    <w:spacing w:line="1176" w:lineRule="exact"/>
                    <w:rPr/>
                  </w:pPr>
                  <w:r>
                    <w:rPr>
                      <w:position w:val="-23"/>
                    </w:rPr>
                    <w:drawing>
                      <wp:inline distT="0" distB="0" distL="0" distR="0">
                        <wp:extent cx="6440004" cy="747356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440004" cy="7473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TableText"/>
                    <w:spacing w:line="31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31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117"/>
                    <w:spacing w:before="34" w:line="145" w:lineRule="exact"/>
                    <w:rPr>
                      <w:sz w:val="12"/>
                      <w:szCs w:val="12"/>
                    </w:rPr>
                  </w:pPr>
                  <w:r>
                    <w:pict>
                      <v:shape id="_x0000_s60" style="position:absolute;margin-left:4.46307pt;margin-top:-453.561pt;mso-position-vertical-relative:text;mso-position-horizontal-relative:text;width:509.1pt;height:451.8pt;z-index:25170841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spacing w:line="20" w:lineRule="exact"/>
                                <w:rPr/>
                              </w:pPr>
                              <w:r/>
                            </w:p>
                            <w:tbl>
                              <w:tblPr>
                                <w:tblStyle w:val="TableNormal"/>
                                <w:tblW w:w="10141" w:type="dxa"/>
                                <w:tblInd w:w="20" w:type="dxa"/>
                                <w:tblLayout w:type="fixed"/>
                                <w:tblBorders>
                                  <w:top w:val="single" w:color="231F20" w:sz="4" w:space="0"/>
                                  <w:left w:val="single" w:color="231F20" w:sz="4" w:space="0"/>
                                  <w:bottom w:val="single" w:color="231F20" w:sz="4" w:space="0"/>
                                  <w:right w:val="single" w:color="231F20" w:sz="4" w:space="0"/>
                                  <w:insideH w:val="single" w:color="231F20" w:sz="4" w:space="0"/>
                                  <w:insideV w:val="single" w:color="231F20" w:sz="4" w:space="0"/>
                                </w:tblBorders>
                              </w:tblPr>
                              <w:tblGrid>
                                <w:gridCol w:w="5156"/>
                                <w:gridCol w:w="4985"/>
                              </w:tblGrid>
                              <w:tr>
                                <w:trPr>
                                  <w:trHeight w:val="302" w:hRule="atLeast"/>
                                </w:trPr>
                                <w:tc>
                                  <w:tcPr>
                                    <w:tcW w:w="10141" w:type="dxa"/>
                                    <w:vAlign w:val="top"/>
                                    <w:gridSpan w:val="2"/>
                                    <w:tcBorders>
                                      <w:left w:val="nil"/>
                                      <w:righ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56"/>
                                      <w:spacing w:before="70" w:line="147" w:lineRule="exact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9"/>
                                        <w:position w:val="1"/>
                                      </w:rPr>
                                      <w:t>At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10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9"/>
                                        <w:position w:val="1"/>
                                      </w:rPr>
                                      <w:t>what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11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9"/>
                                        <w:position w:val="1"/>
                                      </w:rPr>
                                      <w:t>frequency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9"/>
                                        <w:position w:val="1"/>
                                      </w:rPr>
                                      <w:t>should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9"/>
                                        <w:position w:val="1"/>
                                      </w:rPr>
                                      <w:t>cardio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10"/>
                                        <w:position w:val="1"/>
                                      </w:rPr>
                                      <w:t>myopathy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10"/>
                                        <w:position w:val="1"/>
                                      </w:rPr>
                                      <w:t>surveillance be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9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10"/>
                                        <w:position w:val="1"/>
                                      </w:rPr>
                                      <w:t>performed?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301" w:hRule="atLeast"/>
                                </w:trPr>
                                <w:tc>
                                  <w:tcPr>
                                    <w:tcW w:w="10141" w:type="dxa"/>
                                    <w:vAlign w:val="top"/>
                                    <w:gridSpan w:val="2"/>
                                    <w:tcBorders>
                                      <w:left w:val="nil"/>
                                      <w:righ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58"/>
                                      <w:spacing w:before="70" w:line="147" w:lineRule="exact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  <w:position w:val="1"/>
                                      </w:rPr>
                                      <w:t>Survivors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  <w:position w:val="1"/>
                                      </w:rPr>
                                      <w:t>of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  <w:position w:val="1"/>
                                      </w:rPr>
                                      <w:t>CAYA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  <w:position w:val="1"/>
                                      </w:rPr>
                                      <w:t>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  <w:position w:val="1"/>
                                      </w:rPr>
                                      <w:t>at high risk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577" w:hRule="atLeast"/>
                                </w:trPr>
                                <w:tc>
                                  <w:tcPr>
                                    <w:shd w:val="clear" w:fill="C8E0B4"/>
                                    <w:tcW w:w="5156" w:type="dxa"/>
                                    <w:vAlign w:val="top"/>
                                    <w:tcBorders>
                                      <w:lef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58" w:right="122" w:firstLine="1"/>
                                      <w:spacing w:before="57" w:line="252" w:lineRule="auto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Cardiomyopathy surv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eillance is recommended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for survivors of CAYA 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at high risk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to begin no later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than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2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years after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the completion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of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cardiotoxic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therapy,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to be repeated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5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years after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diagn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osis,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and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to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continue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   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  <w:w w:val="95"/>
                                      </w:rPr>
                                      <w:t>every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  <w:w w:val="95"/>
                                      </w:rPr>
                                      <w:t>5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  <w:w w:val="95"/>
                                      </w:rPr>
                                      <w:t>years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  <w:w w:val="95"/>
                                      </w:rPr>
                                      <w:t>thereafter</w:t>
                                    </w:r>
                                  </w:p>
                                </w:tc>
                                <w:tc>
                                  <w:tcPr>
                                    <w:shd w:val="clear" w:fill="C8E0B4"/>
                                    <w:tcW w:w="4985" w:type="dxa"/>
                                    <w:vAlign w:val="top"/>
                                    <w:vMerge w:val="restart"/>
                                    <w:tcBorders>
                                      <w:right w:val="nil"/>
                                      <w:bottom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88" w:right="155" w:firstLine="5"/>
                                      <w:spacing w:before="57" w:line="252" w:lineRule="auto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Cardiomyopathy surveillance is recommended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for survivors of CAYA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at high risk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to begin no later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than 2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years after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the completion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of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cardiotoxic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therapy and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to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continue every 2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years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thereafter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94"/>
                                      <w:spacing w:line="145" w:lineRule="exact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>(moderate-quality evidence, strong recommendation)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283" w:hRule="atLeast"/>
                                </w:trPr>
                                <w:tc>
                                  <w:tcPr>
                                    <w:shd w:val="clear" w:fill="FFEC96"/>
                                    <w:tcW w:w="5156" w:type="dxa"/>
                                    <w:vAlign w:val="top"/>
                                    <w:tcBorders>
                                      <w:lef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61"/>
                                      <w:spacing w:before="46" w:line="147" w:lineRule="exact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More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frequent cardiomyopathy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surveillance is reasonable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for survivors of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CAYA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at high risk</w:t>
                                    </w:r>
                                  </w:p>
                                </w:tc>
                                <w:tc>
                                  <w:tcPr>
                                    <w:tcW w:w="4985" w:type="dxa"/>
                                    <w:vAlign w:val="top"/>
                                    <w:vMerge w:val="continue"/>
                                    <w:tcBorders>
                                      <w:right w:val="nil"/>
                                      <w:top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rPr>
                                        <w:sz w:val="21"/>
                                      </w:rPr>
                                    </w:pPr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12" w:hRule="atLeast"/>
                                </w:trPr>
                                <w:tc>
                                  <w:tcPr>
                                    <w:shd w:val="clear" w:fill="FFEC96"/>
                                    <w:tcW w:w="5156" w:type="dxa"/>
                                    <w:vAlign w:val="top"/>
                                    <w:tcBorders>
                                      <w:lef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63"/>
                                      <w:spacing w:before="41" w:line="147" w:lineRule="exact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Lifelong cardiomyopathy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6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surveillance might be reasonable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for survivors of CAYA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at high risk</w:t>
                                    </w:r>
                                  </w:p>
                                </w:tc>
                                <w:tc>
                                  <w:tcPr>
                                    <w:shd w:val="clear" w:fill="FFEC96"/>
                                    <w:tcW w:w="4985" w:type="dxa"/>
                                    <w:vAlign w:val="top"/>
                                    <w:tcBorders>
                                      <w:righ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91" w:right="375" w:firstLine="5"/>
                                      <w:spacing w:before="41" w:line="253" w:lineRule="auto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Lifelong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cardiomyopathy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surveillance is reasonable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for survivors of CAYA 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at high risk (ex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>pert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opinion, moderate 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ecommendation)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299" w:hRule="atLeast"/>
                                </w:trPr>
                                <w:tc>
                                  <w:tcPr>
                                    <w:tcW w:w="10141" w:type="dxa"/>
                                    <w:vAlign w:val="top"/>
                                    <w:gridSpan w:val="2"/>
                                    <w:tcBorders>
                                      <w:left w:val="nil"/>
                                      <w:righ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63"/>
                                      <w:spacing w:before="66" w:line="147" w:lineRule="exact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>Survivors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>of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>CAYA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>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>at moderate risk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584" w:hRule="atLeast"/>
                                </w:trPr>
                                <w:tc>
                                  <w:tcPr>
                                    <w:shd w:val="clear" w:fill="FFEC96"/>
                                    <w:tcW w:w="5156" w:type="dxa"/>
                                    <w:vAlign w:val="top"/>
                                    <w:tcBorders>
                                      <w:lef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59" w:right="108" w:firstLine="1"/>
                                      <w:spacing w:before="68" w:line="252" w:lineRule="auto"/>
                                      <w:jc w:val="both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Cardiomyopathy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surveillance is reasonable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for survivors of CAYA 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at low and modera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>te risk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>to begin no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later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than 2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years after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the completion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of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cardiotoxic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therapy,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to be repeated at 5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years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after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diagnosi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s,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and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to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continue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every 5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years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thereafter</w:t>
                                    </w:r>
                                  </w:p>
                                </w:tc>
                                <w:tc>
                                  <w:tcPr>
                                    <w:shd w:val="clear" w:fill="FFEC96"/>
                                    <w:tcW w:w="4985" w:type="dxa"/>
                                    <w:vAlign w:val="top"/>
                                    <w:vMerge w:val="restart"/>
                                    <w:tcBorders>
                                      <w:right w:val="nil"/>
                                      <w:bottom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82" w:right="94" w:firstLine="5"/>
                                      <w:spacing w:before="68" w:line="252" w:lineRule="auto"/>
                                      <w:jc w:val="both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Cardiomyopathy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surveillance is reasonable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for survivors of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CAYA 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at moderate risk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to beg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>in no later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than 2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years after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the completion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of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cardiotoxic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therapy,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to be repeated at 5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years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after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dia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gnosis,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and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to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continue every 5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years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thereafter (low-quality evidence, moderate recommenda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tion)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423" w:hRule="atLeast"/>
                                </w:trPr>
                                <w:tc>
                                  <w:tcPr>
                                    <w:shd w:val="clear" w:fill="FFEC96"/>
                                    <w:tcW w:w="5156" w:type="dxa"/>
                                    <w:vAlign w:val="top"/>
                                    <w:tcBorders>
                                      <w:lef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63" w:right="323" w:hanging="1"/>
                                      <w:spacing w:before="50" w:line="274" w:lineRule="auto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More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frequent cardiomyopathy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surveillance might be reasonable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for survivors of CAYA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at low and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moderate risk</w:t>
                                    </w:r>
                                  </w:p>
                                </w:tc>
                                <w:tc>
                                  <w:tcPr>
                                    <w:tcW w:w="4985" w:type="dxa"/>
                                    <w:vAlign w:val="top"/>
                                    <w:vMerge w:val="continue"/>
                                    <w:tcBorders>
                                      <w:right w:val="nil"/>
                                      <w:top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rPr>
                                        <w:sz w:val="21"/>
                                      </w:rPr>
                                    </w:pPr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22" w:hRule="atLeast"/>
                                </w:trPr>
                                <w:tc>
                                  <w:tcPr>
                                    <w:shd w:val="clear" w:fill="FFEC96"/>
                                    <w:tcW w:w="5156" w:type="dxa"/>
                                    <w:vAlign w:val="top"/>
                                    <w:tcBorders>
                                      <w:lef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63" w:right="140"/>
                                      <w:spacing w:before="49" w:line="274" w:lineRule="auto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Lifelong cardiomyopathy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surveillance might be reasonable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for survivors of CAYA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at low and moderate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risk</w:t>
                                    </w:r>
                                  </w:p>
                                </w:tc>
                                <w:tc>
                                  <w:tcPr>
                                    <w:shd w:val="clear" w:fill="FFEC96"/>
                                    <w:tcW w:w="4985" w:type="dxa"/>
                                    <w:vAlign w:val="top"/>
                                    <w:tcBorders>
                                      <w:righ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85" w:right="140" w:firstLine="5"/>
                                      <w:spacing w:before="49" w:line="253" w:lineRule="auto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Lifelong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cardiomyopathy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surveillance is reasonable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for survivors of CAYA 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at moderate 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>isk (expert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opinion, moderate 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ecommendation)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310" w:hRule="atLeast"/>
                                </w:trPr>
                                <w:tc>
                                  <w:tcPr>
                                    <w:tcW w:w="10141" w:type="dxa"/>
                                    <w:vAlign w:val="top"/>
                                    <w:gridSpan w:val="2"/>
                                    <w:tcBorders>
                                      <w:left w:val="nil"/>
                                      <w:righ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63"/>
                                      <w:spacing w:before="73" w:line="147" w:lineRule="exact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w w:val="98"/>
                                      </w:rPr>
                                      <w:t>Survivors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w w:val="98"/>
                                      </w:rPr>
                                      <w:t>of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w w:val="98"/>
                                      </w:rPr>
                                      <w:t>CAYA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w w:val="98"/>
                                      </w:rPr>
                                      <w:t>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w w:val="98"/>
                                      </w:rPr>
                                      <w:t>at low risk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568" w:hRule="atLeast"/>
                                </w:trPr>
                                <w:tc>
                                  <w:tcPr>
                                    <w:shd w:val="clear" w:fill="C8E0B4"/>
                                    <w:tcW w:w="5156" w:type="dxa"/>
                                    <w:vAlign w:val="top"/>
                                    <w:tcBorders>
                                      <w:lef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68" w:right="223" w:firstLine="1"/>
                                      <w:spacing w:before="48" w:line="252" w:lineRule="auto"/>
                                      <w:jc w:val="both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Cardiomyopathy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surveillance is reasonable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for moderate and low-risk survivors of CAYA canc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>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>to begin no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later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than 2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years after completion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of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cardiotoxic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therapy, repeated at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5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years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after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diagnosis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and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continue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  <w:w w:val="95"/>
                                      </w:rPr>
                                      <w:t>every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  <w:w w:val="95"/>
                                      </w:rPr>
                                      <w:t>5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  <w:w w:val="95"/>
                                      </w:rPr>
                                      <w:t>years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  <w:w w:val="95"/>
                                      </w:rPr>
                                      <w:t>thereafter</w:t>
                                    </w:r>
                                  </w:p>
                                </w:tc>
                                <w:tc>
                                  <w:tcPr>
                                    <w:shd w:val="clear" w:fill="E1A4A0"/>
                                    <w:tcW w:w="4985" w:type="dxa"/>
                                    <w:vAlign w:val="top"/>
                                    <w:tcBorders>
                                      <w:righ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89" w:right="454" w:hanging="1"/>
                                      <w:spacing w:before="38" w:line="253" w:lineRule="auto"/>
                                      <w:rPr/>
                                    </w:pPr>
                                    <w:r>
                                      <w:rPr>
                                        <w:color w:val="231F20"/>
                                        <w:spacing w:val="-9"/>
                                      </w:rPr>
                                      <w:t>Cardiomyopathy</w:t>
                                    </w:r>
                                    <w:r>
                                      <w:rPr>
                                        <w:color w:val="231F20"/>
                                        <w:spacing w:val="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31F20"/>
                                        <w:spacing w:val="-9"/>
                                      </w:rPr>
                                      <w:t>surveillance is not recommended</w:t>
                                    </w:r>
                                    <w:r>
                                      <w:rPr>
                                        <w:color w:val="231F20"/>
                                        <w:spacing w:val="-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31F20"/>
                                        <w:spacing w:val="-9"/>
                                      </w:rPr>
                                      <w:t>for survivors of CAYA cancer</w:t>
                                    </w:r>
                                    <w:r>
                                      <w:rPr>
                                        <w:color w:val="231F20"/>
                                        <w:spacing w:val="-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31F20"/>
                                        <w:spacing w:val="-9"/>
                                      </w:rPr>
                                      <w:t>at low risk</w:t>
                                    </w:r>
                                    <w:r>
                                      <w:rPr>
                                        <w:color w:val="231F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31F20"/>
                                        <w:spacing w:val="-8"/>
                                      </w:rPr>
                                      <w:t>(moderate-quality evidence)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283" w:hRule="atLeast"/>
                                </w:trPr>
                                <w:tc>
                                  <w:tcPr>
                                    <w:tcW w:w="10141" w:type="dxa"/>
                                    <w:vAlign w:val="top"/>
                                    <w:gridSpan w:val="2"/>
                                    <w:tcBorders>
                                      <w:left w:val="nil"/>
                                      <w:righ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55"/>
                                      <w:spacing w:before="56" w:line="146" w:lineRule="exact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9"/>
                                      </w:rPr>
                                      <w:t>What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9"/>
                                      </w:rPr>
                                      <w:t>should be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9"/>
                                      </w:rPr>
                                      <w:t>done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9"/>
                                      </w:rPr>
                                      <w:t>when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9"/>
                                      </w:rPr>
                                      <w:t>abnormalities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9"/>
                                      </w:rPr>
                                      <w:t>are id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b/>
                                        <w:bCs/>
                                        <w:color w:val="231F20"/>
                                        <w:spacing w:val="-10"/>
                                      </w:rPr>
                                      <w:t>entiﬁed?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577" w:hRule="atLeast"/>
                                </w:trPr>
                                <w:tc>
                                  <w:tcPr>
                                    <w:shd w:val="clear" w:fill="C8E0B4"/>
                                    <w:tcW w:w="5156" w:type="dxa"/>
                                    <w:vAlign w:val="top"/>
                                    <w:tcBorders>
                                      <w:lef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74" w:right="185" w:firstLine="5"/>
                                      <w:spacing w:before="64" w:line="253" w:lineRule="auto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Cardiology consultation is recommended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for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survivors of CAYA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with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asymptomatic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cardiomyopathy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following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treatment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with anthracyclines or chest-directed radiotherapy</w:t>
                                    </w:r>
                                  </w:p>
                                </w:tc>
                                <w:tc>
                                  <w:tcPr>
                                    <w:shd w:val="clear" w:fill="C8E0B4"/>
                                    <w:tcW w:w="4985" w:type="dxa"/>
                                    <w:vAlign w:val="top"/>
                                    <w:tcBorders>
                                      <w:righ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88" w:right="72" w:firstLine="1"/>
                                      <w:spacing w:before="64" w:line="252" w:lineRule="auto"/>
                                      <w:jc w:val="both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Cardiology consultation is recommended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for survivors of CAYA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with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asymptomatic le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ft-ventricular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systolic or diastolic dysfunction*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following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treatment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with anthracyclines or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chest-directed radio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therapy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(expert opinion,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strong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recommendations)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710" w:hRule="atLeast"/>
                                </w:trPr>
                                <w:tc>
                                  <w:tcPr>
                                    <w:shd w:val="clear" w:fill="FFFFFF"/>
                                    <w:tcW w:w="5156" w:type="dxa"/>
                                    <w:vAlign w:val="top"/>
                                    <w:tcBorders>
                                      <w:lef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83"/>
                                      <w:spacing w:before="53" w:line="147" w:lineRule="exact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>No recommendations in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>the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2015 guidelines</w:t>
                                    </w:r>
                                  </w:p>
                                </w:tc>
                                <w:tc>
                                  <w:tcPr>
                                    <w:shd w:val="clear" w:fill="C8E0B4"/>
                                    <w:tcW w:w="4985" w:type="dxa"/>
                                    <w:vAlign w:val="top"/>
                                    <w:tcBorders>
                                      <w:righ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88" w:right="280" w:hanging="3"/>
                                      <w:spacing w:before="53" w:line="252" w:lineRule="auto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Treatment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with heart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failure medic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ations (eg, ACE inhibitors, ARBs, or β blockers) is recommended in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survivors of CAYA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with asymptomatic left-ventricular ejection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fraction &lt;40%, according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to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88" w:right="180"/>
                                      <w:spacing w:line="251" w:lineRule="auto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guidelines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from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the general population (low-quality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to high-quality evidence in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the general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popula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tion,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strong recommendation)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709" w:hRule="atLeast"/>
                                </w:trPr>
                                <w:tc>
                                  <w:tcPr>
                                    <w:shd w:val="clear" w:fill="FFFFFF"/>
                                    <w:tcW w:w="5156" w:type="dxa"/>
                                    <w:vAlign w:val="top"/>
                                    <w:tcBorders>
                                      <w:lef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83"/>
                                      <w:spacing w:before="53" w:line="147" w:lineRule="exact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>No recommendations in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>the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2015 guidelines</w:t>
                                    </w:r>
                                  </w:p>
                                </w:tc>
                                <w:tc>
                                  <w:tcPr>
                                    <w:shd w:val="clear" w:fill="FFFFFF"/>
                                    <w:tcW w:w="4985" w:type="dxa"/>
                                    <w:vAlign w:val="top"/>
                                    <w:tcBorders>
                                      <w:righ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87" w:right="91" w:firstLine="6"/>
                                      <w:spacing w:before="52" w:line="252" w:lineRule="auto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No recommendations can be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formulated about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tr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eatment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with heart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failure medications in survivors of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CAYA 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with asymptomatic bor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derline cardiac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function (left-ventricular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ejection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fraction between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40% and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the lower limit of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typical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function; no studies in survivors of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CAYA ca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and no evidence in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the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general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population)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305" w:hRule="atLeast"/>
                                </w:trPr>
                                <w:tc>
                                  <w:tcPr>
                                    <w:tcW w:w="10141" w:type="dxa"/>
                                    <w:vAlign w:val="top"/>
                                    <w:gridSpan w:val="2"/>
                                    <w:tcBorders>
                                      <w:left w:val="nil"/>
                                      <w:righ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55"/>
                                      <w:spacing w:before="82" w:line="146" w:lineRule="exact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>Advice regarding physical activity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>and m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odiﬁable cardiovascular risk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factors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450" w:hRule="atLeast"/>
                                </w:trPr>
                                <w:tc>
                                  <w:tcPr>
                                    <w:tcW w:w="5156" w:type="dxa"/>
                                    <w:vAlign w:val="top"/>
                                    <w:tcBorders>
                                      <w:lef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66" w:right="73" w:firstLine="1"/>
                                      <w:spacing w:before="80" w:line="254" w:lineRule="auto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Cardiology consultation is recommended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for survivors of CAY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with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asymptomatic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cardiomyopathy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to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deﬁne limits and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precautions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f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or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exercise</w:t>
                                    </w:r>
                                  </w:p>
                                </w:tc>
                                <w:tc>
                                  <w:tcPr>
                                    <w:tcW w:w="4985" w:type="dxa"/>
                                    <w:vAlign w:val="top"/>
                                    <w:tcBorders>
                                      <w:righ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87"/>
                                      <w:spacing w:before="80" w:line="145" w:lineRule="exact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>Cardiology consultation is recommen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ded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for survivors of CAYA 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with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asymptomatic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85"/>
                                      <w:spacing w:line="145" w:lineRule="exact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  <w:position w:val="1"/>
                                      </w:rPr>
                                      <w:t>cardiomyopathy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  <w:position w:val="1"/>
                                      </w:rPr>
                                      <w:t>to deﬁne l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>imits and precautions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>for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>exercise (expert opinion,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  <w:position w:val="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>strong recommendation)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566" w:hRule="atLeast"/>
                                </w:trPr>
                                <w:tc>
                                  <w:tcPr>
                                    <w:tcW w:w="5156" w:type="dxa"/>
                                    <w:vAlign w:val="top"/>
                                    <w:tcBorders>
                                      <w:lef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69" w:right="104" w:hanging="1"/>
                                      <w:spacing w:before="52" w:line="253" w:lineRule="auto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Cardiology consultation might be reasonable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for survivors of CA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YA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at high risk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who plan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to participate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in high-intensity exercise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to deﬁne limits and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pre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cautions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for physical activity</w:t>
                                    </w:r>
                                  </w:p>
                                </w:tc>
                                <w:tc>
                                  <w:tcPr>
                                    <w:tcW w:w="4985" w:type="dxa"/>
                                    <w:vAlign w:val="top"/>
                                    <w:tcBorders>
                                      <w:righ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88" w:right="139" w:hanging="1"/>
                                      <w:spacing w:before="52" w:line="252" w:lineRule="auto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Cardiology consultation is reasonable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for sur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vivors of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CAYA 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at high risk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who plan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to participate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   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in high-intensity exercise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to deﬁne limits and precautio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ns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for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physical activity (expert opinion, moderate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recommendation)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714" w:hRule="atLeast"/>
                                </w:trPr>
                                <w:tc>
                                  <w:tcPr>
                                    <w:shd w:val="clear" w:fill="C8E0B4"/>
                                    <w:tcW w:w="5156" w:type="dxa"/>
                                    <w:vAlign w:val="top"/>
                                    <w:tcBorders>
                                      <w:lef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63" w:right="117" w:firstLine="4"/>
                                      <w:spacing w:before="52" w:line="251" w:lineRule="auto"/>
                                      <w:jc w:val="both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Screening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for modiﬁable car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diovascular risk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factors (eg, hypertension, diabetes, dyslipidaemia, and obesity) is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recommended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for all survivor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of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CAYA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treated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with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anthracyclines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or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chest-directed radiotherapy so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that necessary interventions can be init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iated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to help avert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the risk of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symptomatic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66"/>
                                      <w:spacing w:line="145" w:lineRule="exact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>cardiomyopathy</w:t>
                                    </w:r>
                                  </w:p>
                                </w:tc>
                                <w:tc>
                                  <w:tcPr>
                                    <w:shd w:val="clear" w:fill="C8E0B4"/>
                                    <w:tcW w:w="4985" w:type="dxa"/>
                                    <w:vAlign w:val="top"/>
                                    <w:tcBorders>
                                      <w:right w:val="nil"/>
                                    </w:tcBorders>
                                  </w:tcPr>
                                  <w:p>
                                    <w:pPr>
                                      <w:pStyle w:val="TableText"/>
                                      <w:ind w:left="82" w:right="283" w:firstLine="4"/>
                                      <w:spacing w:before="52" w:line="251" w:lineRule="auto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Screening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for and management of modiﬁable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cardiovascular risk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factors (eg, hypertension, diabetes,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dyslipidaemia, obesity,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smoking,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and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alcohol intake) is recommended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for all survivors of CAYA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</w:rPr>
                                      <w:t>cancer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treated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6"/>
                                      </w:rPr>
                                      <w:t>with anthracyclines or chest-directed radiother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apy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to help avert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the risk of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</w:rPr>
                                      <w:t>symptomatic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85"/>
                                      <w:spacing w:line="145" w:lineRule="exact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7"/>
                                        <w:position w:val="1"/>
                                      </w:rPr>
                                      <w:t>cardiomyopathy (evidence-based guid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color w:val="231F20"/>
                                        <w:spacing w:val="-8"/>
                                        <w:position w:val="1"/>
                                      </w:rPr>
                                      <w:t>elines, strong recommendation)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sz w:val="12"/>
                      <w:szCs w:val="12"/>
                      <w:color w:val="231F20"/>
                      <w:position w:val="1"/>
                    </w:rPr>
                    <w:drawing>
                      <wp:inline distT="0" distB="0" distL="0" distR="0">
                        <wp:extent cx="94386" cy="60838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4386" cy="608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The balance between desirable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and undesirable consequences is closely bal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  <w:position w:val="1"/>
                    </w:rPr>
                    <w:t>anced or uncertain; no recommendation could be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  <w:position w:val="1"/>
                    </w:rPr>
                    <w:t>formulated</w:t>
                  </w:r>
                </w:p>
                <w:p>
                  <w:pPr>
                    <w:pStyle w:val="TableText"/>
                    <w:ind w:left="117"/>
                    <w:spacing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position w:val="1"/>
                    </w:rPr>
                    <w:drawing>
                      <wp:inline distT="0" distB="0" distL="0" distR="0">
                        <wp:extent cx="94386" cy="60310"/>
                        <wp:effectExtent l="0" t="0" r="0" b="0"/>
                        <wp:docPr id="18" name="IM 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4386" cy="60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Desirable consequences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clearly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outweigh undesirable consequences in most settings; strong recomm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  <w:position w:val="1"/>
                    </w:rPr>
                    <w:t>endation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  <w:position w:val="1"/>
                    </w:rPr>
                    <w:t>to do</w:t>
                  </w:r>
                </w:p>
                <w:p>
                  <w:pPr>
                    <w:pStyle w:val="TableText"/>
                    <w:ind w:left="117"/>
                    <w:spacing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position w:val="1"/>
                    </w:rPr>
                    <w:drawing>
                      <wp:inline distT="0" distB="0" distL="0" distR="0">
                        <wp:extent cx="94386" cy="60248"/>
                        <wp:effectExtent l="0" t="0" r="0" b="0"/>
                        <wp:docPr id="20" name="IM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4386" cy="60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Undesirable consequences probably outweigh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desirable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consequences in most settings; moderate recommen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  <w:position w:val="1"/>
                    </w:rPr>
                    <w:t>dation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  <w:position w:val="1"/>
                    </w:rPr>
                    <w:t>to do</w:t>
                  </w:r>
                </w:p>
                <w:p>
                  <w:pPr>
                    <w:pStyle w:val="TableText"/>
                    <w:ind w:left="117"/>
                    <w:spacing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position w:val="1"/>
                    </w:rPr>
                    <w:drawing>
                      <wp:inline distT="0" distB="0" distL="0" distR="0">
                        <wp:extent cx="94386" cy="60863"/>
                        <wp:effectExtent l="0" t="0" r="0" b="0"/>
                        <wp:docPr id="22" name="IM 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" name="IM 22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4386" cy="608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Undesirable consequences clearly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outweigh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desirable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consequences in most settings; strong recommendation not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position w:val="1"/>
                    </w:rPr>
                    <w:t>to do</w:t>
                  </w:r>
                </w:p>
              </w:tc>
            </w:tr>
          </w:tbl>
          <w:p>
            <w:pPr>
              <w:pStyle w:val="TableText"/>
              <w:spacing w:line="95" w:lineRule="exact"/>
              <w:rPr>
                <w:sz w:val="8"/>
              </w:rPr>
            </w:pPr>
            <w:r/>
          </w:p>
        </w:tc>
      </w:tr>
    </w:tbl>
    <w:p>
      <w:pPr>
        <w:ind w:left="4"/>
        <w:spacing w:before="72" w:line="17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b/>
          <w:bCs/>
          <w:i/>
          <w:iCs/>
          <w:color w:val="231F20"/>
          <w:spacing w:val="-11"/>
          <w:position w:val="2"/>
        </w:rPr>
        <w:t>Figure 2: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1"/>
          <w:position w:val="2"/>
        </w:rPr>
        <w:t>Cardiomyopathy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1"/>
          <w:position w:val="2"/>
        </w:rPr>
        <w:t>surveillance recommendations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1"/>
          <w:position w:val="2"/>
        </w:rPr>
        <w:t>formulated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2"/>
          <w:position w:val="2"/>
        </w:rPr>
        <w:t xml:space="preserve"> in 2015 versus 2022</w:t>
      </w:r>
    </w:p>
    <w:p>
      <w:pPr>
        <w:ind w:left="10" w:right="360" w:hanging="4"/>
        <w:spacing w:before="4" w:line="25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9"/>
        </w:rPr>
        <w:t>2D=two-dimensional. 3D=three-dimensional.</w:t>
      </w:r>
      <w:r>
        <w:rPr>
          <w:rFonts w:ascii="Arial" w:hAnsi="Arial" w:eastAsia="Arial" w:cs="Arial"/>
          <w:sz w:val="14"/>
          <w:szCs w:val="14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ACE=an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giotensin converting</w:t>
      </w:r>
      <w:r>
        <w:rPr>
          <w:rFonts w:ascii="Arial" w:hAnsi="Arial" w:eastAsia="Arial" w:cs="Arial"/>
          <w:sz w:val="14"/>
          <w:szCs w:val="14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enzyme.</w:t>
      </w:r>
      <w:r>
        <w:rPr>
          <w:rFonts w:ascii="Arial" w:hAnsi="Arial" w:eastAsia="Arial" w:cs="Arial"/>
          <w:sz w:val="14"/>
          <w:szCs w:val="14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ARB=angiotensin receptor blocker. CAYA=childhood,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adolescent,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and</w:t>
      </w:r>
      <w:r>
        <w:rPr>
          <w:rFonts w:ascii="Arial" w:hAnsi="Arial" w:eastAsia="Arial" w:cs="Arial"/>
          <w:sz w:val="14"/>
          <w:szCs w:val="14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young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adult. CMR=cardiac magnetic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   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resonance. *Left-ventricular systolic and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diastolic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dysfunction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as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defined by</w:t>
      </w:r>
      <w:r>
        <w:rPr>
          <w:rFonts w:ascii="Arial" w:hAnsi="Arial" w:eastAsia="Arial" w:cs="Arial"/>
          <w:sz w:val="14"/>
          <w:szCs w:val="14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the</w:t>
      </w:r>
      <w:r>
        <w:rPr>
          <w:rFonts w:ascii="Arial" w:hAnsi="Arial" w:eastAsia="Arial" w:cs="Arial"/>
          <w:sz w:val="14"/>
          <w:szCs w:val="14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America Society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of Echocardiography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and</w:t>
      </w:r>
      <w:r>
        <w:rPr>
          <w:rFonts w:ascii="Arial" w:hAnsi="Arial" w:eastAsia="Arial" w:cs="Arial"/>
          <w:sz w:val="14"/>
          <w:szCs w:val="14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the Europea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n</w:t>
      </w:r>
      <w:r>
        <w:rPr>
          <w:rFonts w:ascii="Arial" w:hAnsi="Arial" w:eastAsia="Arial" w:cs="Arial"/>
          <w:sz w:val="14"/>
          <w:szCs w:val="14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Association of</w:t>
      </w:r>
      <w:r>
        <w:rPr>
          <w:rFonts w:ascii="Arial" w:hAnsi="Arial" w:eastAsia="Arial" w:cs="Arial"/>
          <w:sz w:val="14"/>
          <w:szCs w:val="14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Cardiovascular Imaging (appendix pp 4–5).</w:t>
      </w:r>
    </w:p>
    <w:p>
      <w:pPr>
        <w:spacing w:line="258" w:lineRule="auto"/>
        <w:sectPr>
          <w:type w:val="continuous"/>
          <w:pgSz w:w="11906" w:h="15988"/>
          <w:pgMar w:top="1053" w:right="566" w:bottom="538" w:left="736" w:header="0" w:footer="367" w:gutter="0"/>
          <w:cols w:equalWidth="0" w:num="1">
            <w:col w:w="10602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66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88"/>
        <w:rPr/>
      </w:pPr>
      <w:r/>
    </w:p>
    <w:p>
      <w:pPr>
        <w:sectPr>
          <w:headerReference w:type="default" r:id="rId26"/>
          <w:footerReference w:type="default" r:id="rId27"/>
          <w:pgSz w:w="11906" w:h="15988"/>
          <w:pgMar w:top="1053" w:right="713" w:bottom="538" w:left="566" w:header="0" w:footer="367" w:gutter="0"/>
          <w:cols w:equalWidth="0" w:num="1">
            <w:col w:w="10625" w:space="0"/>
          </w:cols>
        </w:sectPr>
        <w:rPr/>
      </w:pPr>
    </w:p>
    <w:p>
      <w:pPr>
        <w:pStyle w:val="BodyText"/>
        <w:ind w:left="1829" w:right="126" w:hanging="9"/>
        <w:spacing w:before="43" w:line="252" w:lineRule="auto"/>
        <w:rPr>
          <w:sz w:val="9"/>
          <w:szCs w:val="9"/>
        </w:rPr>
      </w:pPr>
      <w:r>
        <w:rPr>
          <w:color w:val="231F20"/>
          <w:spacing w:val="3"/>
        </w:rPr>
        <w:t>diagnosis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chemotherapy-related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cardiac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dysfunction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(28%,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15–44%).</w:t>
      </w:r>
      <w:r>
        <w:rPr>
          <w:sz w:val="9"/>
          <w:szCs w:val="9"/>
          <w:color w:val="231F20"/>
          <w:spacing w:val="-2"/>
          <w:position w:val="6"/>
        </w:rPr>
        <w:t>31</w:t>
      </w:r>
    </w:p>
    <w:p>
      <w:pPr>
        <w:pStyle w:val="BodyText"/>
        <w:ind w:left="1814" w:right="126" w:firstLine="143"/>
        <w:spacing w:before="8" w:line="254" w:lineRule="auto"/>
        <w:jc w:val="both"/>
        <w:rPr/>
      </w:pPr>
      <w:r>
        <w:rPr>
          <w:color w:val="231F20"/>
        </w:rPr>
        <w:t>We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identified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four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additional </w:t>
      </w:r>
      <w:r>
        <w:rPr>
          <w:color w:val="231F20"/>
        </w:rPr>
        <w:t>studies investigating 38 genetic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variants</w:t>
      </w:r>
      <w:r>
        <w:rPr>
          <w:color w:val="231F20"/>
          <w:spacing w:val="-1"/>
        </w:rPr>
        <w:t xml:space="preserve"> possibly associated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risk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</w:rPr>
        <w:t>modification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ALVD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heart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</w:rPr>
        <w:t>failure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</w:rPr>
        <w:t>in </w:t>
      </w:r>
      <w:r>
        <w:rPr>
          <w:color w:val="231F20"/>
          <w:spacing w:val="-1"/>
        </w:rPr>
        <w:t>survivors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1"/>
        </w:rPr>
        <w:t>of  CAYA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"/>
        </w:rPr>
        <w:t>cancer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"/>
        </w:rPr>
        <w:t>treated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"/>
        </w:rPr>
        <w:t>with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"/>
        </w:rPr>
        <w:t>anthracyclines</w:t>
      </w:r>
      <w:r>
        <w:rPr>
          <w:color w:val="231F20"/>
        </w:rPr>
        <w:t xml:space="preserve"> </w:t>
      </w:r>
      <w:r>
        <w:rPr>
          <w:color w:val="231F20"/>
        </w:rPr>
        <w:t>(appendix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pp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243–52).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Of these  3</w:t>
      </w:r>
      <w:r>
        <w:rPr>
          <w:color w:val="231F20"/>
          <w:spacing w:val="-1"/>
        </w:rPr>
        <w:t>8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variants,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1"/>
        </w:rPr>
        <w:t>only  </w:t>
      </w:r>
      <w:r>
        <w:rPr>
          <w:i/>
          <w:iCs/>
          <w:color w:val="231F20"/>
          <w:spacing w:val="-1"/>
        </w:rPr>
        <w:t>RARG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-2"/>
        </w:rPr>
        <w:t>rs2229774</w:t>
      </w:r>
      <w:r>
        <w:rPr>
          <w:sz w:val="9"/>
          <w:szCs w:val="9"/>
          <w:color w:val="231F20"/>
          <w:spacing w:val="-2"/>
          <w:position w:val="5"/>
        </w:rPr>
        <w:t>32,90   </w:t>
      </w:r>
      <w:r>
        <w:rPr>
          <w:color w:val="231F20"/>
          <w:spacing w:val="-2"/>
        </w:rPr>
        <w:t>and  </w:t>
      </w:r>
      <w:r>
        <w:rPr>
          <w:i/>
          <w:iCs/>
          <w:color w:val="231F20"/>
          <w:spacing w:val="-2"/>
        </w:rPr>
        <w:t>UGT1A6</w:t>
      </w:r>
      <w:r>
        <w:rPr>
          <w:i/>
          <w:iCs/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rs17863783</w:t>
      </w:r>
      <w:r>
        <w:rPr>
          <w:sz w:val="9"/>
          <w:szCs w:val="9"/>
          <w:color w:val="231F20"/>
          <w:spacing w:val="-2"/>
          <w:position w:val="5"/>
        </w:rPr>
        <w:t>33,34,90</w:t>
      </w:r>
      <w:r>
        <w:rPr>
          <w:sz w:val="9"/>
          <w:szCs w:val="9"/>
          <w:color w:val="231F20"/>
          <w:position w:val="5"/>
        </w:rPr>
        <w:t xml:space="preserve">   </w:t>
      </w:r>
      <w:r>
        <w:rPr>
          <w:color w:val="231F20"/>
          <w:spacing w:val="-2"/>
        </w:rPr>
        <w:t>had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moderate-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quality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evidence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to support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an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assoc</w:t>
      </w:r>
      <w:r>
        <w:rPr>
          <w:color w:val="231F20"/>
        </w:rPr>
        <w:t>iation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increased </w:t>
      </w:r>
      <w:r>
        <w:rPr>
          <w:color w:val="231F20"/>
        </w:rPr>
        <w:t>risk  of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ALVD  or  heart  failure  in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anthracycline-exposed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survivors ofCAYA cancer (appendix pp 309–18).</w:t>
      </w:r>
    </w:p>
    <w:p>
      <w:pPr>
        <w:ind w:left="1827"/>
        <w:spacing w:before="204" w:line="232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Diagnostic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value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surveillan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ce modalities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forALVD</w:t>
      </w:r>
    </w:p>
    <w:p>
      <w:pPr>
        <w:pStyle w:val="BodyText"/>
        <w:ind w:left="1814" w:right="103" w:firstLine="12"/>
        <w:spacing w:before="5" w:line="255" w:lineRule="auto"/>
        <w:jc w:val="both"/>
        <w:rPr>
          <w:sz w:val="9"/>
          <w:szCs w:val="9"/>
        </w:rPr>
      </w:pPr>
      <w:r>
        <w:rPr>
          <w:color w:val="231F20"/>
          <w:spacing w:val="-1"/>
        </w:rPr>
        <w:t>Due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relatively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low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cost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widespread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availability,</w:t>
      </w:r>
      <w:r>
        <w:rPr>
          <w:color w:val="231F20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11"/>
        </w:rPr>
        <w:t>-</w:t>
      </w:r>
      <w:r>
        <w:rPr>
          <w:color w:val="231F20"/>
        </w:rPr>
        <w:t>dimensional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11"/>
        </w:rPr>
        <w:t>(2D)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echocardiography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has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</w:rPr>
        <w:t>been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</w:rPr>
        <w:t>the </w:t>
      </w:r>
      <w:r>
        <w:rPr>
          <w:color w:val="231F20"/>
        </w:rPr>
        <w:t>preferred  ALVD   surveillance  modality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in   survivor</w:t>
      </w:r>
      <w:r>
        <w:rPr>
          <w:color w:val="231F20"/>
          <w:spacing w:val="-1"/>
        </w:rPr>
        <w:t>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CAYA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cancer.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emergence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-1"/>
        </w:rPr>
        <w:t>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and  serum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bio-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markers prompted us to review the eviden</w:t>
      </w:r>
      <w:r>
        <w:rPr>
          <w:color w:val="231F20"/>
          <w:spacing w:val="1"/>
        </w:rPr>
        <w:t>ce regarding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use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2"/>
        </w:rPr>
        <w:t>of these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modalities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2"/>
        </w:rPr>
        <w:t>car</w:t>
      </w:r>
      <w:r>
        <w:rPr>
          <w:color w:val="231F20"/>
          <w:spacing w:val="1"/>
        </w:rPr>
        <w:t>diomyopathy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1"/>
        </w:rPr>
        <w:t>surveillance</w:t>
      </w:r>
      <w:r>
        <w:rPr>
          <w:color w:val="231F20"/>
        </w:rPr>
        <w:t xml:space="preserve"> </w:t>
      </w:r>
      <w:r>
        <w:rPr>
          <w:color w:val="231F20"/>
        </w:rPr>
        <w:t>assessments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survivors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ofCAYA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9"/>
        </w:rPr>
        <w:t>. </w:t>
      </w:r>
      <w:r>
        <w:rPr>
          <w:color w:val="231F20"/>
        </w:rPr>
        <w:t>Although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CMR </w:t>
      </w:r>
      <w:r>
        <w:rPr>
          <w:color w:val="231F20"/>
          <w:spacing w:val="1"/>
        </w:rPr>
        <w:t>is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"/>
        </w:rPr>
        <w:t>known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1"/>
        </w:rPr>
        <w:t>have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1"/>
        </w:rPr>
        <w:t>less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"/>
        </w:rPr>
        <w:t>inter-observer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"/>
        </w:rPr>
        <w:t>intra-observer</w:t>
      </w:r>
      <w:r>
        <w:rPr>
          <w:color w:val="231F20"/>
        </w:rPr>
        <w:t xml:space="preserve"> </w:t>
      </w:r>
      <w:r>
        <w:rPr>
          <w:color w:val="231F20"/>
        </w:rPr>
        <w:t>variability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than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echocardiography</w:t>
      </w:r>
      <w:r>
        <w:rPr>
          <w:color w:val="231F20"/>
          <w:spacing w:val="7"/>
        </w:rPr>
        <w:t>,  </w:t>
      </w:r>
      <w:r>
        <w:rPr>
          <w:color w:val="231F20"/>
        </w:rPr>
        <w:t>we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found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moderate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quality</w:t>
      </w:r>
      <w:r>
        <w:rPr>
          <w:color w:val="231F20"/>
          <w:spacing w:val="8"/>
        </w:rPr>
        <w:t xml:space="preserve">    </w:t>
      </w:r>
      <w:r>
        <w:rPr>
          <w:color w:val="231F20"/>
        </w:rPr>
        <w:t>evidence</w:t>
      </w:r>
      <w:r>
        <w:rPr>
          <w:color w:val="231F20"/>
          <w:spacing w:val="8"/>
        </w:rPr>
        <w:t xml:space="preserve">    </w:t>
      </w:r>
      <w:r>
        <w:rPr>
          <w:color w:val="231F20"/>
        </w:rPr>
        <w:t>supporting</w:t>
      </w:r>
      <w:r>
        <w:rPr>
          <w:color w:val="231F20"/>
          <w:spacing w:val="8"/>
        </w:rPr>
        <w:t xml:space="preserve">    </w:t>
      </w:r>
      <w:r>
        <w:rPr>
          <w:color w:val="231F20"/>
        </w:rPr>
        <w:t>reasonable</w:t>
      </w:r>
      <w:r>
        <w:rPr>
          <w:color w:val="231F20"/>
          <w:spacing w:val="8"/>
        </w:rPr>
        <w:t xml:space="preserve">    </w:t>
      </w:r>
      <w:r>
        <w:rPr>
          <w:color w:val="231F20"/>
        </w:rPr>
        <w:t>agreement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CMR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12"/>
        </w:rPr>
        <w:t>-</w:t>
      </w:r>
      <w:r>
        <w:rPr>
          <w:color w:val="231F20"/>
        </w:rPr>
        <w:t>mode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echocardiography</w:t>
      </w:r>
      <w:r>
        <w:rPr>
          <w:color w:val="231F20"/>
          <w:spacing w:val="12"/>
        </w:rPr>
        <w:t xml:space="preserve"> (</w:t>
      </w:r>
      <w:r>
        <w:rPr>
          <w:color w:val="231F20"/>
        </w:rPr>
        <w:t>mean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21"/>
        </w:rPr>
        <w:t xml:space="preserve">  </w:t>
      </w:r>
      <w:r>
        <w:rPr>
          <w:color w:val="231F20"/>
        </w:rPr>
        <w:t>absolute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LVEF</w:t>
      </w:r>
      <w:r>
        <w:rPr>
          <w:color w:val="231F20"/>
          <w:spacing w:val="20"/>
        </w:rPr>
        <w:t xml:space="preserve">  </w:t>
      </w:r>
      <w:r>
        <w:rPr>
          <w:color w:val="231F20"/>
        </w:rPr>
        <w:t>ranging</w:t>
      </w:r>
      <w:r>
        <w:rPr>
          <w:color w:val="231F20"/>
          <w:spacing w:val="20"/>
        </w:rPr>
        <w:t xml:space="preserve">  </w:t>
      </w:r>
      <w:r>
        <w:rPr>
          <w:color w:val="231F20"/>
        </w:rPr>
        <w:t>from</w:t>
      </w:r>
      <w:r>
        <w:rPr>
          <w:color w:val="231F20"/>
          <w:spacing w:val="1"/>
        </w:rPr>
        <w:t xml:space="preserve">   3·1%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to </w:t>
      </w:r>
      <w:r>
        <w:rPr>
          <w:color w:val="231F20"/>
        </w:rPr>
        <w:t>5·5% lower by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CMR),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2D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echocardiography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(mean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differ-</w:t>
      </w:r>
      <w:r>
        <w:rPr>
          <w:color w:val="231F20"/>
        </w:rPr>
        <w:t xml:space="preserve"> </w:t>
      </w:r>
      <w:r>
        <w:rPr>
          <w:color w:val="231F20"/>
        </w:rPr>
        <w:t>ence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absolute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LVEF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ranging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1·8%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5·4%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lower </w:t>
      </w:r>
      <w:r>
        <w:rPr>
          <w:color w:val="231F20"/>
        </w:rPr>
        <w:t>by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CMR</w:t>
      </w:r>
      <w:r>
        <w:rPr>
          <w:color w:val="231F20"/>
          <w:spacing w:val="2"/>
        </w:rPr>
        <w:t>),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2"/>
        </w:rPr>
        <w:t>-</w:t>
      </w:r>
      <w:r>
        <w:rPr>
          <w:color w:val="231F20"/>
        </w:rPr>
        <w:t>dimensional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2"/>
        </w:rPr>
        <w:t>(3D)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echocardiography </w:t>
      </w:r>
      <w:r>
        <w:rPr>
          <w:color w:val="231F20"/>
          <w:spacing w:val="3"/>
        </w:rPr>
        <w:t>(</w:t>
      </w:r>
      <w:r>
        <w:rPr>
          <w:color w:val="231F20"/>
        </w:rPr>
        <w:t>mean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difference</w:t>
      </w:r>
      <w:r>
        <w:rPr>
          <w:color w:val="231F20"/>
          <w:spacing w:val="3"/>
        </w:rPr>
        <w:t xml:space="preserve">   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absolute</w:t>
      </w:r>
      <w:r>
        <w:rPr>
          <w:color w:val="231F20"/>
          <w:spacing w:val="3"/>
        </w:rPr>
        <w:t xml:space="preserve">    </w:t>
      </w:r>
      <w:r>
        <w:rPr>
          <w:color w:val="231F20"/>
        </w:rPr>
        <w:t>LVEF</w:t>
      </w:r>
      <w:r>
        <w:rPr>
          <w:color w:val="231F20"/>
          <w:spacing w:val="13"/>
        </w:rPr>
        <w:t xml:space="preserve">   </w:t>
      </w:r>
      <w:r>
        <w:rPr>
          <w:color w:val="231F20"/>
        </w:rPr>
        <w:t>ranging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from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1·1% higher to 7·7% lower by CMR).</w:t>
      </w:r>
      <w:r>
        <w:rPr>
          <w:sz w:val="9"/>
          <w:szCs w:val="9"/>
          <w:color w:val="231F20"/>
          <w:position w:val="6"/>
        </w:rPr>
        <w:t>35–37  </w:t>
      </w:r>
      <w:r>
        <w:rPr>
          <w:color w:val="231F20"/>
        </w:rPr>
        <w:t>No studies on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survivors  of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CAYA  cancer  directly  compared  2D  to </w:t>
      </w:r>
      <w:r>
        <w:rPr>
          <w:color w:val="231F20"/>
          <w:spacing w:val="-2"/>
        </w:rPr>
        <w:t xml:space="preserve"> 3D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echocardiography.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1"/>
        </w:rPr>
        <w:t>However,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1"/>
        </w:rPr>
        <w:t>studie</w:t>
      </w:r>
      <w:r>
        <w:rPr>
          <w:color w:val="231F20"/>
        </w:rPr>
        <w:t>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from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5"/>
          <w:w w:val="102"/>
        </w:rPr>
        <w:t xml:space="preserve">  </w:t>
      </w:r>
      <w:r>
        <w:rPr>
          <w:color w:val="231F20"/>
        </w:rPr>
        <w:t>general </w:t>
      </w:r>
      <w:r>
        <w:rPr>
          <w:color w:val="231F20"/>
        </w:rPr>
        <w:t>population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suggest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although</w:t>
      </w:r>
      <w:r>
        <w:rPr>
          <w:color w:val="231F20"/>
          <w:spacing w:val="5"/>
        </w:rPr>
        <w:t xml:space="preserve">  2</w:t>
      </w:r>
      <w:r>
        <w:rPr>
          <w:color w:val="231F20"/>
        </w:rPr>
        <w:t>D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LVEF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had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</w:rPr>
        <w:t>higher </w:t>
      </w:r>
      <w:r>
        <w:rPr>
          <w:color w:val="231F20"/>
        </w:rPr>
        <w:t>variance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than 3D LVEF,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both echocardiographic moda</w:t>
      </w:r>
      <w:r>
        <w:rPr>
          <w:color w:val="231F20"/>
          <w:spacing w:val="-1"/>
        </w:rPr>
        <w:t>lities</w:t>
      </w:r>
      <w:r>
        <w:rPr>
          <w:color w:val="231F20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low average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bias compared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"/>
        </w:rPr>
        <w:t xml:space="preserve"> CMR-measured LVEF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(2D LVEF 0·1%;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3D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LVEF 0·0%).</w:t>
      </w:r>
      <w:r>
        <w:rPr>
          <w:sz w:val="9"/>
          <w:szCs w:val="9"/>
          <w:color w:val="231F20"/>
          <w:position w:val="5"/>
        </w:rPr>
        <w:t>38,94</w:t>
      </w:r>
    </w:p>
    <w:p>
      <w:pPr>
        <w:pStyle w:val="BodyText"/>
        <w:ind w:left="1814" w:right="103" w:firstLine="156"/>
        <w:spacing w:before="6" w:line="254" w:lineRule="auto"/>
        <w:jc w:val="both"/>
        <w:rPr>
          <w:sz w:val="9"/>
          <w:szCs w:val="9"/>
        </w:rPr>
      </w:pPr>
      <w:r>
        <w:rPr>
          <w:color w:val="231F20"/>
          <w:spacing w:val="1"/>
        </w:rPr>
        <w:t>Several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1"/>
        </w:rPr>
        <w:t>studies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have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investigated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associations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between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serum biomarkers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3"/>
        </w:rPr>
        <w:t>symptomatic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cardiomyopathy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survivors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ofCAYA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9"/>
        </w:rPr>
        <w:t>.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general</w:t>
      </w:r>
      <w:r>
        <w:rPr>
          <w:color w:val="231F20"/>
          <w:spacing w:val="9"/>
        </w:rPr>
        <w:t>, </w:t>
      </w:r>
      <w:r>
        <w:rPr>
          <w:color w:val="231F20"/>
        </w:rPr>
        <w:t>biomarkers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showed </w:t>
      </w:r>
      <w:r>
        <w:rPr>
          <w:color w:val="231F20"/>
        </w:rPr>
        <w:t>relatively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sensitivity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specificity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-1"/>
        </w:rPr>
        <w:t>urvivors</w:t>
      </w:r>
      <w:r>
        <w:rPr>
          <w:color w:val="231F20"/>
        </w:rPr>
        <w:t xml:space="preserve"> </w:t>
      </w:r>
      <w:r>
        <w:rPr>
          <w:color w:val="231F20"/>
        </w:rPr>
        <w:t>ofCAYA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1"/>
        </w:rPr>
        <w:t>. </w:t>
      </w:r>
      <w:r>
        <w:rPr>
          <w:color w:val="231F20"/>
        </w:rPr>
        <w:t>Numerous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reported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sensitivity </w:t>
      </w:r>
      <w:r>
        <w:rPr>
          <w:color w:val="231F20"/>
          <w:spacing w:val="12"/>
        </w:rPr>
        <w:t>(8–32%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excluding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single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abnormal </w:t>
      </w:r>
      <w:r>
        <w:rPr>
          <w:color w:val="231F20"/>
        </w:rPr>
        <w:t>threshold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defined</w:t>
      </w:r>
      <w:r>
        <w:rPr>
          <w:color w:val="231F20"/>
          <w:spacing w:val="1"/>
        </w:rPr>
        <w:t>)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specificity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"/>
        </w:rPr>
        <w:t>(81–100%)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for  N-terminal  pro-brain  natriuretic  peptide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compared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either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echocardiography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CMR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detection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of </w:t>
      </w:r>
      <w:r>
        <w:rPr>
          <w:color w:val="231F20"/>
        </w:rPr>
        <w:t>asymptomatic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cardiomyopathy</w:t>
      </w:r>
      <w:r>
        <w:rPr>
          <w:color w:val="231F20"/>
          <w:spacing w:val="3"/>
        </w:rPr>
        <w:t>.</w:t>
      </w:r>
      <w:r>
        <w:rPr>
          <w:sz w:val="9"/>
          <w:szCs w:val="9"/>
          <w:color w:val="231F20"/>
          <w:spacing w:val="3"/>
          <w:position w:val="6"/>
        </w:rPr>
        <w:t>36,39–48     </w:t>
      </w:r>
      <w:r>
        <w:rPr>
          <w:color w:val="231F20"/>
        </w:rPr>
        <w:t>We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identified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only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0"/>
        </w:rPr>
        <w:t>,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10"/>
        </w:rPr>
        <w:t>-</w:t>
      </w:r>
      <w:r>
        <w:rPr>
          <w:color w:val="231F20"/>
        </w:rPr>
        <w:t>quality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10"/>
        </w:rPr>
        <w:t>, </w:t>
      </w:r>
      <w:r>
        <w:rPr>
          <w:color w:val="231F20"/>
        </w:rPr>
        <w:t>that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reported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moderate </w:t>
      </w:r>
      <w:r>
        <w:rPr>
          <w:color w:val="231F20"/>
        </w:rPr>
        <w:t>sensitivity</w:t>
      </w:r>
      <w:r>
        <w:rPr>
          <w:color w:val="231F20"/>
          <w:spacing w:val="8"/>
        </w:rPr>
        <w:t xml:space="preserve">  (63%)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atrial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brain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natriuretic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peptide </w:t>
      </w:r>
      <w:r>
        <w:rPr>
          <w:color w:val="231F20"/>
          <w:spacing w:val="2"/>
        </w:rPr>
        <w:t>for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2"/>
        </w:rPr>
        <w:t>asymptomatic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2"/>
        </w:rPr>
        <w:t>cardiomyopathy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2"/>
        </w:rPr>
        <w:t>in</w:t>
      </w:r>
      <w:r>
        <w:rPr>
          <w:color w:val="231F20"/>
          <w:spacing w:val="14"/>
          <w:w w:val="102"/>
        </w:rPr>
        <w:t xml:space="preserve">   </w:t>
      </w:r>
      <w:r>
        <w:rPr>
          <w:color w:val="231F20"/>
          <w:spacing w:val="1"/>
        </w:rPr>
        <w:t>survivors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CAYA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cancer.</w:t>
      </w:r>
      <w:r>
        <w:rPr>
          <w:sz w:val="9"/>
          <w:szCs w:val="9"/>
          <w:color w:val="231F20"/>
          <w:spacing w:val="6"/>
          <w:position w:val="6"/>
        </w:rPr>
        <w:t>50   </w:t>
      </w:r>
      <w:r>
        <w:rPr>
          <w:color w:val="231F20"/>
        </w:rPr>
        <w:t>Moderate</w:t>
      </w:r>
      <w:r>
        <w:rPr>
          <w:color w:val="231F20"/>
          <w:spacing w:val="6"/>
        </w:rPr>
        <w:t>-</w:t>
      </w:r>
      <w:r>
        <w:rPr>
          <w:color w:val="231F20"/>
        </w:rPr>
        <w:t>quality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suggested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that </w:t>
      </w:r>
      <w:r>
        <w:rPr>
          <w:color w:val="231F20"/>
        </w:rPr>
        <w:t>troponin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troponin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sensitivity</w:t>
      </w:r>
      <w:r>
        <w:rPr>
          <w:color w:val="231F20"/>
          <w:spacing w:val="2"/>
        </w:rPr>
        <w:t xml:space="preserve"> (0–50%) </w:t>
      </w:r>
      <w:r>
        <w:rPr>
          <w:color w:val="231F20"/>
        </w:rPr>
        <w:t>for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asymptomatic</w:t>
      </w:r>
      <w:r>
        <w:rPr>
          <w:color w:val="231F20"/>
          <w:spacing w:val="20"/>
        </w:rPr>
        <w:t xml:space="preserve">  </w:t>
      </w:r>
      <w:r>
        <w:rPr>
          <w:color w:val="231F20"/>
        </w:rPr>
        <w:t>cardiomyopathy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22"/>
        </w:rPr>
        <w:t xml:space="preserve">  </w:t>
      </w:r>
      <w:r>
        <w:rPr>
          <w:color w:val="231F20"/>
        </w:rPr>
        <w:t>survivors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CAYA </w:t>
      </w:r>
      <w:r>
        <w:rPr>
          <w:color w:val="231F20"/>
          <w:spacing w:val="-2"/>
          <w:position w:val="-5"/>
        </w:rPr>
        <w:t>cancer.</w:t>
      </w:r>
      <w:r>
        <w:rPr>
          <w:sz w:val="9"/>
          <w:szCs w:val="9"/>
          <w:color w:val="231F20"/>
          <w:spacing w:val="-2"/>
          <w:position w:val="1"/>
        </w:rPr>
        <w:t>39,40,42–44,47–49,96</w:t>
      </w:r>
    </w:p>
    <w:p>
      <w:pPr>
        <w:ind w:left="1821"/>
        <w:spacing w:before="215" w:line="232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  <w:w w:val="97"/>
          <w:position w:val="2"/>
        </w:rPr>
        <w:t>Cost-effectiveness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  <w:w w:val="97"/>
          <w:position w:val="2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  <w:w w:val="97"/>
          <w:position w:val="2"/>
        </w:rPr>
        <w:t>cardiomyop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w w:val="97"/>
          <w:position w:val="2"/>
        </w:rPr>
        <w:t>athy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w w:val="97"/>
          <w:position w:val="2"/>
        </w:rPr>
        <w:t>surveillance</w:t>
      </w:r>
    </w:p>
    <w:p>
      <w:pPr>
        <w:pStyle w:val="BodyText"/>
        <w:ind w:left="1819" w:right="126" w:hanging="4"/>
        <w:spacing w:before="8" w:line="252" w:lineRule="auto"/>
        <w:rPr/>
      </w:pPr>
      <w:r>
        <w:rPr>
          <w:color w:val="231F20"/>
        </w:rPr>
        <w:t>We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identified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three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studies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that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investigated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cost</w:t>
      </w:r>
      <w:r>
        <w:rPr>
          <w:color w:val="231F20"/>
          <w:spacing w:val="12"/>
        </w:rPr>
        <w:t>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effectiveness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echocardiography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for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cardiomyopathy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9"/>
        <w:spacing w:before="38" w:line="255" w:lineRule="auto"/>
        <w:jc w:val="both"/>
        <w:rPr/>
      </w:pPr>
      <w:r>
        <w:rPr>
          <w:color w:val="231F20"/>
        </w:rPr>
        <w:t>surveillance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using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variably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defined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groups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at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risk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of </w:t>
      </w:r>
      <w:r>
        <w:rPr>
          <w:color w:val="231F20"/>
        </w:rPr>
        <w:t>cardiomyopathy</w:t>
      </w:r>
      <w:r>
        <w:rPr>
          <w:color w:val="231F20"/>
          <w:spacing w:val="2"/>
        </w:rPr>
        <w:t>.</w:t>
      </w:r>
      <w:r>
        <w:rPr>
          <w:sz w:val="9"/>
          <w:szCs w:val="9"/>
          <w:color w:val="231F20"/>
          <w:spacing w:val="2"/>
          <w:position w:val="6"/>
        </w:rPr>
        <w:t>51–53     </w:t>
      </w:r>
      <w:r>
        <w:rPr>
          <w:color w:val="231F20"/>
        </w:rPr>
        <w:t>These</w:t>
      </w:r>
      <w:r>
        <w:rPr>
          <w:color w:val="231F20"/>
          <w:spacing w:val="21"/>
        </w:rPr>
        <w:t xml:space="preserve">  </w:t>
      </w:r>
      <w:r>
        <w:rPr>
          <w:color w:val="231F20"/>
        </w:rPr>
        <w:t>studies</w:t>
      </w:r>
      <w:r>
        <w:rPr>
          <w:color w:val="231F20"/>
          <w:spacing w:val="2"/>
        </w:rPr>
        <w:t>,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moderate</w:t>
      </w:r>
      <w:r>
        <w:rPr>
          <w:color w:val="231F20"/>
          <w:spacing w:val="2"/>
        </w:rPr>
        <w:t>-</w:t>
      </w:r>
      <w:r>
        <w:rPr>
          <w:color w:val="231F20"/>
        </w:rPr>
        <w:t>quality </w:t>
      </w:r>
      <w:r>
        <w:rPr>
          <w:color w:val="231F20"/>
        </w:rPr>
        <w:t>evidence,  showed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that  surveillance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cost-</w:t>
      </w:r>
      <w:r>
        <w:rPr>
          <w:color w:val="231F20"/>
          <w:spacing w:val="-1"/>
        </w:rPr>
        <w:t>effective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survivors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of CAYA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failure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but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suggested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that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2"/>
        </w:rPr>
        <w:t>surveillan</w:t>
      </w:r>
      <w:r>
        <w:rPr>
          <w:color w:val="231F20"/>
          <w:spacing w:val="1"/>
        </w:rPr>
        <w:t>ce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performed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at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any</w:t>
      </w:r>
      <w:r>
        <w:rPr>
          <w:color w:val="231F20"/>
        </w:rPr>
        <w:t xml:space="preserve"> </w:t>
      </w:r>
      <w:r>
        <w:rPr>
          <w:color w:val="231F20"/>
        </w:rPr>
        <w:t>frequency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survivors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either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little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benefit </w:t>
      </w:r>
      <w:r>
        <w:rPr>
          <w:color w:val="231F20"/>
        </w:rPr>
        <w:t>or not cost-effective. A s</w:t>
      </w:r>
      <w:r>
        <w:rPr>
          <w:color w:val="231F20"/>
          <w:spacing w:val="-1"/>
        </w:rPr>
        <w:t>tudy published in 2020 specifically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evaluated  the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2"/>
        </w:rPr>
        <w:t>effectivene</w:t>
      </w:r>
      <w:r>
        <w:rPr>
          <w:color w:val="231F20"/>
          <w:spacing w:val="1"/>
        </w:rPr>
        <w:t>ss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1"/>
        </w:rPr>
        <w:t>of  performing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1"/>
        </w:rPr>
        <w:t>surveillance</w:t>
      </w:r>
      <w:r>
        <w:rPr>
          <w:color w:val="231F20"/>
        </w:rPr>
        <w:t xml:space="preserve"> </w:t>
      </w:r>
      <w:r>
        <w:rPr>
          <w:color w:val="231F20"/>
        </w:rPr>
        <w:t>echocardiograms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according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 2015  </w:t>
      </w:r>
      <w:r>
        <w:rPr>
          <w:color w:val="231F20"/>
        </w:rPr>
        <w:t>IGHG</w:t>
      </w:r>
      <w:r>
        <w:rPr>
          <w:color w:val="231F20"/>
          <w:spacing w:val="4"/>
        </w:rPr>
        <w:t>-</w:t>
      </w:r>
      <w:r>
        <w:rPr>
          <w:color w:val="231F20"/>
        </w:rPr>
        <w:t>defined</w:t>
      </w:r>
      <w:r>
        <w:rPr>
          <w:color w:val="231F20"/>
          <w:spacing w:val="4"/>
        </w:rPr>
        <w:t>,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7"/>
        </w:rPr>
        <w:t>-</w:t>
      </w:r>
      <w:r>
        <w:rPr>
          <w:color w:val="231F20"/>
        </w:rPr>
        <w:t>stratified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groups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survivors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who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have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been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exposed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anthracyclines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chest</w:t>
      </w:r>
      <w:r>
        <w:rPr>
          <w:color w:val="231F20"/>
          <w:spacing w:val="6"/>
        </w:rPr>
        <w:t>-</w:t>
      </w:r>
      <w:r>
        <w:rPr>
          <w:color w:val="231F20"/>
        </w:rPr>
        <w:t>directed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radiotherapy</w:t>
      </w:r>
      <w:r>
        <w:rPr>
          <w:color w:val="231F20"/>
          <w:spacing w:val="6"/>
        </w:rPr>
        <w:t>.</w:t>
      </w:r>
      <w:r>
        <w:rPr>
          <w:sz w:val="9"/>
          <w:szCs w:val="9"/>
          <w:color w:val="231F20"/>
          <w:spacing w:val="6"/>
          <w:position w:val="6"/>
        </w:rPr>
        <w:t>53</w:t>
      </w:r>
      <w:r>
        <w:rPr>
          <w:sz w:val="9"/>
          <w:szCs w:val="9"/>
          <w:color w:val="231F20"/>
          <w:position w:val="6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study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found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that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most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cost</w:t>
      </w:r>
      <w:r>
        <w:rPr>
          <w:color w:val="231F20"/>
          <w:spacing w:val="4"/>
        </w:rPr>
        <w:t>-</w:t>
      </w:r>
      <w:r>
        <w:rPr>
          <w:color w:val="231F20"/>
        </w:rPr>
        <w:t>effective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strategies </w:t>
      </w:r>
      <w:r>
        <w:rPr>
          <w:color w:val="231F20"/>
        </w:rPr>
        <w:t>were</w:t>
      </w:r>
      <w:r>
        <w:rPr>
          <w:color w:val="231F20"/>
          <w:spacing w:val="6"/>
        </w:rPr>
        <w:t xml:space="preserve"> 2-</w:t>
      </w:r>
      <w:r>
        <w:rPr>
          <w:color w:val="231F20"/>
        </w:rPr>
        <w:t>year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interval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echocardiography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survivors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high </w:t>
      </w:r>
      <w:r>
        <w:rPr>
          <w:color w:val="231F20"/>
        </w:rPr>
        <w:t>risk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(</w:t>
      </w:r>
      <w:r>
        <w:rPr>
          <w:color w:val="231F20"/>
        </w:rPr>
        <w:t>ie</w:t>
      </w:r>
      <w:r>
        <w:rPr>
          <w:color w:val="231F20"/>
          <w:spacing w:val="7"/>
        </w:rPr>
        <w:t>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survivors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received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cumulative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anthracyclines </w:t>
      </w:r>
      <w:r>
        <w:rPr>
          <w:color w:val="231F20"/>
          <w:spacing w:val="2"/>
        </w:rPr>
        <w:t>≥250  </w:t>
      </w:r>
      <w:r>
        <w:rPr>
          <w:color w:val="231F20"/>
        </w:rPr>
        <w:t>mg</w:t>
      </w:r>
      <w:r>
        <w:rPr>
          <w:color w:val="231F20"/>
          <w:spacing w:val="2"/>
        </w:rPr>
        <w:t>/m²,  </w:t>
      </w:r>
      <w:r>
        <w:rPr>
          <w:color w:val="231F20"/>
        </w:rPr>
        <w:t>chest</w:t>
      </w:r>
      <w:r>
        <w:rPr>
          <w:color w:val="231F20"/>
          <w:spacing w:val="2"/>
        </w:rPr>
        <w:t>-</w:t>
      </w:r>
      <w:r>
        <w:rPr>
          <w:color w:val="231F20"/>
        </w:rPr>
        <w:t>directed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radiotherapy</w:t>
      </w:r>
      <w:r>
        <w:rPr>
          <w:color w:val="231F20"/>
          <w:spacing w:val="2"/>
        </w:rPr>
        <w:t xml:space="preserve">  ≥35  </w:t>
      </w:r>
      <w:r>
        <w:rPr>
          <w:color w:val="231F20"/>
        </w:rPr>
        <w:t>Gy</w:t>
      </w:r>
      <w:r>
        <w:rPr>
          <w:color w:val="231F20"/>
          <w:spacing w:val="2"/>
        </w:rPr>
        <w:t>,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a </w:t>
      </w:r>
      <w:r>
        <w:rPr>
          <w:color w:val="231F20"/>
        </w:rPr>
        <w:t>combination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cumulative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anthracyclines</w:t>
      </w:r>
      <w:r>
        <w:rPr>
          <w:color w:val="231F20"/>
          <w:spacing w:val="12"/>
        </w:rPr>
        <w:t xml:space="preserve">  ≥100</w:t>
      </w:r>
      <w:r>
        <w:rPr>
          <w:color w:val="231F20"/>
        </w:rPr>
        <w:t xml:space="preserve">  mg</w:t>
      </w:r>
      <w:r>
        <w:rPr>
          <w:color w:val="231F20"/>
          <w:spacing w:val="12"/>
        </w:rPr>
        <w:t>/m²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chest-directed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radiotherapy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≥15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Gy)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surveillance </w:t>
      </w:r>
      <w:r>
        <w:rPr>
          <w:color w:val="231F20"/>
          <w:spacing w:val="-1"/>
        </w:rPr>
        <w:t>in</w:t>
      </w:r>
      <w:r>
        <w:rPr>
          <w:color w:val="231F20"/>
          <w:spacing w:val="27"/>
          <w:w w:val="101"/>
        </w:rPr>
        <w:t xml:space="preserve">  </w:t>
      </w:r>
      <w:r>
        <w:rPr>
          <w:color w:val="231F20"/>
          <w:spacing w:val="-1"/>
        </w:rPr>
        <w:t>survivors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1"/>
        </w:rPr>
        <w:t>at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1"/>
        </w:rPr>
        <w:t>low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1"/>
        </w:rPr>
        <w:t>risk   (ie,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-1"/>
        </w:rPr>
        <w:t>survivors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"/>
        </w:rPr>
        <w:t>who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1"/>
        </w:rPr>
        <w:t>received</w:t>
      </w:r>
      <w:r>
        <w:rPr>
          <w:color w:val="231F20"/>
        </w:rPr>
        <w:t xml:space="preserve"> </w:t>
      </w:r>
      <w:r>
        <w:rPr>
          <w:color w:val="231F20"/>
        </w:rPr>
        <w:t>cumulative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anthracyclines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8"/>
        </w:rPr>
        <w:t>1–99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8"/>
        </w:rPr>
        <w:t>/m²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chest</w:t>
      </w:r>
      <w:r>
        <w:rPr>
          <w:color w:val="231F20"/>
          <w:spacing w:val="8"/>
        </w:rPr>
        <w:t>-</w:t>
      </w:r>
      <w:r>
        <w:rPr>
          <w:color w:val="231F20"/>
        </w:rPr>
        <w:t>directed </w:t>
      </w:r>
      <w:r>
        <w:rPr>
          <w:color w:val="231F20"/>
        </w:rPr>
        <w:t>radiotherapy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6"/>
        </w:rPr>
        <w:t>&lt;15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Gy</w:t>
      </w:r>
      <w:r>
        <w:rPr>
          <w:color w:val="231F20"/>
          <w:spacing w:val="6"/>
        </w:rPr>
        <w:t>).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findings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remained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consistent </w:t>
      </w:r>
      <w:r>
        <w:rPr>
          <w:color w:val="231F20"/>
        </w:rPr>
        <w:t>despite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testing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a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wide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range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values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for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model </w:t>
      </w:r>
      <w:r>
        <w:rPr>
          <w:color w:val="231F20"/>
        </w:rPr>
        <w:t>input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parameters</w:t>
      </w:r>
      <w:r>
        <w:rPr>
          <w:color w:val="231F20"/>
          <w:spacing w:val="8"/>
        </w:rPr>
        <w:t xml:space="preserve">   (</w:t>
      </w:r>
      <w:r>
        <w:rPr>
          <w:color w:val="231F20"/>
        </w:rPr>
        <w:t>eg</w:t>
      </w:r>
      <w:r>
        <w:rPr>
          <w:color w:val="231F20"/>
          <w:spacing w:val="8"/>
        </w:rPr>
        <w:t>,   </w:t>
      </w:r>
      <w:r>
        <w:rPr>
          <w:color w:val="231F20"/>
        </w:rPr>
        <w:t>echocardiogram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sensitivity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or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specificity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effectiveness</w:t>
      </w:r>
      <w:r>
        <w:rPr>
          <w:color w:val="231F20"/>
          <w:spacing w:val="4"/>
        </w:rPr>
        <w:t>).  </w:t>
      </w:r>
      <w:r>
        <w:rPr>
          <w:color w:val="231F20"/>
        </w:rPr>
        <w:t>However</w:t>
      </w:r>
      <w:r>
        <w:rPr>
          <w:color w:val="231F20"/>
          <w:spacing w:val="4"/>
        </w:rPr>
        <w:t>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when </w:t>
      </w:r>
      <w:r>
        <w:rPr>
          <w:color w:val="231F20"/>
        </w:rPr>
        <w:t>evaluating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input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variables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individuals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at </w:t>
      </w:r>
      <w:r>
        <w:rPr>
          <w:color w:val="231F20"/>
        </w:rPr>
        <w:t>moderate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risk</w:t>
      </w:r>
      <w:r>
        <w:rPr>
          <w:color w:val="231F20"/>
          <w:spacing w:val="2"/>
        </w:rPr>
        <w:t xml:space="preserve">   (</w:t>
      </w:r>
      <w:r>
        <w:rPr>
          <w:color w:val="231F20"/>
        </w:rPr>
        <w:t>ie</w:t>
      </w:r>
      <w:r>
        <w:rPr>
          <w:color w:val="231F20"/>
          <w:spacing w:val="2"/>
        </w:rPr>
        <w:t>,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survivors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who</w:t>
      </w:r>
      <w:r>
        <w:rPr>
          <w:color w:val="231F20"/>
          <w:spacing w:val="2"/>
        </w:rPr>
        <w:t xml:space="preserve">   </w:t>
      </w:r>
      <w:r>
        <w:rPr>
          <w:color w:val="231F20"/>
        </w:rPr>
        <w:t>received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cumulative </w:t>
      </w:r>
      <w:r>
        <w:rPr>
          <w:color w:val="231F20"/>
        </w:rPr>
        <w:t>anthracyclines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4"/>
        </w:rPr>
        <w:t>100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4"/>
        </w:rPr>
        <w:t>&lt;250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</w:rPr>
        <w:t>mg</w:t>
      </w:r>
      <w:r>
        <w:rPr>
          <w:color w:val="231F20"/>
          <w:spacing w:val="4"/>
        </w:rPr>
        <w:t>/m²</w:t>
      </w:r>
      <w:r>
        <w:rPr>
          <w:color w:val="231F20"/>
          <w:spacing w:val="20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</w:rPr>
        <w:t>chest</w:t>
      </w:r>
      <w:r>
        <w:rPr>
          <w:color w:val="231F20"/>
          <w:spacing w:val="4"/>
        </w:rPr>
        <w:t>-</w:t>
      </w:r>
      <w:r>
        <w:rPr>
          <w:color w:val="231F20"/>
        </w:rPr>
        <w:t>directed </w:t>
      </w:r>
      <w:r>
        <w:rPr>
          <w:color w:val="231F20"/>
        </w:rPr>
        <w:t>radiotherapy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</w:rPr>
        <w:t>15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20"/>
          <w:w w:val="102"/>
        </w:rPr>
        <w:t xml:space="preserve">  </w:t>
      </w:r>
      <w:r>
        <w:rPr>
          <w:color w:val="231F20"/>
        </w:rPr>
        <w:t>&lt;35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</w:rPr>
        <w:t>Gy),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fin</w:t>
      </w:r>
      <w:r>
        <w:rPr>
          <w:color w:val="231F20"/>
          <w:spacing w:val="-1"/>
        </w:rPr>
        <w:t>dings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1"/>
        </w:rPr>
        <w:t>were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1"/>
        </w:rPr>
        <w:t>less</w:t>
      </w:r>
      <w:r>
        <w:rPr>
          <w:color w:val="231F20"/>
        </w:rPr>
        <w:t xml:space="preserve"> </w:t>
      </w:r>
      <w:r>
        <w:rPr>
          <w:color w:val="231F20"/>
        </w:rPr>
        <w:t>consistent</w:t>
      </w:r>
      <w:r>
        <w:rPr>
          <w:color w:val="231F20"/>
          <w:spacing w:val="3"/>
        </w:rPr>
        <w:t>.</w:t>
      </w:r>
      <w:r>
        <w:rPr>
          <w:sz w:val="9"/>
          <w:szCs w:val="9"/>
          <w:color w:val="231F20"/>
          <w:spacing w:val="3"/>
          <w:position w:val="6"/>
        </w:rPr>
        <w:t>53     </w:t>
      </w:r>
      <w:r>
        <w:rPr>
          <w:color w:val="231F20"/>
        </w:rPr>
        <w:t>Thus</w:t>
      </w:r>
      <w:r>
        <w:rPr>
          <w:color w:val="231F20"/>
          <w:spacing w:val="3"/>
        </w:rPr>
        <w:t>,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there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only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low</w:t>
      </w:r>
      <w:r>
        <w:rPr>
          <w:color w:val="231F20"/>
          <w:spacing w:val="3"/>
        </w:rPr>
        <w:t>-</w:t>
      </w:r>
      <w:r>
        <w:rPr>
          <w:color w:val="231F20"/>
        </w:rPr>
        <w:t>quality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evidence </w:t>
      </w:r>
      <w:r>
        <w:rPr>
          <w:color w:val="231F20"/>
        </w:rPr>
        <w:t>describing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cost</w:t>
      </w:r>
      <w:r>
        <w:rPr>
          <w:color w:val="231F20"/>
          <w:spacing w:val="9"/>
        </w:rPr>
        <w:t>-</w:t>
      </w:r>
      <w:r>
        <w:rPr>
          <w:color w:val="231F20"/>
        </w:rPr>
        <w:t>effectiveness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surveillance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survivors at moderate risk o</w:t>
      </w:r>
      <w:r>
        <w:rPr>
          <w:color w:val="231F20"/>
          <w:spacing w:val="-1"/>
        </w:rPr>
        <w:t>fCAYA cancer every 5 years.</w:t>
      </w:r>
    </w:p>
    <w:p>
      <w:pPr>
        <w:ind w:left="13"/>
        <w:spacing w:before="204" w:line="232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w w:val="99"/>
          <w:position w:val="2"/>
        </w:rPr>
        <w:t>Latency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2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w w:val="99"/>
          <w:position w:val="2"/>
        </w:rPr>
        <w:t>to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w w:val="99"/>
          <w:position w:val="2"/>
        </w:rPr>
        <w:t>onset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w w:val="99"/>
          <w:position w:val="2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w w:val="99"/>
          <w:position w:val="2"/>
        </w:rPr>
        <w:t>cardi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w w:val="99"/>
          <w:position w:val="2"/>
        </w:rPr>
        <w:t>omyopathy</w:t>
      </w:r>
    </w:p>
    <w:p>
      <w:pPr>
        <w:pStyle w:val="BodyText"/>
        <w:ind w:firstLine="11"/>
        <w:spacing w:before="5" w:line="255" w:lineRule="auto"/>
        <w:jc w:val="both"/>
        <w:rPr>
          <w:sz w:val="9"/>
          <w:szCs w:val="9"/>
        </w:rPr>
      </w:pPr>
      <w:r>
        <w:rPr>
          <w:color w:val="231F20"/>
        </w:rPr>
        <w:t>Few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studies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reported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on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latency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onset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ALVD </w:t>
      </w:r>
      <w:r>
        <w:rPr>
          <w:color w:val="231F20"/>
          <w:spacing w:val="1"/>
        </w:rPr>
        <w:t>or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1"/>
        </w:rPr>
        <w:t>heart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1"/>
        </w:rPr>
        <w:t>failure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  <w:spacing w:val="1"/>
        </w:rPr>
        <w:t>after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1"/>
        </w:rPr>
        <w:t>anthracycline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  <w:spacing w:val="1"/>
        </w:rPr>
        <w:t>or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1"/>
        </w:rPr>
        <w:t>chest-directed</w:t>
      </w:r>
      <w:r>
        <w:rPr>
          <w:color w:val="231F20"/>
        </w:rPr>
        <w:t xml:space="preserve"> </w:t>
      </w:r>
      <w:r>
        <w:rPr>
          <w:color w:val="231F20"/>
        </w:rPr>
        <w:t>radiotherapy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exposure</w:t>
      </w:r>
      <w:r>
        <w:rPr>
          <w:color w:val="231F20"/>
          <w:spacing w:val="3"/>
        </w:rPr>
        <w:t>.  </w:t>
      </w:r>
      <w:r>
        <w:rPr>
          <w:color w:val="231F20"/>
        </w:rPr>
        <w:t>Although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moderate</w:t>
      </w:r>
      <w:r>
        <w:rPr>
          <w:color w:val="231F20"/>
          <w:spacing w:val="3"/>
        </w:rPr>
        <w:t>-</w:t>
      </w:r>
      <w:r>
        <w:rPr>
          <w:color w:val="231F20"/>
        </w:rPr>
        <w:t>quality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</w:rPr>
        <w:t>evi</w:t>
      </w:r>
      <w:r>
        <w:rPr>
          <w:color w:val="231F20"/>
          <w:spacing w:val="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dence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1"/>
        </w:rPr>
        <w:t>exists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1"/>
        </w:rPr>
        <w:t>reporting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1"/>
        </w:rPr>
        <w:t>latency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1"/>
        </w:rPr>
        <w:t>in  survi</w:t>
      </w:r>
      <w:r>
        <w:rPr>
          <w:color w:val="231F20"/>
        </w:rPr>
        <w:t>vors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exposed </w:t>
      </w:r>
      <w:r>
        <w:rPr>
          <w:color w:val="231F20"/>
          <w:spacing w:val="3"/>
        </w:rPr>
        <w:t>to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both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3"/>
        </w:rPr>
        <w:t>treatment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3"/>
        </w:rPr>
        <w:t>modalitie</w:t>
      </w:r>
      <w:r>
        <w:rPr>
          <w:color w:val="231F20"/>
          <w:spacing w:val="2"/>
        </w:rPr>
        <w:t>s,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2"/>
        </w:rPr>
        <w:t>the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2"/>
        </w:rPr>
        <w:t>ranges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2"/>
        </w:rPr>
        <w:t>were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2"/>
        </w:rPr>
        <w:t>wide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(0·1–35·7 years for ALVD and 1–42 year</w:t>
      </w:r>
      <w:r>
        <w:rPr>
          <w:color w:val="231F20"/>
          <w:spacing w:val="-2"/>
        </w:rPr>
        <w:t>s for heart failure),</w:t>
      </w:r>
      <w:r>
        <w:rPr>
          <w:color w:val="231F20"/>
        </w:rPr>
        <w:t xml:space="preserve"> </w:t>
      </w:r>
      <w:r>
        <w:rPr>
          <w:color w:val="231F20"/>
        </w:rPr>
        <w:t>making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interpretation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difficult</w:t>
      </w:r>
      <w:r>
        <w:rPr>
          <w:color w:val="231F20"/>
          <w:spacing w:val="8"/>
        </w:rPr>
        <w:t>.</w:t>
      </w:r>
      <w:r>
        <w:rPr>
          <w:sz w:val="9"/>
          <w:szCs w:val="9"/>
          <w:color w:val="231F20"/>
          <w:spacing w:val="8"/>
          <w:position w:val="6"/>
        </w:rPr>
        <w:t>4,54–60</w:t>
      </w:r>
      <w:r>
        <w:rPr>
          <w:sz w:val="9"/>
          <w:szCs w:val="9"/>
          <w:color w:val="231F20"/>
          <w:spacing w:val="18"/>
          <w:w w:val="102"/>
          <w:position w:val="6"/>
        </w:rPr>
        <w:t xml:space="preserve"> </w:t>
      </w:r>
      <w:r>
        <w:rPr>
          <w:color w:val="231F20"/>
        </w:rPr>
        <w:t>Moderate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quality   evidence   supports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2"/>
        </w:rPr>
        <w:t>an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2"/>
        </w:rPr>
        <w:t>increasing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2"/>
        </w:rPr>
        <w:t>cumulative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incidence 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heart failure over time in individ</w:t>
      </w:r>
      <w:r>
        <w:rPr>
          <w:color w:val="231F20"/>
          <w:spacing w:val="1"/>
        </w:rPr>
        <w:t>uals exposed</w:t>
      </w:r>
      <w:r>
        <w:rPr>
          <w:color w:val="231F20"/>
        </w:rPr>
        <w:t xml:space="preserve"> </w:t>
      </w:r>
      <w:r>
        <w:rPr>
          <w:color w:val="231F20"/>
          <w:position w:val="-1"/>
        </w:rPr>
        <w:t>to higher doses ofanthracyclines,</w:t>
      </w:r>
      <w:r>
        <w:rPr>
          <w:sz w:val="9"/>
          <w:szCs w:val="9"/>
          <w:color w:val="231F20"/>
          <w:position w:val="5"/>
        </w:rPr>
        <w:t>2,5,14–16,18,20,28,33,51–53,61,62</w:t>
      </w:r>
      <w:r>
        <w:rPr>
          <w:sz w:val="9"/>
          <w:szCs w:val="9"/>
          <w:color w:val="231F20"/>
          <w:spacing w:val="15"/>
          <w:w w:val="101"/>
          <w:position w:val="5"/>
        </w:rPr>
        <w:t xml:space="preserve"> </w:t>
      </w:r>
      <w:r>
        <w:rPr>
          <w:color w:val="231F20"/>
          <w:position w:val="-1"/>
        </w:rPr>
        <w:t>whereas </w:t>
      </w:r>
      <w:r>
        <w:rPr>
          <w:color w:val="231F20"/>
        </w:rPr>
        <w:t>very</w:t>
      </w:r>
      <w:r>
        <w:rPr>
          <w:color w:val="231F20"/>
          <w:spacing w:val="53"/>
          <w:w w:val="101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1"/>
        </w:rPr>
        <w:t>-</w:t>
      </w:r>
      <w:r>
        <w:rPr>
          <w:color w:val="231F20"/>
        </w:rPr>
        <w:t>quality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evidence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suggests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plateau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risk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of </w:t>
      </w:r>
      <w:r>
        <w:rPr>
          <w:color w:val="231F20"/>
        </w:rPr>
        <w:t>ALVD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over time 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survivors ofCAYA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cancer t</w:t>
      </w:r>
      <w:r>
        <w:rPr>
          <w:color w:val="231F20"/>
          <w:spacing w:val="-1"/>
        </w:rPr>
        <w:t>reated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</w:rPr>
        <w:t xml:space="preserve"> </w:t>
      </w:r>
      <w:r>
        <w:rPr>
          <w:color w:val="231F20"/>
        </w:rPr>
        <w:t>doses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less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3"/>
        </w:rPr>
        <w:t xml:space="preserve"> 250 </w:t>
      </w:r>
      <w:r>
        <w:rPr>
          <w:color w:val="231F20"/>
        </w:rPr>
        <w:t>mg</w:t>
      </w:r>
      <w:r>
        <w:rPr>
          <w:color w:val="231F20"/>
          <w:spacing w:val="3"/>
        </w:rPr>
        <w:t>/m²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3"/>
        </w:rPr>
        <w:t>.</w:t>
      </w:r>
      <w:r>
        <w:rPr>
          <w:sz w:val="9"/>
          <w:szCs w:val="9"/>
          <w:color w:val="231F20"/>
          <w:spacing w:val="3"/>
          <w:position w:val="5"/>
        </w:rPr>
        <w:t>52,55,58,63</w:t>
      </w:r>
    </w:p>
    <w:p>
      <w:pPr>
        <w:ind w:left="7" w:right="326" w:firstLine="5"/>
        <w:spacing w:before="205" w:line="245" w:lineRule="auto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</w:rPr>
        <w:t>Interventions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</w:rPr>
        <w:t>to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</w:rPr>
        <w:t>prevent heart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</w:rPr>
        <w:t>failure in survivors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9"/>
          <w:w w:val="86"/>
        </w:rPr>
        <w:t>CAYA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9"/>
          <w:w w:val="86"/>
        </w:rPr>
        <w:t>cancer</w:t>
      </w:r>
    </w:p>
    <w:p>
      <w:pPr>
        <w:pStyle w:val="BodyText"/>
        <w:ind w:left="1" w:right="22" w:firstLine="7"/>
        <w:spacing w:before="17" w:line="254" w:lineRule="auto"/>
        <w:jc w:val="both"/>
        <w:rPr/>
      </w:pPr>
      <w:r>
        <w:rPr>
          <w:color w:val="231F20"/>
        </w:rPr>
        <w:t>Our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search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identified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one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systematic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review</w:t>
      </w:r>
      <w:r>
        <w:rPr>
          <w:color w:val="231F20"/>
          <w:spacing w:val="6"/>
        </w:rPr>
        <w:t>,</w:t>
      </w:r>
      <w:r>
        <w:rPr>
          <w:sz w:val="9"/>
          <w:szCs w:val="9"/>
          <w:color w:val="231F20"/>
          <w:spacing w:val="6"/>
          <w:position w:val="6"/>
        </w:rPr>
        <w:t>97     </w:t>
      </w:r>
      <w:r>
        <w:rPr>
          <w:color w:val="231F20"/>
        </w:rPr>
        <w:t>which </w:t>
      </w:r>
      <w:r>
        <w:rPr>
          <w:color w:val="231F20"/>
          <w:spacing w:val="3"/>
        </w:rPr>
        <w:t>included only one randomised controlled</w:t>
      </w:r>
      <w:r>
        <w:rPr>
          <w:color w:val="231F20"/>
          <w:spacing w:val="2"/>
        </w:rPr>
        <w:t xml:space="preserve"> trial, evaluating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effect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pharmacological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interventions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ALVD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identified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2"/>
        </w:rPr>
        <w:t>on  surveillance  echocardiograms.  Silber  and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colleagues</w:t>
      </w:r>
      <w:r>
        <w:rPr>
          <w:sz w:val="9"/>
          <w:szCs w:val="9"/>
          <w:color w:val="231F20"/>
          <w:spacing w:val="3"/>
          <w:position w:val="6"/>
        </w:rPr>
        <w:t>64      </w:t>
      </w:r>
      <w:r>
        <w:rPr>
          <w:color w:val="231F20"/>
          <w:spacing w:val="3"/>
        </w:rPr>
        <w:t>conducted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3"/>
        </w:rPr>
        <w:t>a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3"/>
        </w:rPr>
        <w:t>double-</w:t>
      </w:r>
      <w:r>
        <w:rPr>
          <w:color w:val="231F20"/>
          <w:spacing w:val="2"/>
        </w:rPr>
        <w:t>blind,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2"/>
        </w:rPr>
        <w:t>randomised,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controlled, clinical trial comparing enalapril to placebo 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asymptomatic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anthracycline</w:t>
      </w:r>
      <w:r>
        <w:rPr>
          <w:color w:val="231F20"/>
          <w:spacing w:val="13"/>
        </w:rPr>
        <w:t>-</w:t>
      </w:r>
      <w:r>
        <w:rPr>
          <w:color w:val="231F20"/>
        </w:rPr>
        <w:t>exposed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survivors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CAYA </w:t>
      </w:r>
      <w:r>
        <w:rPr>
          <w:color w:val="231F20"/>
          <w:spacing w:val="4"/>
        </w:rPr>
        <w:t>cancer  who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had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4"/>
        </w:rPr>
        <w:t>one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4"/>
        </w:rPr>
        <w:t>or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4"/>
        </w:rPr>
        <w:t>more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cardia</w:t>
      </w:r>
      <w:r>
        <w:rPr>
          <w:color w:val="231F20"/>
          <w:spacing w:val="3"/>
        </w:rPr>
        <w:t>c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abnormalities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identified</w:t>
      </w:r>
      <w:r>
        <w:rPr>
          <w:color w:val="231F20"/>
          <w:spacing w:val="45"/>
          <w:w w:val="102"/>
        </w:rPr>
        <w:t xml:space="preserve"> </w:t>
      </w:r>
      <w:r>
        <w:rPr>
          <w:color w:val="231F20"/>
          <w:spacing w:val="3"/>
        </w:rPr>
        <w:t>at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any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time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during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or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after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cancer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treatment</w:t>
      </w:r>
    </w:p>
    <w:p>
      <w:pPr>
        <w:spacing w:line="254" w:lineRule="auto"/>
        <w:sectPr>
          <w:type w:val="continuous"/>
          <w:pgSz w:w="11906" w:h="15988"/>
          <w:pgMar w:top="1053" w:right="713" w:bottom="538" w:left="566" w:header="0" w:footer="367" w:gutter="0"/>
          <w:cols w:equalWidth="0" w:num="2">
            <w:col w:w="6222" w:space="100"/>
            <w:col w:w="4304" w:space="0"/>
          </w:cols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72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88"/>
        <w:rPr/>
      </w:pPr>
      <w:r/>
    </w:p>
    <w:p>
      <w:pPr>
        <w:sectPr>
          <w:headerReference w:type="default" r:id="rId28"/>
          <w:footerReference w:type="default" r:id="rId29"/>
          <w:pgSz w:w="11906" w:h="15988"/>
          <w:pgMar w:top="1053" w:right="566" w:bottom="538" w:left="736" w:header="0" w:footer="367" w:gutter="0"/>
          <w:cols w:equalWidth="0" w:num="1">
            <w:col w:w="10602" w:space="0"/>
          </w:cols>
        </w:sectPr>
        <w:rPr/>
      </w:pPr>
    </w:p>
    <w:p>
      <w:pPr>
        <w:pStyle w:val="BodyText"/>
        <w:ind w:right="103" w:firstLine="15"/>
        <w:spacing w:before="39" w:line="255" w:lineRule="auto"/>
        <w:jc w:val="both"/>
        <w:rPr/>
      </w:pPr>
      <w:r>
        <w:rPr>
          <w:color w:val="231F20"/>
          <w:spacing w:val="3"/>
        </w:rPr>
        <w:t>(</w:t>
      </w:r>
      <w:r>
        <w:rPr>
          <w:color w:val="231F20"/>
        </w:rPr>
        <w:t>ie</w:t>
      </w:r>
      <w:r>
        <w:rPr>
          <w:color w:val="231F20"/>
          <w:spacing w:val="3"/>
        </w:rPr>
        <w:t>,   </w:t>
      </w:r>
      <w:r>
        <w:rPr>
          <w:color w:val="231F20"/>
        </w:rPr>
        <w:t>fractional</w:t>
      </w:r>
      <w:r>
        <w:rPr>
          <w:color w:val="231F20"/>
          <w:spacing w:val="3"/>
        </w:rPr>
        <w:t xml:space="preserve">    </w:t>
      </w:r>
      <w:r>
        <w:rPr>
          <w:color w:val="231F20"/>
        </w:rPr>
        <w:t>shortening</w:t>
      </w:r>
      <w:r>
        <w:rPr>
          <w:color w:val="231F20"/>
          <w:spacing w:val="3"/>
        </w:rPr>
        <w:t xml:space="preserve">   ≤29%,    10%</w:t>
      </w:r>
      <w:r>
        <w:rPr>
          <w:color w:val="231F20"/>
          <w:spacing w:val="11"/>
          <w:w w:val="101"/>
        </w:rPr>
        <w:t xml:space="preserve">   </w:t>
      </w:r>
      <w:r>
        <w:rPr>
          <w:color w:val="231F20"/>
        </w:rPr>
        <w:t>decrease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fractional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shortening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compared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4"/>
        </w:rPr>
        <w:t>bef</w:t>
      </w:r>
      <w:r>
        <w:rPr>
          <w:color w:val="231F20"/>
          <w:spacing w:val="3"/>
        </w:rPr>
        <w:t>ore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treatment,</w:t>
      </w:r>
      <w:r>
        <w:rPr>
          <w:color w:val="231F20"/>
        </w:rPr>
        <w:t xml:space="preserve"> </w:t>
      </w:r>
      <w:r>
        <w:rPr>
          <w:color w:val="231F20"/>
        </w:rPr>
        <w:t>gated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</w:rPr>
        <w:t>nuclear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</w:rPr>
        <w:t>angiography</w:t>
      </w:r>
      <w:r>
        <w:rPr>
          <w:color w:val="231F20"/>
          <w:spacing w:val="4"/>
        </w:rPr>
        <w:t xml:space="preserve">    </w:t>
      </w:r>
      <w:r>
        <w:rPr>
          <w:color w:val="231F20"/>
        </w:rPr>
        <w:t>LVEF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4"/>
        </w:rPr>
        <w:t>≤55%,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</w:rPr>
        <w:t>decrease </w:t>
      </w:r>
      <w:r>
        <w:rPr>
          <w:color w:val="231F20"/>
          <w:spacing w:val="-1"/>
        </w:rPr>
        <w:t>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LVEF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exercise,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10%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d</w:t>
      </w:r>
      <w:r>
        <w:rPr>
          <w:color w:val="231F20"/>
          <w:spacing w:val="-2"/>
        </w:rPr>
        <w:t>ecrease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LVEF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over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time,</w:t>
      </w:r>
      <w:r>
        <w:rPr>
          <w:color w:val="231F20"/>
        </w:rPr>
        <w:t xml:space="preserve"> </w:t>
      </w:r>
      <w:r>
        <w:rPr>
          <w:color w:val="231F20"/>
        </w:rPr>
        <w:t>maximal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cardiac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index</w:t>
      </w:r>
      <w:r>
        <w:rPr>
          <w:color w:val="231F20"/>
          <w:spacing w:val="8"/>
        </w:rPr>
        <w:t xml:space="preserve">  ≤7·4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L/</w:t>
      </w:r>
      <w:r>
        <w:rPr>
          <w:color w:val="231F20"/>
        </w:rPr>
        <w:t>min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per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m</w:t>
      </w:r>
      <w:r>
        <w:rPr>
          <w:color w:val="231F20"/>
          <w:spacing w:val="8"/>
        </w:rPr>
        <w:t>²,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QTc </w:t>
      </w:r>
      <w:r>
        <w:rPr>
          <w:color w:val="231F20"/>
        </w:rPr>
        <w:t>interval</w:t>
      </w:r>
      <w:r>
        <w:rPr>
          <w:color w:val="231F20"/>
          <w:spacing w:val="5"/>
        </w:rPr>
        <w:t xml:space="preserve">  ≥440  </w:t>
      </w:r>
      <w:r>
        <w:rPr>
          <w:color w:val="231F20"/>
        </w:rPr>
        <w:t>ms</w:t>
      </w:r>
      <w:r>
        <w:rPr>
          <w:color w:val="231F20"/>
          <w:spacing w:val="5"/>
        </w:rPr>
        <w:t>). 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study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found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no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differences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maximal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index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exercise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testing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11"/>
        </w:rPr>
        <w:t xml:space="preserve"> 1 </w:t>
      </w:r>
      <w:r>
        <w:rPr>
          <w:color w:val="231F20"/>
        </w:rPr>
        <w:t>year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of treatment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(ie,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primary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outcom</w:t>
      </w:r>
      <w:r>
        <w:rPr>
          <w:color w:val="231F20"/>
          <w:spacing w:val="2"/>
        </w:rPr>
        <w:t>e).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As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secondary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outcome,   the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4"/>
        </w:rPr>
        <w:t>study   reported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4"/>
        </w:rPr>
        <w:t>a  </w:t>
      </w:r>
      <w:r>
        <w:rPr>
          <w:color w:val="231F20"/>
          <w:spacing w:val="3"/>
        </w:rPr>
        <w:t xml:space="preserve">  sustained   rate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3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improvement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left</w:t>
      </w:r>
      <w:r>
        <w:rPr>
          <w:color w:val="231F20"/>
          <w:spacing w:val="14"/>
        </w:rPr>
        <w:t>-</w:t>
      </w:r>
      <w:r>
        <w:rPr>
          <w:color w:val="231F20"/>
        </w:rPr>
        <w:t>ventricular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end</w:t>
      </w:r>
      <w:r>
        <w:rPr>
          <w:color w:val="231F20"/>
          <w:spacing w:val="14"/>
        </w:rPr>
        <w:t>-</w:t>
      </w:r>
      <w:r>
        <w:rPr>
          <w:color w:val="231F20"/>
        </w:rPr>
        <w:t>systolic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wall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stress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enalapril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group</w:t>
      </w:r>
      <w:r>
        <w:rPr>
          <w:color w:val="231F20"/>
          <w:spacing w:val="11"/>
        </w:rPr>
        <w:t xml:space="preserve">  (–8·59  g/</w:t>
      </w:r>
      <w:r>
        <w:rPr>
          <w:color w:val="231F20"/>
        </w:rPr>
        <w:t>cm</w:t>
      </w:r>
      <w:r>
        <w:rPr>
          <w:color w:val="231F20"/>
          <w:spacing w:val="11"/>
        </w:rPr>
        <w:t>²)  </w:t>
      </w:r>
      <w:r>
        <w:rPr>
          <w:color w:val="231F20"/>
        </w:rPr>
        <w:t>compared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placebo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(1·85 g/</w:t>
      </w:r>
      <w:r>
        <w:rPr>
          <w:color w:val="231F20"/>
        </w:rPr>
        <w:t>cm</w:t>
      </w:r>
      <w:r>
        <w:rPr>
          <w:color w:val="231F20"/>
          <w:spacing w:val="4"/>
        </w:rPr>
        <w:t>²; p=0·033). </w:t>
      </w:r>
      <w:r>
        <w:rPr>
          <w:color w:val="231F20"/>
        </w:rPr>
        <w:t>Notably</w:t>
      </w:r>
      <w:r>
        <w:rPr>
          <w:color w:val="231F20"/>
          <w:spacing w:val="4"/>
        </w:rPr>
        <w:t>, </w:t>
      </w:r>
      <w:r>
        <w:rPr>
          <w:color w:val="231F20"/>
        </w:rPr>
        <w:t>compared </w:t>
      </w:r>
      <w:r>
        <w:rPr>
          <w:color w:val="231F20"/>
          <w:spacing w:val="2"/>
        </w:rPr>
        <w:t>with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"/>
        </w:rPr>
        <w:t>individuals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2"/>
        </w:rPr>
        <w:t>who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received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placebo,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2"/>
        </w:rPr>
        <w:t>those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2"/>
        </w:rPr>
        <w:t>who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received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enalapril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3"/>
        </w:rPr>
        <w:t>reported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3"/>
        </w:rPr>
        <w:t>s</w:t>
      </w:r>
      <w:r>
        <w:rPr>
          <w:color w:val="231F20"/>
          <w:spacing w:val="2"/>
        </w:rPr>
        <w:t>ignificantly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2"/>
        </w:rPr>
        <w:t>higher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2"/>
        </w:rPr>
        <w:t>rates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dizziness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hypotension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(22%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enalapril</w:t>
      </w:r>
      <w:r>
        <w:rPr>
          <w:color w:val="231F20"/>
          <w:spacing w:val="24"/>
          <w:w w:val="102"/>
        </w:rPr>
        <w:t xml:space="preserve"> </w:t>
      </w:r>
      <w:r>
        <w:rPr>
          <w:i/>
          <w:iCs/>
          <w:color w:val="231F20"/>
        </w:rPr>
        <w:t>vs</w:t>
      </w:r>
      <w:r>
        <w:rPr>
          <w:i/>
          <w:iCs/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3%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placebo</w:t>
      </w:r>
      <w:r>
        <w:rPr>
          <w:color w:val="231F20"/>
          <w:spacing w:val="8"/>
        </w:rPr>
        <w:t>;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p=0·0003) 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fatigue</w:t>
      </w:r>
      <w:r>
        <w:rPr>
          <w:color w:val="231F20"/>
          <w:spacing w:val="1"/>
        </w:rPr>
        <w:t xml:space="preserve">   (10%  </w:t>
      </w:r>
      <w:r>
        <w:rPr>
          <w:color w:val="231F20"/>
        </w:rPr>
        <w:t>enalapril</w:t>
      </w:r>
      <w:r>
        <w:rPr>
          <w:color w:val="231F20"/>
          <w:spacing w:val="1"/>
        </w:rPr>
        <w:t xml:space="preserve">  </w:t>
      </w:r>
      <w:r>
        <w:rPr>
          <w:i/>
          <w:iCs/>
          <w:color w:val="231F20"/>
        </w:rPr>
        <w:t>vs</w:t>
      </w:r>
      <w:r>
        <w:rPr>
          <w:i/>
          <w:iCs/>
          <w:color w:val="231F20"/>
          <w:spacing w:val="13"/>
        </w:rPr>
        <w:t xml:space="preserve">  </w:t>
      </w:r>
      <w:r>
        <w:rPr>
          <w:color w:val="231F20"/>
          <w:spacing w:val="1"/>
        </w:rPr>
        <w:t>0%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placebo</w:t>
      </w:r>
      <w:r>
        <w:rPr>
          <w:color w:val="231F20"/>
          <w:spacing w:val="1"/>
        </w:rPr>
        <w:t>; </w:t>
      </w:r>
      <w:r>
        <w:rPr>
          <w:color w:val="231F20"/>
          <w:spacing w:val="1"/>
        </w:rPr>
        <w:t>p=0·013).</w:t>
      </w:r>
    </w:p>
    <w:p>
      <w:pPr>
        <w:pStyle w:val="BodyText"/>
        <w:ind w:right="103" w:firstLine="150"/>
        <w:spacing w:before="1" w:line="255" w:lineRule="auto"/>
        <w:jc w:val="both"/>
        <w:rPr/>
      </w:pPr>
      <w:r>
        <w:rPr>
          <w:color w:val="231F20"/>
          <w:spacing w:val="1"/>
        </w:rPr>
        <w:t>Given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1"/>
        </w:rPr>
        <w:t>the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1"/>
        </w:rPr>
        <w:t>little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1"/>
        </w:rPr>
        <w:t>high-quality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1"/>
        </w:rPr>
        <w:t>evidence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1"/>
        </w:rPr>
        <w:t>published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1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inform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decision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making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survivors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CAYA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cancer</w:t>
      </w:r>
      <w:r>
        <w:rPr>
          <w:color w:val="231F20"/>
          <w:spacing w:val="2"/>
        </w:rPr>
        <w:t>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"/>
        </w:rPr>
        <w:t>we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2"/>
        </w:rPr>
        <w:t>turned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clinical-practice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2"/>
        </w:rPr>
        <w:t>guidelines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2"/>
        </w:rPr>
        <w:t>gene</w:t>
      </w:r>
      <w:r>
        <w:rPr>
          <w:color w:val="231F20"/>
          <w:spacing w:val="1"/>
        </w:rPr>
        <w:t>ral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population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which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we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found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moderate-quality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high-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quality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3"/>
        </w:rPr>
        <w:t>evidence   supporting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3"/>
        </w:rPr>
        <w:t>use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3"/>
        </w:rPr>
        <w:t>of  angiotensin</w:t>
      </w:r>
      <w:r>
        <w:rPr>
          <w:color w:val="231F20"/>
        </w:rPr>
        <w:t xml:space="preserve"> </w:t>
      </w:r>
      <w:r>
        <w:rPr>
          <w:color w:val="231F20"/>
        </w:rPr>
        <w:t>converting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</w:rPr>
        <w:t>enzyme</w:t>
      </w:r>
      <w:r>
        <w:rPr>
          <w:color w:val="231F20"/>
          <w:spacing w:val="1"/>
        </w:rPr>
        <w:t xml:space="preserve">  (</w:t>
      </w:r>
      <w:r>
        <w:rPr>
          <w:color w:val="231F20"/>
        </w:rPr>
        <w:t>ACE</w:t>
      </w:r>
      <w:r>
        <w:rPr>
          <w:color w:val="231F20"/>
          <w:spacing w:val="1"/>
        </w:rPr>
        <w:t>)  </w:t>
      </w:r>
      <w:r>
        <w:rPr>
          <w:color w:val="231F20"/>
        </w:rPr>
        <w:t>inhibitors</w:t>
      </w:r>
      <w:r>
        <w:rPr>
          <w:sz w:val="9"/>
          <w:szCs w:val="9"/>
          <w:color w:val="231F20"/>
          <w:spacing w:val="1"/>
          <w:position w:val="6"/>
        </w:rPr>
        <w:t>65–70    </w:t>
      </w:r>
      <w:r>
        <w:rPr>
          <w:color w:val="231F20"/>
        </w:rPr>
        <w:t>and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1"/>
        </w:rPr>
        <w:t>-</w:t>
      </w:r>
      <w:r>
        <w:rPr>
          <w:color w:val="231F20"/>
        </w:rPr>
        <w:t>quality </w:t>
      </w:r>
      <w:r>
        <w:rPr>
          <w:color w:val="231F20"/>
          <w:spacing w:val="3"/>
        </w:rPr>
        <w:t>evidence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supporting the use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of β blockers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preventing</w:t>
      </w:r>
      <w:r>
        <w:rPr>
          <w:color w:val="231F20"/>
        </w:rPr>
        <w:t xml:space="preserve"> </w:t>
      </w:r>
      <w:r>
        <w:rPr>
          <w:color w:val="231F20"/>
        </w:rPr>
        <w:t>heart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failure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asymptomatic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individuals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LVEF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40%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less</w:t>
      </w:r>
      <w:r>
        <w:rPr>
          <w:color w:val="231F20"/>
          <w:spacing w:val="6"/>
        </w:rPr>
        <w:t>.</w:t>
      </w:r>
      <w:r>
        <w:rPr>
          <w:sz w:val="9"/>
          <w:szCs w:val="9"/>
          <w:color w:val="231F20"/>
          <w:spacing w:val="6"/>
          <w:position w:val="6"/>
        </w:rPr>
        <w:t>68   </w:t>
      </w:r>
      <w:r>
        <w:rPr>
          <w:color w:val="231F20"/>
        </w:rPr>
        <w:t>We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found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guidelines </w:t>
      </w:r>
      <w:r>
        <w:rPr>
          <w:color w:val="231F20"/>
        </w:rPr>
        <w:t>supporting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effective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use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pharmacological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inter</w:t>
      </w:r>
      <w:r>
        <w:rPr>
          <w:color w:val="231F20"/>
          <w:spacing w:val="11"/>
        </w:rPr>
        <w:t>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vention  in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individuals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within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the   general  population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with asymptomatic cardio</w:t>
      </w:r>
      <w:r>
        <w:rPr>
          <w:color w:val="231F20"/>
          <w:spacing w:val="2"/>
        </w:rPr>
        <w:t>myopathy and a mildly reduced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(40–49%) or preserved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(≥50%) LVEF.</w:t>
      </w:r>
    </w:p>
    <w:p>
      <w:pPr>
        <w:pStyle w:val="BodyText"/>
        <w:ind w:right="103" w:firstLine="143"/>
        <w:spacing w:before="1" w:line="255" w:lineRule="auto"/>
        <w:jc w:val="both"/>
        <w:rPr>
          <w:sz w:val="9"/>
          <w:szCs w:val="9"/>
        </w:rPr>
      </w:pPr>
      <w:r>
        <w:rPr>
          <w:color w:val="231F20"/>
          <w:spacing w:val="2"/>
        </w:rPr>
        <w:t>We  found  no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2"/>
        </w:rPr>
        <w:t>studies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regarding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2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effectiveness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physical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"/>
        </w:rPr>
        <w:t>activity,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lifestyle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int</w:t>
      </w:r>
      <w:r>
        <w:rPr>
          <w:color w:val="231F20"/>
        </w:rPr>
        <w:t>erventions,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1"/>
        </w:rPr>
        <w:t>traditional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1"/>
        </w:rPr>
        <w:t>cardiovasc</w:t>
      </w:r>
      <w:r>
        <w:rPr>
          <w:color w:val="231F20"/>
        </w:rPr>
        <w:t>ular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factors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</w:rPr>
        <w:t>prevent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cardio- </w:t>
      </w:r>
      <w:r>
        <w:rPr>
          <w:color w:val="231F20"/>
          <w:spacing w:val="-1"/>
        </w:rPr>
        <w:t>myopathy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survivors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of CAYA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cancer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normal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left-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ventricular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function</w:t>
      </w:r>
      <w:r>
        <w:rPr>
          <w:color w:val="231F20"/>
          <w:spacing w:val="1"/>
        </w:rPr>
        <w:t>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However,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general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population,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treatment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3"/>
        </w:rPr>
        <w:t>of hypertension,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diabetes,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lipid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2"/>
        </w:rPr>
        <w:t>disorders,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obesity</w:t>
      </w:r>
      <w:r>
        <w:rPr>
          <w:color w:val="231F20"/>
          <w:spacing w:val="11"/>
        </w:rPr>
        <w:t>,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maintaining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physical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activity</w:t>
      </w:r>
      <w:r>
        <w:rPr>
          <w:color w:val="231F20"/>
          <w:spacing w:val="11"/>
        </w:rPr>
        <w:t>,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reducing </w:t>
      </w:r>
      <w:r>
        <w:rPr>
          <w:color w:val="231F20"/>
          <w:spacing w:val="1"/>
        </w:rPr>
        <w:t>smoking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1"/>
        </w:rPr>
        <w:t>alcohol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1"/>
        </w:rPr>
        <w:t>intake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1"/>
        </w:rPr>
        <w:t>are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1"/>
        </w:rPr>
        <w:t>effective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1"/>
        </w:rPr>
        <w:t>preventing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symptomatic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cardiomyopathy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individuals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2"/>
        </w:rPr>
        <w:t>wi</w:t>
      </w:r>
      <w:r>
        <w:rPr>
          <w:color w:val="231F20"/>
          <w:spacing w:val="1"/>
        </w:rPr>
        <w:t>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normal</w:t>
      </w:r>
      <w:r>
        <w:rPr>
          <w:color w:val="231F20"/>
        </w:rPr>
        <w:t xml:space="preserve"> </w:t>
      </w:r>
      <w:r>
        <w:rPr>
          <w:color w:val="231F20"/>
        </w:rPr>
        <w:t>left</w:t>
      </w:r>
      <w:r>
        <w:rPr>
          <w:color w:val="231F20"/>
          <w:spacing w:val="10"/>
        </w:rPr>
        <w:t>-</w:t>
      </w:r>
      <w:r>
        <w:rPr>
          <w:color w:val="231F20"/>
        </w:rPr>
        <w:t>ventricular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function</w:t>
      </w:r>
      <w:r>
        <w:rPr>
          <w:color w:val="231F20"/>
          <w:spacing w:val="10"/>
        </w:rPr>
        <w:t xml:space="preserve"> (</w:t>
      </w:r>
      <w:r>
        <w:rPr>
          <w:color w:val="231F20"/>
        </w:rPr>
        <w:t>evidence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general</w:t>
      </w:r>
      <w:r>
        <w:rPr>
          <w:color w:val="231F20"/>
          <w:spacing w:val="10"/>
        </w:rPr>
        <w:t>-</w:t>
      </w:r>
      <w:r>
        <w:rPr>
          <w:color w:val="231F20"/>
        </w:rPr>
        <w:t>population </w:t>
      </w:r>
      <w:r>
        <w:rPr>
          <w:color w:val="231F20"/>
        </w:rPr>
        <w:t>clinical</w:t>
      </w:r>
      <w:r>
        <w:rPr>
          <w:color w:val="231F20"/>
          <w:spacing w:val="10"/>
        </w:rPr>
        <w:t>-</w:t>
      </w:r>
      <w:r>
        <w:rPr>
          <w:color w:val="231F20"/>
        </w:rPr>
        <w:t>practice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guidelines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ranging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from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low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to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high </w:t>
      </w:r>
      <w:r>
        <w:rPr>
          <w:color w:val="231F20"/>
        </w:rPr>
        <w:t>quality</w:t>
      </w:r>
      <w:r>
        <w:rPr>
          <w:color w:val="231F20"/>
          <w:spacing w:val="4"/>
        </w:rPr>
        <w:t>).</w:t>
      </w:r>
      <w:r>
        <w:rPr>
          <w:sz w:val="9"/>
          <w:szCs w:val="9"/>
          <w:color w:val="231F20"/>
          <w:spacing w:val="4"/>
          <w:position w:val="6"/>
        </w:rPr>
        <w:t>65–73,93</w:t>
      </w:r>
      <w:r>
        <w:rPr>
          <w:sz w:val="9"/>
          <w:szCs w:val="9"/>
          <w:color w:val="231F20"/>
          <w:spacing w:val="13"/>
          <w:w w:val="104"/>
          <w:position w:val="6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general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population</w:t>
      </w:r>
      <w:r>
        <w:rPr>
          <w:color w:val="231F20"/>
          <w:spacing w:val="4"/>
        </w:rPr>
        <w:t>, </w:t>
      </w:r>
      <w:r>
        <w:rPr>
          <w:color w:val="231F20"/>
        </w:rPr>
        <w:t>ACE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inhibitors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or </w:t>
      </w:r>
      <w:r>
        <w:rPr>
          <w:color w:val="231F20"/>
          <w:spacing w:val="1"/>
        </w:rPr>
        <w:t>angiotensin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"/>
        </w:rPr>
        <w:t>II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receptor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"/>
        </w:rPr>
        <w:t>blockers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1"/>
        </w:rPr>
        <w:t>are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1"/>
        </w:rPr>
        <w:t>effective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"/>
        </w:rPr>
        <w:t>pr</w:t>
      </w:r>
      <w:r>
        <w:rPr>
          <w:color w:val="231F20"/>
        </w:rPr>
        <w:t>event </w:t>
      </w:r>
      <w:r>
        <w:rPr>
          <w:color w:val="231F20"/>
          <w:spacing w:val="2"/>
        </w:rPr>
        <w:t>heart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failure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people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normal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left-vent</w:t>
      </w:r>
      <w:r>
        <w:rPr>
          <w:color w:val="231F20"/>
          <w:spacing w:val="1"/>
        </w:rPr>
        <w:t>ricular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function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coronary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artery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disease</w:t>
      </w:r>
      <w:r>
        <w:rPr>
          <w:color w:val="231F20"/>
          <w:spacing w:val="3"/>
        </w:rPr>
        <w:t>,   </w:t>
      </w:r>
      <w:r>
        <w:rPr>
          <w:color w:val="231F20"/>
        </w:rPr>
        <w:t>atherosclerotic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vascular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disease,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diabetes,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hypertension,</w:t>
      </w:r>
      <w:r>
        <w:rPr>
          <w:sz w:val="9"/>
          <w:szCs w:val="9"/>
          <w:color w:val="231F20"/>
          <w:position w:val="5"/>
        </w:rPr>
        <w:t>65,66,68,69   </w:t>
      </w:r>
      <w:r>
        <w:rPr>
          <w:color w:val="231F20"/>
        </w:rPr>
        <w:t>whereas  SGLT2 </w:t>
      </w:r>
      <w:r>
        <w:rPr>
          <w:color w:val="231F20"/>
          <w:spacing w:val="1"/>
        </w:rPr>
        <w:t>inhibitors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1"/>
        </w:rPr>
        <w:t>are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effective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prevent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heart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1"/>
        </w:rPr>
        <w:t>failure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people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diabetes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cardiovascular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3"/>
        </w:rPr>
        <w:t>.</w:t>
      </w:r>
      <w:r>
        <w:rPr>
          <w:sz w:val="9"/>
          <w:szCs w:val="9"/>
          <w:color w:val="231F20"/>
          <w:spacing w:val="3"/>
          <w:position w:val="6"/>
        </w:rPr>
        <w:t>93</w:t>
      </w:r>
    </w:p>
    <w:p>
      <w:pPr>
        <w:ind w:left="13"/>
        <w:spacing w:before="204" w:line="233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Potential benefits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cardiomyopathy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surveillance</w:t>
      </w:r>
    </w:p>
    <w:p>
      <w:pPr>
        <w:pStyle w:val="BodyText"/>
        <w:ind w:left="1" w:right="126"/>
        <w:spacing w:before="9" w:line="254" w:lineRule="auto"/>
        <w:jc w:val="both"/>
        <w:rPr/>
      </w:pPr>
      <w:r>
        <w:rPr>
          <w:color w:val="231F20"/>
          <w:spacing w:val="5"/>
        </w:rPr>
        <w:t>When  considering  the  benefits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of  surveillance,  </w:t>
      </w:r>
      <w:r>
        <w:rPr>
          <w:color w:val="231F20"/>
          <w:spacing w:val="4"/>
        </w:rPr>
        <w:t>it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important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to consider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the ability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to intervene on findings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4"/>
        </w:rPr>
        <w:t>are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4"/>
        </w:rPr>
        <w:t>atypical.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4"/>
        </w:rPr>
        <w:t>Although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4"/>
        </w:rPr>
        <w:t>direct</w:t>
      </w:r>
      <w:r>
        <w:rPr>
          <w:color w:val="231F20"/>
        </w:rPr>
        <w:t xml:space="preserve">   </w:t>
      </w:r>
      <w:r>
        <w:rPr>
          <w:color w:val="231F20"/>
          <w:spacing w:val="4"/>
        </w:rPr>
        <w:t>evidence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4"/>
        </w:rPr>
        <w:t>of  the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benefits 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intervention 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survivors 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cancer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scarce,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multiple   modelling   studies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5"/>
        </w:rPr>
        <w:t>have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5"/>
        </w:rPr>
        <w:t>shown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5"/>
        </w:rPr>
        <w:t>extended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survival in survivors ofCAYA cance</w:t>
      </w:r>
      <w:r>
        <w:rPr>
          <w:color w:val="231F20"/>
          <w:spacing w:val="2"/>
        </w:rPr>
        <w:t>r who participated in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surveillance   programmes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6"/>
        </w:rPr>
        <w:t>when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6"/>
        </w:rPr>
        <w:t>assuming    similar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813" w:firstLine="1"/>
        <w:spacing w:before="42" w:line="259" w:lineRule="auto"/>
        <w:jc w:val="both"/>
        <w:rPr/>
      </w:pPr>
      <w:r>
        <w:rPr>
          <w:color w:val="231F20"/>
          <w:spacing w:val="4"/>
        </w:rPr>
        <w:t>treatment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4"/>
        </w:rPr>
        <w:t>efficacy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that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4"/>
        </w:rPr>
        <w:t>observed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4"/>
        </w:rPr>
        <w:t>general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population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4"/>
        </w:rPr>
        <w:t>with    asymptomatic   </w:t>
      </w:r>
      <w:r>
        <w:rPr>
          <w:color w:val="231F20"/>
          <w:spacing w:val="3"/>
        </w:rPr>
        <w:t xml:space="preserve"> cardiomyopathy.</w:t>
      </w:r>
      <w:r>
        <w:rPr>
          <w:sz w:val="9"/>
          <w:szCs w:val="9"/>
          <w:color w:val="231F20"/>
          <w:spacing w:val="3"/>
          <w:position w:val="6"/>
        </w:rPr>
        <w:t>51–53</w:t>
      </w:r>
      <w:r>
        <w:rPr>
          <w:sz w:val="9"/>
          <w:szCs w:val="9"/>
          <w:color w:val="231F20"/>
          <w:position w:val="6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4"/>
        </w:rPr>
        <w:t>example,</w:t>
      </w:r>
      <w:r>
        <w:rPr>
          <w:color w:val="231F20"/>
        </w:rPr>
        <w:t xml:space="preserve">   </w:t>
      </w:r>
      <w:r>
        <w:rPr>
          <w:color w:val="231F20"/>
          <w:spacing w:val="4"/>
        </w:rPr>
        <w:t>Ehrhardt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4"/>
        </w:rPr>
        <w:t>colleagues</w:t>
      </w:r>
      <w:r>
        <w:rPr>
          <w:sz w:val="9"/>
          <w:szCs w:val="9"/>
          <w:color w:val="231F20"/>
          <w:spacing w:val="4"/>
          <w:position w:val="6"/>
        </w:rPr>
        <w:t>53     </w:t>
      </w:r>
      <w:r>
        <w:rPr>
          <w:color w:val="231F20"/>
          <w:spacing w:val="4"/>
        </w:rPr>
        <w:t>r</w:t>
      </w:r>
      <w:r>
        <w:rPr>
          <w:color w:val="231F20"/>
          <w:spacing w:val="3"/>
        </w:rPr>
        <w:t>eported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3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4–11% reduction in the cumula</w:t>
      </w:r>
      <w:r>
        <w:rPr>
          <w:color w:val="231F20"/>
          <w:spacing w:val="4"/>
        </w:rPr>
        <w:t>tive lifetime risk 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failure  depending  on  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surveillance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strategy  use</w:t>
      </w:r>
      <w:r>
        <w:rPr>
          <w:color w:val="231F20"/>
          <w:spacing w:val="4"/>
        </w:rPr>
        <w:t>d.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Such data support a potential benefit</w:t>
      </w:r>
      <w:r>
        <w:rPr>
          <w:color w:val="231F20"/>
          <w:spacing w:val="3"/>
        </w:rPr>
        <w:t xml:space="preserve"> in life-years gained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via early intervention for asymptomatic cardiomyopathy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identified 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surveillance echoca</w:t>
      </w:r>
      <w:r>
        <w:rPr>
          <w:color w:val="231F20"/>
          <w:spacing w:val="4"/>
        </w:rPr>
        <w:t>rdiograms 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survivors</w:t>
      </w:r>
      <w:r>
        <w:rPr>
          <w:color w:val="231F20"/>
        </w:rPr>
        <w:t xml:space="preserve"> </w:t>
      </w:r>
      <w:r>
        <w:rPr>
          <w:color w:val="231F20"/>
        </w:rPr>
        <w:t>ofCAYA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9"/>
        </w:rPr>
        <w:t>.</w:t>
      </w:r>
    </w:p>
    <w:p>
      <w:pPr>
        <w:ind w:left="13"/>
        <w:spacing w:before="168" w:line="233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Potential harms 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cardiomyo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pathy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surveillance</w:t>
      </w:r>
    </w:p>
    <w:p>
      <w:pPr>
        <w:pStyle w:val="BodyText"/>
        <w:ind w:left="1" w:right="1813"/>
        <w:spacing w:before="9" w:line="258" w:lineRule="auto"/>
        <w:jc w:val="both"/>
        <w:rPr>
          <w:sz w:val="9"/>
          <w:szCs w:val="9"/>
        </w:rPr>
      </w:pPr>
      <w:r>
        <w:rPr>
          <w:color w:val="231F20"/>
          <w:spacing w:val="3"/>
        </w:rPr>
        <w:t>Although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3"/>
        </w:rPr>
        <w:t>surveillance  echocardiograms   are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safe  and</w:t>
      </w:r>
      <w:r>
        <w:rPr>
          <w:color w:val="231F20"/>
        </w:rPr>
        <w:t xml:space="preserve"> </w:t>
      </w:r>
      <w:r>
        <w:rPr>
          <w:color w:val="231F20"/>
        </w:rPr>
        <w:t>essentially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without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adverse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side</w:t>
      </w:r>
      <w:r>
        <w:rPr>
          <w:color w:val="231F20"/>
          <w:spacing w:val="11"/>
        </w:rPr>
        <w:t>-</w:t>
      </w:r>
      <w:r>
        <w:rPr>
          <w:color w:val="231F20"/>
        </w:rPr>
        <w:t>effects</w:t>
      </w:r>
      <w:r>
        <w:rPr>
          <w:color w:val="231F20"/>
          <w:spacing w:val="11"/>
        </w:rPr>
        <w:t>,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they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carry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a </w:t>
      </w:r>
      <w:r>
        <w:rPr>
          <w:color w:val="231F20"/>
          <w:spacing w:val="3"/>
        </w:rPr>
        <w:t>risk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yielding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false-pos</w:t>
      </w:r>
      <w:r>
        <w:rPr>
          <w:color w:val="231F20"/>
          <w:spacing w:val="2"/>
        </w:rPr>
        <w:t>itive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findings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overdetection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  </w:t>
      </w:r>
      <w:r>
        <w:rPr>
          <w:color w:val="231F20"/>
        </w:rPr>
        <w:t>asymptomatic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conditions</w:t>
      </w:r>
      <w:r>
        <w:rPr>
          <w:color w:val="231F20"/>
          <w:spacing w:val="9"/>
        </w:rPr>
        <w:t>.</w:t>
      </w:r>
      <w:r>
        <w:rPr>
          <w:sz w:val="9"/>
          <w:szCs w:val="9"/>
          <w:color w:val="231F20"/>
          <w:spacing w:val="9"/>
          <w:position w:val="6"/>
        </w:rPr>
        <w:t>98        </w:t>
      </w:r>
      <w:r>
        <w:rPr>
          <w:color w:val="231F20"/>
        </w:rPr>
        <w:t>False</w:t>
      </w:r>
      <w:r>
        <w:rPr>
          <w:color w:val="231F20"/>
          <w:spacing w:val="9"/>
        </w:rPr>
        <w:t>-</w:t>
      </w:r>
      <w:r>
        <w:rPr>
          <w:color w:val="231F20"/>
        </w:rPr>
        <w:t>positive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results </w:t>
      </w:r>
      <w:r>
        <w:rPr>
          <w:color w:val="231F20"/>
          <w:spacing w:val="3"/>
        </w:rPr>
        <w:t>might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lead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unnecessary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follow-up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testing,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cardiology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consultation,   pharmacological </w:t>
      </w:r>
      <w:r>
        <w:rPr>
          <w:color w:val="231F20"/>
          <w:spacing w:val="3"/>
        </w:rPr>
        <w:t xml:space="preserve">  intervention,   or   even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stress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2"/>
        </w:rPr>
        <w:t>anxiety.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Although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2"/>
        </w:rPr>
        <w:t>false-positive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2"/>
        </w:rPr>
        <w:t>results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have</w:t>
      </w:r>
      <w:r>
        <w:rPr>
          <w:color w:val="231F20"/>
        </w:rPr>
        <w:t xml:space="preserve"> </w:t>
      </w:r>
      <w:r>
        <w:rPr>
          <w:color w:val="231F20"/>
        </w:rPr>
        <w:t>negative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effects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patient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10"/>
        </w:rPr>
        <w:t>,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10"/>
        </w:rPr>
        <w:t>a  2020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modelling </w:t>
      </w:r>
      <w:r>
        <w:rPr>
          <w:color w:val="231F20"/>
          <w:spacing w:val="3"/>
        </w:rPr>
        <w:t>study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accounted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costs,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including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time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off work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associated  with  false-positive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test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results,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found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surveillance  remained  cost-effective  at  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population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level.</w:t>
      </w:r>
      <w:r>
        <w:rPr>
          <w:sz w:val="9"/>
          <w:szCs w:val="9"/>
          <w:color w:val="231F20"/>
          <w:spacing w:val="-2"/>
          <w:position w:val="5"/>
        </w:rPr>
        <w:t>53</w:t>
      </w:r>
    </w:p>
    <w:p>
      <w:pPr>
        <w:ind w:left="13"/>
        <w:spacing w:before="168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</w:rPr>
        <w:t>Evidence-to-decision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</w:rPr>
        <w:t>framework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</w:rPr>
        <w:t>and recommendations</w:t>
      </w:r>
    </w:p>
    <w:p>
      <w:pPr>
        <w:ind w:left="7"/>
        <w:spacing w:line="226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i/>
          <w:iCs/>
          <w:color w:val="231F20"/>
          <w:spacing w:val="-3"/>
          <w:w w:val="84"/>
          <w:position w:val="2"/>
        </w:rPr>
        <w:t>Who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3"/>
          <w:w w:val="84"/>
          <w:position w:val="2"/>
        </w:rPr>
        <w:t>needs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3"/>
          <w:w w:val="84"/>
          <w:position w:val="2"/>
        </w:rPr>
        <w:t>cardiomyopathy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3"/>
          <w:w w:val="84"/>
          <w:position w:val="2"/>
        </w:rPr>
        <w:t>surv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4"/>
          <w:w w:val="84"/>
          <w:position w:val="2"/>
        </w:rPr>
        <w:t>eillance?</w:t>
      </w:r>
    </w:p>
    <w:p>
      <w:pPr>
        <w:pStyle w:val="BodyText"/>
        <w:ind w:right="1790" w:firstLine="9"/>
        <w:spacing w:before="4" w:line="255" w:lineRule="auto"/>
        <w:rPr/>
      </w:pPr>
      <w:r>
        <w:rPr>
          <w:color w:val="231F20"/>
          <w:spacing w:val="3"/>
        </w:rPr>
        <w:t>Overall,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balance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between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benefits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ha</w:t>
      </w:r>
      <w:r>
        <w:rPr>
          <w:color w:val="231F20"/>
          <w:spacing w:val="2"/>
        </w:rPr>
        <w:t>rms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cardiomyopathy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2"/>
        </w:rPr>
        <w:t>surveillance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2"/>
        </w:rPr>
        <w:t>are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2"/>
        </w:rPr>
        <w:t>dependent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2"/>
        </w:rPr>
        <w:t>risk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heart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failure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6"/>
        </w:rPr>
        <w:t>(</w:t>
      </w:r>
      <w:r>
        <w:rPr>
          <w:color w:val="231F20"/>
        </w:rPr>
        <w:t>figures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6"/>
        </w:rPr>
        <w:t>2,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6"/>
        </w:rPr>
        <w:t>3).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survivors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at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</w:rPr>
        <w:t>high </w:t>
      </w:r>
      <w:r>
        <w:rPr>
          <w:color w:val="231F20"/>
        </w:rPr>
        <w:t>risk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CAYA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cancer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treated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at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least</w:t>
      </w:r>
      <w:r>
        <w:rPr>
          <w:color w:val="231F20"/>
          <w:spacing w:val="3"/>
        </w:rPr>
        <w:t xml:space="preserve">  250  </w:t>
      </w:r>
      <w:r>
        <w:rPr>
          <w:color w:val="231F20"/>
        </w:rPr>
        <w:t>mg</w:t>
      </w:r>
      <w:r>
        <w:rPr>
          <w:color w:val="231F20"/>
          <w:spacing w:val="3"/>
        </w:rPr>
        <w:t>/m²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anthracyclines</w:t>
      </w:r>
      <w:r>
        <w:rPr>
          <w:color w:val="231F20"/>
          <w:spacing w:val="4"/>
        </w:rPr>
        <w:t>,   </w:t>
      </w:r>
      <w:r>
        <w:rPr>
          <w:color w:val="231F20"/>
        </w:rPr>
        <w:t>at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least</w:t>
      </w:r>
      <w:r>
        <w:rPr>
          <w:color w:val="231F20"/>
          <w:spacing w:val="4"/>
        </w:rPr>
        <w:t xml:space="preserve">   30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Gy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chest</w:t>
      </w:r>
      <w:r>
        <w:rPr>
          <w:color w:val="231F20"/>
          <w:spacing w:val="4"/>
        </w:rPr>
        <w:t>-</w:t>
      </w:r>
      <w:r>
        <w:rPr>
          <w:color w:val="231F20"/>
        </w:rPr>
        <w:t>directed </w:t>
      </w:r>
      <w:r>
        <w:rPr>
          <w:color w:val="231F20"/>
        </w:rPr>
        <w:t>radiotherapy</w:t>
      </w:r>
      <w:r>
        <w:rPr>
          <w:color w:val="231F20"/>
          <w:spacing w:val="9"/>
        </w:rPr>
        <w:t>, </w:t>
      </w:r>
      <w:r>
        <w:rPr>
          <w:color w:val="231F20"/>
        </w:rPr>
        <w:t>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combination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9"/>
        </w:rPr>
        <w:t>,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benefits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clearly </w:t>
      </w:r>
      <w:r>
        <w:rPr>
          <w:color w:val="231F20"/>
          <w:spacing w:val="4"/>
        </w:rPr>
        <w:t>outweigh the harms. Therefore,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we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strongl</w:t>
      </w:r>
      <w:r>
        <w:rPr>
          <w:color w:val="231F20"/>
          <w:spacing w:val="3"/>
        </w:rPr>
        <w:t>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recommend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cardiomyopathy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1"/>
        </w:rPr>
        <w:t>surveillance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this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risk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group.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We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also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recommend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cardiomyopathy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surveillance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survi</w:t>
      </w:r>
      <w:r>
        <w:rPr>
          <w:color w:val="231F20"/>
          <w:spacing w:val="1"/>
        </w:rPr>
        <w:t>vors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at</w:t>
      </w:r>
      <w:r>
        <w:rPr>
          <w:color w:val="231F20"/>
        </w:rPr>
        <w:t xml:space="preserve"> </w:t>
      </w:r>
      <w:r>
        <w:rPr>
          <w:color w:val="231F20"/>
        </w:rPr>
        <w:t>moderate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ofCAYA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treated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4"/>
        </w:rPr>
        <w:t xml:space="preserve"> 100–249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4"/>
        </w:rPr>
        <w:t>/m²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anthracyclines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2"/>
        </w:rPr>
        <w:t xml:space="preserve">  15–29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Gy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chest</w:t>
      </w:r>
      <w:r>
        <w:rPr>
          <w:color w:val="231F20"/>
          <w:spacing w:val="2"/>
        </w:rPr>
        <w:t>-</w:t>
      </w:r>
      <w:r>
        <w:rPr>
          <w:color w:val="231F20"/>
        </w:rPr>
        <w:t>directed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radio</w:t>
      </w:r>
      <w:r>
        <w:rPr>
          <w:color w:val="231F20"/>
          <w:spacing w:val="2"/>
        </w:rPr>
        <w:t>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5"/>
        </w:rPr>
        <w:t xml:space="preserve">   (</w:t>
      </w:r>
      <w:r>
        <w:rPr>
          <w:color w:val="231F20"/>
        </w:rPr>
        <w:t>moderate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recommendation</w:t>
      </w:r>
      <w:r>
        <w:rPr>
          <w:color w:val="231F20"/>
          <w:spacing w:val="5"/>
        </w:rPr>
        <w:t>).   </w:t>
      </w:r>
      <w:r>
        <w:rPr>
          <w:color w:val="231F20"/>
        </w:rPr>
        <w:t>Conversely</w:t>
      </w:r>
      <w:r>
        <w:rPr>
          <w:color w:val="231F20"/>
          <w:spacing w:val="5"/>
        </w:rPr>
        <w:t>,   </w:t>
      </w:r>
      <w:r>
        <w:rPr>
          <w:color w:val="231F20"/>
        </w:rPr>
        <w:t>we </w:t>
      </w:r>
      <w:r>
        <w:rPr>
          <w:color w:val="231F20"/>
          <w:spacing w:val="1"/>
        </w:rPr>
        <w:t>identified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1"/>
        </w:rPr>
        <w:t>evidence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suggesting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that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survivors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at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low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risk</w:t>
      </w:r>
      <w:r>
        <w:rPr>
          <w:color w:val="231F20"/>
        </w:rPr>
        <w:t xml:space="preserve"> </w:t>
      </w:r>
      <w:r>
        <w:rPr>
          <w:color w:val="231F20"/>
        </w:rPr>
        <w:t>treated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less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2"/>
        </w:rPr>
        <w:t>100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22"/>
        </w:rPr>
        <w:t>/m²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anthracyclines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and </w:t>
      </w:r>
      <w:r>
        <w:rPr>
          <w:color w:val="231F20"/>
        </w:rPr>
        <w:t>less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3"/>
        </w:rPr>
        <w:t xml:space="preserve"> 15 </w:t>
      </w:r>
      <w:r>
        <w:rPr>
          <w:color w:val="231F20"/>
        </w:rPr>
        <w:t>Gy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chest</w:t>
      </w:r>
      <w:r>
        <w:rPr>
          <w:color w:val="231F20"/>
          <w:spacing w:val="3"/>
        </w:rPr>
        <w:t>-</w:t>
      </w:r>
      <w:r>
        <w:rPr>
          <w:color w:val="231F20"/>
        </w:rPr>
        <w:t>directed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radiotherapy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 </w:t>
      </w:r>
      <w:r>
        <w:rPr>
          <w:color w:val="231F20"/>
        </w:rPr>
        <w:t>clinically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significant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increase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risk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heart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failure </w:t>
      </w:r>
      <w:r>
        <w:rPr>
          <w:color w:val="231F20"/>
          <w:spacing w:val="3"/>
        </w:rPr>
        <w:t>compared with unexposed surviv</w:t>
      </w:r>
      <w:r>
        <w:rPr>
          <w:color w:val="231F20"/>
          <w:spacing w:val="2"/>
        </w:rPr>
        <w:t>ors and that surveillance</w:t>
      </w:r>
      <w:r>
        <w:rPr>
          <w:color w:val="231F2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cost</w:t>
      </w:r>
      <w:r>
        <w:rPr>
          <w:color w:val="231F20"/>
          <w:spacing w:val="3"/>
        </w:rPr>
        <w:t>-</w:t>
      </w:r>
      <w:r>
        <w:rPr>
          <w:color w:val="231F20"/>
        </w:rPr>
        <w:t>effective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survivors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3"/>
        </w:rPr>
        <w:t>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Therefore</w:t>
      </w:r>
      <w:r>
        <w:rPr>
          <w:color w:val="231F20"/>
          <w:spacing w:val="3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no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longer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recommend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universal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surv</w:t>
      </w:r>
      <w:r>
        <w:rPr>
          <w:color w:val="231F20"/>
          <w:spacing w:val="2"/>
        </w:rPr>
        <w:t>eillance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15"/>
        </w:rPr>
        <w:t>-</w:t>
      </w:r>
      <w:r>
        <w:rPr>
          <w:color w:val="231F20"/>
        </w:rPr>
        <w:t>risk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5"/>
        </w:rPr>
        <w:t xml:space="preserve"> (</w:t>
      </w:r>
      <w:r>
        <w:rPr>
          <w:color w:val="231F20"/>
        </w:rPr>
        <w:t>strong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recommendation</w:t>
      </w:r>
      <w:r>
        <w:rPr>
          <w:color w:val="231F20"/>
          <w:spacing w:val="15"/>
        </w:rPr>
        <w:t>).</w:t>
      </w:r>
    </w:p>
    <w:p>
      <w:pPr>
        <w:pStyle w:val="BodyText"/>
        <w:ind w:left="1" w:right="1813" w:firstLine="141"/>
        <w:spacing w:before="8" w:line="254" w:lineRule="auto"/>
        <w:jc w:val="both"/>
        <w:rPr/>
      </w:pPr>
      <w:r>
        <w:rPr>
          <w:color w:val="231F20"/>
          <w:spacing w:val="1"/>
        </w:rPr>
        <w:t>We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1"/>
        </w:rPr>
        <w:t>identified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1"/>
        </w:rPr>
        <w:t>moderate-quality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1"/>
        </w:rPr>
        <w:t>evidence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1"/>
        </w:rPr>
        <w:t>s</w:t>
      </w:r>
      <w:r>
        <w:rPr>
          <w:color w:val="231F20"/>
        </w:rPr>
        <w:t>upporting </w:t>
      </w:r>
      <w:r>
        <w:rPr>
          <w:color w:val="231F20"/>
        </w:rPr>
        <w:t>changes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previously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estimated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relative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isoequiva</w:t>
      </w:r>
      <w:r>
        <w:rPr>
          <w:color w:val="231F20"/>
          <w:spacing w:val="4"/>
        </w:rPr>
        <w:t>-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lencies  of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2"/>
        </w:rPr>
        <w:t>anthracycline  and  anthraquinone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2"/>
        </w:rPr>
        <w:t>derivatives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and recommend their use i</w:t>
      </w:r>
      <w:r>
        <w:rPr>
          <w:color w:val="231F20"/>
          <w:spacing w:val="2"/>
        </w:rPr>
        <w:t>n clinical and research practice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(</w:t>
      </w:r>
      <w:r>
        <w:rPr>
          <w:color w:val="231F20"/>
        </w:rPr>
        <w:t>appendix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p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5"/>
        </w:rPr>
        <w:t>340).  </w:t>
      </w:r>
      <w:r>
        <w:rPr>
          <w:color w:val="231F20"/>
        </w:rPr>
        <w:t>These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changes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will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have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important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implications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risk-group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assignment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because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cumulative</w:t>
      </w:r>
      <w:r>
        <w:rPr>
          <w:color w:val="231F20"/>
        </w:rPr>
        <w:t xml:space="preserve"> </w:t>
      </w:r>
      <w:r>
        <w:rPr>
          <w:color w:val="231F20"/>
        </w:rPr>
        <w:t>anthracycline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dose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2"/>
        </w:rPr>
        <w:t xml:space="preserve">   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key</w:t>
      </w:r>
      <w:r>
        <w:rPr>
          <w:color w:val="231F20"/>
          <w:spacing w:val="2"/>
        </w:rPr>
        <w:t xml:space="preserve">   </w:t>
      </w:r>
      <w:r>
        <w:rPr>
          <w:color w:val="231F20"/>
        </w:rPr>
        <w:t>factor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  </w:t>
      </w:r>
      <w:r>
        <w:rPr>
          <w:color w:val="231F20"/>
        </w:rPr>
        <w:t>risk</w:t>
      </w:r>
      <w:r>
        <w:rPr>
          <w:color w:val="231F20"/>
          <w:spacing w:val="2"/>
        </w:rPr>
        <w:t>-</w:t>
      </w:r>
      <w:r>
        <w:rPr>
          <w:color w:val="231F20"/>
        </w:rPr>
        <w:t>group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and </w:t>
      </w:r>
      <w:r>
        <w:rPr>
          <w:color w:val="231F20"/>
          <w:spacing w:val="2"/>
        </w:rPr>
        <w:t>subsequent surveillance</w:t>
      </w:r>
      <w:r>
        <w:rPr>
          <w:color w:val="231F20"/>
          <w:spacing w:val="1"/>
        </w:rPr>
        <w:t>-group stratification.</w:t>
      </w:r>
    </w:p>
    <w:p>
      <w:pPr>
        <w:pStyle w:val="BodyText"/>
        <w:ind w:left="3" w:right="1814" w:firstLine="139"/>
        <w:spacing w:before="5" w:line="253" w:lineRule="auto"/>
        <w:jc w:val="both"/>
        <w:rPr/>
      </w:pPr>
      <w:r>
        <w:rPr>
          <w:color w:val="231F20"/>
          <w:spacing w:val="2"/>
        </w:rPr>
        <w:t>The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2"/>
        </w:rPr>
        <w:t>identified   evidence</w:t>
      </w:r>
      <w:r>
        <w:rPr>
          <w:color w:val="231F20"/>
        </w:rPr>
        <w:t xml:space="preserve">   </w:t>
      </w:r>
      <w:r>
        <w:rPr>
          <w:color w:val="231F20"/>
          <w:spacing w:val="2"/>
        </w:rPr>
        <w:t>highlights</w:t>
      </w:r>
      <w:r>
        <w:rPr>
          <w:color w:val="231F20"/>
        </w:rPr>
        <w:t xml:space="preserve">   </w:t>
      </w:r>
      <w:r>
        <w:rPr>
          <w:color w:val="231F20"/>
          <w:spacing w:val="2"/>
        </w:rPr>
        <w:t>the   importa</w:t>
      </w:r>
      <w:r>
        <w:rPr>
          <w:color w:val="231F20"/>
          <w:spacing w:val="1"/>
        </w:rPr>
        <w:t>nce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2"/>
        </w:rPr>
        <w:t>baseline  cardiac  function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2"/>
        </w:rPr>
        <w:t>with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respect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2"/>
        </w:rPr>
        <w:t>to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peripreg-</w:t>
      </w:r>
      <w:r>
        <w:rPr>
          <w:color w:val="231F20"/>
        </w:rPr>
        <w:t xml:space="preserve"> </w:t>
      </w:r>
      <w:r>
        <w:rPr>
          <w:color w:val="231F20"/>
        </w:rPr>
        <w:t>nancy   cardiomyopathy.</w:t>
      </w:r>
      <w:r>
        <w:rPr>
          <w:sz w:val="9"/>
          <w:szCs w:val="9"/>
          <w:color w:val="231F20"/>
          <w:position w:val="6"/>
        </w:rPr>
        <w:t>31        </w:t>
      </w:r>
      <w:r>
        <w:rPr>
          <w:color w:val="231F20"/>
        </w:rPr>
        <w:t>Accor</w:t>
      </w:r>
      <w:r>
        <w:rPr>
          <w:color w:val="231F20"/>
          <w:spacing w:val="-1"/>
        </w:rPr>
        <w:t>dingly,   cardiomyopathy</w:t>
      </w:r>
    </w:p>
    <w:p>
      <w:pPr>
        <w:spacing w:line="253" w:lineRule="auto"/>
        <w:sectPr>
          <w:type w:val="continuous"/>
          <w:pgSz w:w="11906" w:h="15988"/>
          <w:pgMar w:top="1053" w:right="566" w:bottom="538" w:left="736" w:header="0" w:footer="367" w:gutter="0"/>
          <w:cols w:equalWidth="0" w:num="2">
            <w:col w:w="4408" w:space="100"/>
            <w:col w:w="6095" w:space="0"/>
          </w:cols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pict>
          <v:shape id="_x0000_s78" style="position:absolute;margin-left:524.534pt;margin-top:43.454pt;mso-position-vertical-relative:text;mso-position-horizontal-relative:text;width:0.5pt;height:171.7pt;z-index:251756544;" filled="false" strokecolor="#231F20" strokeweight="0.50pt" coordsize="10,3433" coordorigin="0,0" path="m5,3433l5,0e">
            <v:stroke joinstyle="miter" miterlimit="4"/>
          </v:shape>
        </w:pict>
      </w:r>
      <w:r>
        <w:pict>
          <v:shape id="_x0000_s80" style="position:absolute;margin-left:96.5061pt;margin-top:43.452pt;mso-position-vertical-relative:text;mso-position-horizontal-relative:text;width:0.5pt;height:171.7pt;z-index:251755520;" filled="false" strokecolor="#231F20" strokeweight="0.50pt" coordsize="10,3433" coordorigin="0,0" path="m5,3433l5,0e">
            <v:stroke joinstyle="miter" miterlimit="4"/>
          </v:shape>
        </w:pict>
      </w:r>
      <w:r>
        <w:rPr/>
        <w:pict>
          <v:shape id="_x0000_s82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0"/>
        <w:rPr/>
      </w:pPr>
      <w:r/>
    </w:p>
    <w:p>
      <w:pPr>
        <w:spacing w:before="9"/>
        <w:rPr/>
      </w:pPr>
      <w:r/>
    </w:p>
    <w:tbl>
      <w:tblPr>
        <w:tblStyle w:val="TableNormal"/>
        <w:tblW w:w="8787" w:type="dxa"/>
        <w:tblInd w:w="1816" w:type="dxa"/>
        <w:tblLayout w:type="fixed"/>
        <w:tblBorders>
          <w:top w:val="single" w:color="006F3C" w:sz="2" w:space="0"/>
          <w:left w:val="single" w:color="006F3C" w:sz="2" w:space="0"/>
          <w:bottom w:val="single" w:color="006F3C" w:sz="2" w:space="0"/>
          <w:right w:val="single" w:color="006F3C" w:sz="2" w:space="0"/>
          <w:insideH w:val="single" w:color="006F3C" w:sz="2" w:space="0"/>
          <w:insideV w:val="single" w:color="006F3C" w:sz="2" w:space="0"/>
        </w:tblBorders>
      </w:tblPr>
      <w:tblGrid>
        <w:gridCol w:w="5090"/>
        <w:gridCol w:w="3697"/>
      </w:tblGrid>
      <w:tr>
        <w:trPr>
          <w:trHeight w:val="330" w:hRule="atLeast"/>
        </w:trPr>
        <w:tc>
          <w:tcPr>
            <w:tcW w:w="8787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2317"/>
              <w:spacing w:before="76" w:line="159" w:lineRule="exact"/>
              <w:rPr/>
            </w:pPr>
            <w:r>
              <w:pict>
                <v:shape id="_x0000_s84" style="position:absolute;margin-left:-433.553pt;margin-top:16.2581pt;mso-position-vertical-relative:top-margin-area;mso-position-horizontal-relative:right-margin-area;width:428.05pt;height:0.5pt;z-index:251754496;" filled="false" strokecolor="#231F20" strokeweight="0.50pt" coordsize="8560,10" coordorigin="0,0" path="m8560,5l0,5e">
                  <v:stroke joinstyle="miter" miterlimit="4"/>
                </v:shape>
              </w:pict>
            </w:r>
            <w:r>
              <w:rPr>
                <w:b/>
                <w:bCs/>
                <w:color w:val="231F20"/>
                <w:spacing w:val="-11"/>
                <w:position w:val="1"/>
              </w:rPr>
              <w:t>Echocardiography (3D</w:t>
            </w:r>
            <w:r>
              <w:rPr>
                <w:b/>
                <w:bCs/>
                <w:color w:val="231F20"/>
                <w:spacing w:val="-1"/>
                <w:position w:val="1"/>
              </w:rPr>
              <w:t xml:space="preserve"> </w:t>
            </w:r>
            <w:r>
              <w:rPr>
                <w:b/>
                <w:bCs/>
                <w:color w:val="231F20"/>
                <w:spacing w:val="-11"/>
                <w:position w:val="1"/>
              </w:rPr>
              <w:t>or 2D LVEF)             CMR</w:t>
            </w:r>
            <w:r>
              <w:rPr>
                <w:b/>
                <w:bCs/>
                <w:color w:val="231F20"/>
                <w:spacing w:val="1"/>
                <w:position w:val="1"/>
              </w:rPr>
              <w:t xml:space="preserve">                    </w:t>
            </w:r>
            <w:r>
              <w:rPr>
                <w:b/>
                <w:bCs/>
                <w:color w:val="231F20"/>
                <w:position w:val="1"/>
              </w:rPr>
              <w:t xml:space="preserve">                             </w:t>
            </w:r>
            <w:r>
              <w:rPr>
                <w:b/>
                <w:bCs/>
                <w:color w:val="231F20"/>
                <w:spacing w:val="-11"/>
                <w:position w:val="1"/>
              </w:rPr>
              <w:t>Blood biomarkers</w:t>
            </w:r>
          </w:p>
        </w:tc>
      </w:tr>
      <w:tr>
        <w:trPr>
          <w:trHeight w:val="2630" w:hRule="atLeast"/>
        </w:trPr>
        <w:tc>
          <w:tcPr>
            <w:tcW w:w="8787" w:type="dxa"/>
            <w:vAlign w:val="top"/>
            <w:gridSpan w:val="2"/>
            <w:tcBorders>
              <w:bottom w:val="nil"/>
              <w:top w:val="nil"/>
            </w:tcBorders>
          </w:tcPr>
          <w:tbl>
            <w:tblPr>
              <w:tblStyle w:val="TableNormal"/>
              <w:tblW w:w="8565" w:type="dxa"/>
              <w:tblInd w:w="110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2062"/>
              <w:gridCol w:w="2148"/>
              <w:gridCol w:w="2002"/>
              <w:gridCol w:w="128"/>
              <w:gridCol w:w="181"/>
              <w:gridCol w:w="2044"/>
            </w:tblGrid>
            <w:tr>
              <w:trPr>
                <w:trHeight w:val="1067" w:hRule="atLeast"/>
              </w:trPr>
              <w:tc>
                <w:tcPr>
                  <w:tcW w:w="2062" w:type="dxa"/>
                  <w:vAlign w:val="top"/>
                  <w:tcBorders>
                    <w:bottom w:val="single" w:color="231F20" w:sz="2" w:space="0"/>
                    <w:right w:val="single" w:color="231F20" w:sz="4" w:space="0"/>
                  </w:tcBorders>
                </w:tcPr>
                <w:p>
                  <w:pPr>
                    <w:pStyle w:val="TableText"/>
                    <w:ind w:left="111" w:right="55" w:firstLine="5"/>
                    <w:spacing w:before="65" w:line="250" w:lineRule="auto"/>
                    <w:rPr/>
                  </w:pPr>
                  <w:r>
                    <w:rPr>
                      <w:color w:val="231F20"/>
                      <w:spacing w:val="-9"/>
                    </w:rPr>
                    <w:t>High risk (anthracyclines ≥250 mg/m2,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chest-directed radiot</w:t>
                  </w:r>
                  <w:r>
                    <w:rPr>
                      <w:color w:val="231F20"/>
                      <w:spacing w:val="-9"/>
                    </w:rPr>
                    <w:t>herapy ≥30 Gy,</w:t>
                  </w:r>
                  <w:r>
                    <w:rPr>
                      <w:color w:val="231F20"/>
                    </w:rPr>
                    <w:t xml:space="preserve">    </w:t>
                  </w:r>
                  <w:r>
                    <w:rPr>
                      <w:color w:val="231F20"/>
                      <w:spacing w:val="-7"/>
                    </w:rPr>
                    <w:t>or a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combination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anthracycli</w:t>
                  </w:r>
                  <w:r>
                    <w:rPr>
                      <w:color w:val="231F20"/>
                      <w:spacing w:val="-8"/>
                    </w:rPr>
                    <w:t>nes</w:t>
                  </w:r>
                </w:p>
                <w:p>
                  <w:pPr>
                    <w:pStyle w:val="TableText"/>
                    <w:ind w:left="116" w:right="372" w:hanging="2"/>
                    <w:spacing w:line="250" w:lineRule="auto"/>
                    <w:rPr/>
                  </w:pPr>
                  <w:r>
                    <w:rPr>
                      <w:color w:val="231F20"/>
                      <w:spacing w:val="-9"/>
                    </w:rPr>
                    <w:t>≥100 mg/m2 and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chest-directed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radiotherapy ≥15 Gy)</w:t>
                  </w:r>
                </w:p>
              </w:tc>
              <w:tc>
                <w:tcPr>
                  <w:shd w:val="clear" w:fill="E0F2F7"/>
                  <w:tcW w:w="2148" w:type="dxa"/>
                  <w:vAlign w:val="top"/>
                  <w:tcBorders>
                    <w:bottom w:val="single" w:color="231F20" w:sz="2" w:space="0"/>
                    <w:left w:val="single" w:color="231F20" w:sz="4" w:space="0"/>
                    <w:right w:val="single" w:color="231F20" w:sz="4" w:space="0"/>
                  </w:tcBorders>
                </w:tcPr>
                <w:p>
                  <w:pPr>
                    <w:pStyle w:val="TableText"/>
                    <w:ind w:left="138"/>
                    <w:spacing w:before="65" w:line="157" w:lineRule="exact"/>
                    <w:rPr/>
                  </w:pPr>
                  <w:r>
                    <w:rPr>
                      <w:color w:val="231F20"/>
                      <w:spacing w:val="-7"/>
                      <w:position w:val="1"/>
                    </w:rPr>
                    <w:t>+ High risk of hear</w:t>
                  </w:r>
                  <w:r>
                    <w:rPr>
                      <w:color w:val="231F20"/>
                      <w:spacing w:val="-8"/>
                      <w:position w:val="1"/>
                    </w:rPr>
                    <w:t>t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failure (&gt;3·5</w:t>
                  </w:r>
                  <w:r>
                    <w:rPr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times)</w:t>
                  </w:r>
                </w:p>
                <w:p>
                  <w:pPr>
                    <w:pStyle w:val="TableText"/>
                    <w:ind w:left="138"/>
                    <w:spacing w:line="155" w:lineRule="exact"/>
                    <w:rPr/>
                  </w:pPr>
                  <w:r>
                    <w:rPr>
                      <w:color w:val="231F20"/>
                      <w:spacing w:val="-10"/>
                      <w:position w:val="1"/>
                    </w:rPr>
                    <w:t>+</w:t>
                  </w:r>
                  <w:r>
                    <w:rPr>
                      <w:color w:val="231F20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10"/>
                      <w:position w:val="1"/>
                    </w:rPr>
                    <w:t>Widely</w:t>
                  </w:r>
                  <w:r>
                    <w:rPr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10"/>
                      <w:position w:val="1"/>
                    </w:rPr>
                    <w:t>available,</w:t>
                  </w:r>
                  <w:r>
                    <w:rPr>
                      <w:color w:val="231F20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10"/>
                      <w:position w:val="1"/>
                    </w:rPr>
                    <w:t>cheap,</w:t>
                  </w:r>
                  <w:r>
                    <w:rPr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10"/>
                      <w:position w:val="1"/>
                    </w:rPr>
                    <w:t>and</w:t>
                  </w:r>
                  <w:r>
                    <w:rPr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10"/>
                      <w:position w:val="1"/>
                    </w:rPr>
                    <w:t>cost-</w:t>
                  </w:r>
                </w:p>
                <w:p>
                  <w:pPr>
                    <w:pStyle w:val="TableText"/>
                    <w:ind w:left="224"/>
                    <w:spacing w:line="155" w:lineRule="exact"/>
                    <w:rPr/>
                  </w:pPr>
                  <w:r>
                    <w:rPr>
                      <w:color w:val="231F20"/>
                      <w:spacing w:val="-8"/>
                      <w:position w:val="1"/>
                    </w:rPr>
                    <w:t>eﬀective</w:t>
                  </w:r>
                  <w:r>
                    <w:rPr>
                      <w:color w:val="231F20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at 2-year intervals</w:t>
                  </w:r>
                </w:p>
                <w:p>
                  <w:pPr>
                    <w:pStyle w:val="TableText"/>
                    <w:ind w:left="138"/>
                    <w:spacing w:line="156" w:lineRule="exact"/>
                    <w:rPr/>
                  </w:pPr>
                  <w:r>
                    <w:rPr>
                      <w:color w:val="231F20"/>
                      <w:spacing w:val="-10"/>
                      <w:position w:val="1"/>
                    </w:rPr>
                    <w:t>− Reasonable agreement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with CMR*</w:t>
                  </w:r>
                </w:p>
              </w:tc>
              <w:tc>
                <w:tcPr>
                  <w:shd w:val="clear" w:fill="E1A4A0"/>
                  <w:tcW w:w="2002" w:type="dxa"/>
                  <w:vAlign w:val="top"/>
                  <w:tcBorders>
                    <w:bottom w:val="single" w:color="231F20" w:sz="2" w:space="0"/>
                    <w:left w:val="single" w:color="231F20" w:sz="4" w:space="0"/>
                    <w:right w:val="single" w:color="231F20" w:sz="4" w:space="0"/>
                  </w:tcBorders>
                </w:tcPr>
                <w:p>
                  <w:pPr>
                    <w:pStyle w:val="TableText"/>
                    <w:ind w:left="175"/>
                    <w:spacing w:before="65" w:line="250" w:lineRule="auto"/>
                    <w:rPr/>
                  </w:pPr>
                  <w:r>
                    <w:rPr>
                      <w:color w:val="231F20"/>
                      <w:spacing w:val="-11"/>
                    </w:rPr>
                    <w:t>+ Hig</w:t>
                  </w:r>
                  <w:r>
                    <w:rPr>
                      <w:color w:val="231F20"/>
                      <w:spacing w:val="-10"/>
                    </w:rPr>
                    <w:t>h risk of heart</w:t>
                  </w:r>
                  <w:r>
                    <w:rPr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failure (&gt;3·5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times</w:t>
                  </w:r>
                  <w:r>
                    <w:rPr>
                      <w:color w:val="231F20"/>
                      <w:spacing w:val="-5"/>
                    </w:rPr>
                    <w:t>)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+ High reproducibility, cost-eﬀective</w:t>
                  </w:r>
                </w:p>
                <w:p>
                  <w:pPr>
                    <w:pStyle w:val="TableText"/>
                    <w:ind w:left="264"/>
                    <w:spacing w:line="155" w:lineRule="exact"/>
                    <w:rPr/>
                  </w:pPr>
                  <w:r>
                    <w:rPr>
                      <w:color w:val="231F20"/>
                      <w:spacing w:val="-8"/>
                      <w:position w:val="1"/>
                    </w:rPr>
                    <w:t>at 5-year intervals</w:t>
                  </w:r>
                </w:p>
                <w:p>
                  <w:pPr>
                    <w:pStyle w:val="TableText"/>
                    <w:ind w:left="263" w:right="113" w:hanging="87"/>
                    <w:spacing w:before="1" w:line="263" w:lineRule="auto"/>
                    <w:rPr/>
                  </w:pPr>
                  <w:r>
                    <w:rPr>
                      <w:color w:val="231F20"/>
                      <w:spacing w:val="-7"/>
                    </w:rPr>
                    <w:t>− Costs,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availability,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waitin</w:t>
                  </w:r>
                  <w:r>
                    <w:rPr>
                      <w:color w:val="231F20"/>
                      <w:spacing w:val="-8"/>
                    </w:rPr>
                    <w:t>g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times,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interpretability by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practitioners,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8"/>
                    </w:rPr>
                    <w:t>and burden</w:t>
                  </w:r>
                  <w:r>
                    <w:rPr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for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survivors</w:t>
                  </w:r>
                </w:p>
              </w:tc>
              <w:tc>
                <w:tcPr>
                  <w:tcW w:w="12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shd w:val="clear" w:fill="E1A4A0"/>
                  <w:tcW w:w="181" w:type="dxa"/>
                  <w:vAlign w:val="top"/>
                  <w:tcBorders>
                    <w:bottom w:val="single" w:color="231F20" w:sz="2" w:space="0"/>
                  </w:tcBorders>
                </w:tcPr>
                <w:p>
                  <w:pPr>
                    <w:pStyle w:val="TableText"/>
                    <w:ind w:left="74"/>
                    <w:spacing w:before="158" w:line="76" w:lineRule="exact"/>
                    <w:rPr/>
                  </w:pPr>
                  <w:r>
                    <w:rPr>
                      <w:color w:val="231F20"/>
                      <w:position w:val="-6"/>
                    </w:rPr>
                    <w:t>−</w:t>
                  </w:r>
                </w:p>
              </w:tc>
              <w:tc>
                <w:tcPr>
                  <w:shd w:val="clear" w:fill="E1A4A0"/>
                  <w:tcW w:w="2044" w:type="dxa"/>
                  <w:vAlign w:val="top"/>
                  <w:tcBorders>
                    <w:bottom w:val="single" w:color="231F20" w:sz="2" w:space="0"/>
                  </w:tcBorders>
                </w:tcPr>
                <w:p>
                  <w:pPr>
                    <w:pStyle w:val="TableText"/>
                    <w:spacing w:before="65" w:line="158" w:lineRule="exact"/>
                    <w:rPr/>
                  </w:pPr>
                  <w:r>
                    <w:rPr>
                      <w:color w:val="231F20"/>
                      <w:spacing w:val="-9"/>
                      <w:position w:val="1"/>
                    </w:rPr>
                    <w:t>Poor</w:t>
                  </w:r>
                  <w:r>
                    <w:rPr>
                      <w:color w:val="231F20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position w:val="1"/>
                    </w:rPr>
                    <w:t>diagnostic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position w:val="1"/>
                    </w:rPr>
                    <w:t>value</w:t>
                  </w:r>
                  <w:r>
                    <w:rPr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position w:val="1"/>
                    </w:rPr>
                    <w:t>of biomarkers</w:t>
                  </w:r>
                </w:p>
              </w:tc>
            </w:tr>
            <w:tr>
              <w:trPr>
                <w:trHeight w:val="1082" w:hRule="atLeast"/>
              </w:trPr>
              <w:tc>
                <w:tcPr>
                  <w:tcW w:w="2062" w:type="dxa"/>
                  <w:vAlign w:val="top"/>
                  <w:tcBorders>
                    <w:bottom w:val="single" w:color="231F20" w:sz="2" w:space="0"/>
                    <w:top w:val="single" w:color="231F20" w:sz="2" w:space="0"/>
                    <w:right w:val="single" w:color="231F20" w:sz="4" w:space="0"/>
                  </w:tcBorders>
                </w:tcPr>
                <w:p>
                  <w:pPr>
                    <w:pStyle w:val="TableText"/>
                    <w:ind w:left="114"/>
                    <w:spacing w:before="67" w:line="156" w:lineRule="exact"/>
                    <w:rPr/>
                  </w:pPr>
                  <w:r>
                    <w:rPr>
                      <w:color w:val="231F20"/>
                      <w:spacing w:val="-8"/>
                      <w:position w:val="1"/>
                    </w:rPr>
                    <w:t>Moderate risk (anthracyclin</w:t>
                  </w:r>
                  <w:r>
                    <w:rPr>
                      <w:color w:val="231F20"/>
                      <w:spacing w:val="-9"/>
                      <w:position w:val="1"/>
                    </w:rPr>
                    <w:t>es</w:t>
                  </w:r>
                </w:p>
                <w:p>
                  <w:pPr>
                    <w:pStyle w:val="TableText"/>
                    <w:ind w:left="107" w:right="116" w:firstLine="4"/>
                    <w:spacing w:before="1" w:line="249" w:lineRule="auto"/>
                    <w:rPr/>
                  </w:pPr>
                  <w:r>
                    <w:rPr>
                      <w:color w:val="231F20"/>
                      <w:spacing w:val="-9"/>
                    </w:rPr>
                    <w:t>100–249 mg/m2, or chest-directed</w:t>
                  </w:r>
                  <w:r>
                    <w:rPr>
                      <w:color w:val="231F20"/>
                      <w:spacing w:val="2"/>
                    </w:rPr>
                    <w:t xml:space="preserve">    </w:t>
                  </w:r>
                  <w:r>
                    <w:rPr>
                      <w:color w:val="231F20"/>
                      <w:spacing w:val="-9"/>
                    </w:rPr>
                    <w:t>radiotherapy 15–29 Gy, no combin</w:t>
                  </w:r>
                  <w:r>
                    <w:rPr>
                      <w:color w:val="231F20"/>
                      <w:spacing w:val="-10"/>
                    </w:rPr>
                    <w:t>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treatment)</w:t>
                  </w:r>
                </w:p>
              </w:tc>
              <w:tc>
                <w:tcPr>
                  <w:shd w:val="clear" w:fill="FFEC96"/>
                  <w:tcW w:w="2148" w:type="dxa"/>
                  <w:vAlign w:val="top"/>
                  <w:tcBorders>
                    <w:bottom w:val="single" w:color="231F20" w:sz="2" w:space="0"/>
                    <w:top w:val="single" w:color="231F20" w:sz="2" w:space="0"/>
                    <w:left w:val="single" w:color="231F20" w:sz="4" w:space="0"/>
                    <w:right w:val="single" w:color="231F20" w:sz="4" w:space="0"/>
                  </w:tcBorders>
                </w:tcPr>
                <w:p>
                  <w:pPr>
                    <w:pStyle w:val="TableText"/>
                    <w:ind w:left="138"/>
                    <w:spacing w:before="67" w:line="156" w:lineRule="exact"/>
                    <w:rPr/>
                  </w:pPr>
                  <w:r>
                    <w:rPr>
                      <w:color w:val="231F20"/>
                      <w:spacing w:val="-8"/>
                      <w:position w:val="1"/>
                    </w:rPr>
                    <w:t>+ Risk of heart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failure (&gt;1·6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times)</w:t>
                  </w:r>
                </w:p>
                <w:p>
                  <w:pPr>
                    <w:pStyle w:val="TableText"/>
                    <w:ind w:left="138"/>
                    <w:spacing w:line="155" w:lineRule="exact"/>
                    <w:rPr/>
                  </w:pPr>
                  <w:r>
                    <w:rPr>
                      <w:color w:val="231F20"/>
                      <w:spacing w:val="-9"/>
                      <w:position w:val="1"/>
                    </w:rPr>
                    <w:t>+</w:t>
                  </w:r>
                  <w:r>
                    <w:rPr>
                      <w:color w:val="231F20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position w:val="1"/>
                    </w:rPr>
                    <w:t>Widely</w:t>
                  </w:r>
                  <w:r>
                    <w:rPr>
                      <w:color w:val="231F20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position w:val="1"/>
                    </w:rPr>
                    <w:t>available,</w:t>
                  </w:r>
                  <w:r>
                    <w:rPr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position w:val="1"/>
                    </w:rPr>
                    <w:t>cheap,</w:t>
                  </w:r>
                  <w:r>
                    <w:rPr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position w:val="1"/>
                    </w:rPr>
                    <w:t>cost-eﬀective</w:t>
                  </w:r>
                </w:p>
                <w:p>
                  <w:pPr>
                    <w:pStyle w:val="TableText"/>
                    <w:ind w:left="228"/>
                    <w:spacing w:line="155" w:lineRule="exact"/>
                    <w:rPr/>
                  </w:pPr>
                  <w:r>
                    <w:rPr>
                      <w:color w:val="231F20"/>
                      <w:spacing w:val="-8"/>
                      <w:position w:val="1"/>
                    </w:rPr>
                    <w:t>at 5-year intervals</w:t>
                  </w:r>
                </w:p>
                <w:p>
                  <w:pPr>
                    <w:pStyle w:val="TableText"/>
                    <w:ind w:left="138"/>
                    <w:spacing w:line="156" w:lineRule="exact"/>
                    <w:rPr/>
                  </w:pPr>
                  <w:r>
                    <w:rPr>
                      <w:color w:val="231F20"/>
                      <w:spacing w:val="-10"/>
                      <w:position w:val="1"/>
                    </w:rPr>
                    <w:t>− Reasonable agreement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with CMR*</w:t>
                  </w:r>
                </w:p>
              </w:tc>
              <w:tc>
                <w:tcPr>
                  <w:shd w:val="clear" w:fill="E1A4A0"/>
                  <w:tcW w:w="2002" w:type="dxa"/>
                  <w:vAlign w:val="top"/>
                  <w:tcBorders>
                    <w:bottom w:val="single" w:color="231F20" w:sz="2" w:space="0"/>
                    <w:top w:val="single" w:color="231F20" w:sz="2" w:space="0"/>
                    <w:left w:val="single" w:color="231F20" w:sz="4" w:space="0"/>
                    <w:right w:val="single" w:color="231F20" w:sz="4" w:space="0"/>
                  </w:tcBorders>
                </w:tcPr>
                <w:p>
                  <w:pPr>
                    <w:pStyle w:val="TableText"/>
                    <w:ind w:left="175"/>
                    <w:spacing w:before="67" w:line="156" w:lineRule="exact"/>
                    <w:rPr/>
                  </w:pPr>
                  <w:r>
                    <w:rPr>
                      <w:color w:val="231F20"/>
                      <w:spacing w:val="-8"/>
                      <w:position w:val="1"/>
                    </w:rPr>
                    <w:t>+ Risk of heart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failure (&gt;1·6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times)</w:t>
                  </w:r>
                </w:p>
                <w:p>
                  <w:pPr>
                    <w:pStyle w:val="TableText"/>
                    <w:ind w:left="263" w:right="20" w:hanging="88"/>
                    <w:spacing w:line="249" w:lineRule="auto"/>
                    <w:rPr/>
                  </w:pPr>
                  <w:r>
                    <w:rPr>
                      <w:color w:val="231F20"/>
                      <w:spacing w:val="-7"/>
                    </w:rPr>
                    <w:t>+ High reproducibility, cost-eﬀective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at 10-year intervals</w:t>
                  </w:r>
                </w:p>
                <w:p>
                  <w:pPr>
                    <w:pStyle w:val="TableText"/>
                    <w:ind w:left="271" w:right="113" w:hanging="95"/>
                    <w:spacing w:before="1" w:line="263" w:lineRule="auto"/>
                    <w:rPr/>
                  </w:pPr>
                  <w:r>
                    <w:rPr>
                      <w:color w:val="231F20"/>
                      <w:spacing w:val="-7"/>
                    </w:rPr>
                    <w:t>− Costs,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availability,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waitin</w:t>
                  </w:r>
                  <w:r>
                    <w:rPr>
                      <w:color w:val="231F20"/>
                      <w:spacing w:val="-8"/>
                    </w:rPr>
                    <w:t>g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times,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interpretability by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practitioners,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8"/>
                    </w:rPr>
                    <w:t>and burden</w:t>
                  </w:r>
                  <w:r>
                    <w:rPr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for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survivors</w:t>
                  </w:r>
                </w:p>
              </w:tc>
              <w:tc>
                <w:tcPr>
                  <w:tcW w:w="12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shd w:val="clear" w:fill="E1A4A0"/>
                  <w:tcW w:w="181" w:type="dxa"/>
                  <w:vAlign w:val="top"/>
                  <w:tcBorders>
                    <w:bottom w:val="single" w:color="231F20" w:sz="2" w:space="0"/>
                    <w:top w:val="single" w:color="231F20" w:sz="2" w:space="0"/>
                  </w:tcBorders>
                </w:tcPr>
                <w:p>
                  <w:pPr>
                    <w:pStyle w:val="TableText"/>
                    <w:ind w:left="74"/>
                    <w:spacing w:before="160" w:line="75" w:lineRule="exact"/>
                    <w:rPr/>
                  </w:pPr>
                  <w:r>
                    <w:rPr>
                      <w:color w:val="231F20"/>
                      <w:position w:val="-6"/>
                    </w:rPr>
                    <w:t>−</w:t>
                  </w:r>
                </w:p>
              </w:tc>
              <w:tc>
                <w:tcPr>
                  <w:shd w:val="clear" w:fill="E1A4A0"/>
                  <w:tcW w:w="2044" w:type="dxa"/>
                  <w:vAlign w:val="top"/>
                  <w:tcBorders>
                    <w:bottom w:val="single" w:color="231F20" w:sz="2" w:space="0"/>
                    <w:top w:val="single" w:color="231F20" w:sz="2" w:space="0"/>
                  </w:tcBorders>
                </w:tcPr>
                <w:p>
                  <w:pPr>
                    <w:pStyle w:val="TableText"/>
                    <w:spacing w:before="67" w:line="158" w:lineRule="exact"/>
                    <w:rPr/>
                  </w:pPr>
                  <w:r>
                    <w:rPr>
                      <w:color w:val="231F20"/>
                      <w:spacing w:val="-9"/>
                      <w:position w:val="1"/>
                    </w:rPr>
                    <w:t>Poor</w:t>
                  </w:r>
                  <w:r>
                    <w:rPr>
                      <w:color w:val="231F20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position w:val="1"/>
                    </w:rPr>
                    <w:t>diagnostic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position w:val="1"/>
                    </w:rPr>
                    <w:t>value</w:t>
                  </w:r>
                  <w:r>
                    <w:rPr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position w:val="1"/>
                    </w:rPr>
                    <w:t>of biomarkers</w:t>
                  </w:r>
                </w:p>
              </w:tc>
            </w:tr>
            <w:tr>
              <w:trPr>
                <w:trHeight w:val="459" w:hRule="atLeast"/>
              </w:trPr>
              <w:tc>
                <w:tcPr>
                  <w:shd w:val="clear" w:fill="E1A4A0"/>
                  <w:tcW w:w="2062" w:type="dxa"/>
                  <w:vAlign w:val="top"/>
                  <w:tcBorders>
                    <w:top w:val="single" w:color="231F20" w:sz="2" w:space="0"/>
                    <w:right w:val="single" w:color="231F20" w:sz="4" w:space="0"/>
                  </w:tcBorders>
                </w:tcPr>
                <w:p>
                  <w:pPr>
                    <w:pStyle w:val="TableText"/>
                    <w:ind w:left="116"/>
                    <w:spacing w:before="64" w:line="157" w:lineRule="exact"/>
                    <w:rPr/>
                  </w:pPr>
                  <w:r>
                    <w:rPr>
                      <w:color w:val="231F20"/>
                      <w:spacing w:val="-11"/>
                      <w:position w:val="1"/>
                    </w:rPr>
                    <w:t>Low risk (anthracyclines</w:t>
                  </w:r>
                  <w:r>
                    <w:rPr>
                      <w:color w:val="231F20"/>
                      <w:spacing w:val="9"/>
                      <w:w w:val="10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11"/>
                      <w:position w:val="1"/>
                    </w:rPr>
                    <w:t>&lt;100 mg/m2</w:t>
                  </w:r>
                </w:p>
                <w:p>
                  <w:pPr>
                    <w:pStyle w:val="TableText"/>
                    <w:ind w:right="5"/>
                    <w:spacing w:line="156" w:lineRule="exact"/>
                    <w:jc w:val="right"/>
                    <w:rPr/>
                  </w:pPr>
                  <w:r>
                    <w:rPr>
                      <w:color w:val="231F20"/>
                      <w:spacing w:val="-10"/>
                      <w:position w:val="1"/>
                    </w:rPr>
                    <w:t>and chest-directed radiotherapy</w:t>
                  </w:r>
                  <w:r>
                    <w:rPr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11"/>
                      <w:position w:val="1"/>
                    </w:rPr>
                    <w:t>&lt;15</w:t>
                  </w:r>
                  <w:r>
                    <w:rPr>
                      <w:color w:val="231F20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11"/>
                      <w:position w:val="1"/>
                    </w:rPr>
                    <w:t>Gy)</w:t>
                  </w:r>
                </w:p>
              </w:tc>
              <w:tc>
                <w:tcPr>
                  <w:shd w:val="clear" w:fill="E1A4A0"/>
                  <w:tcW w:w="2148" w:type="dxa"/>
                  <w:vAlign w:val="top"/>
                  <w:tcBorders>
                    <w:top w:val="single" w:color="231F20" w:sz="2" w:space="0"/>
                    <w:left w:val="single" w:color="231F20" w:sz="4" w:space="0"/>
                    <w:right w:val="single" w:color="231F20" w:sz="4" w:space="0"/>
                  </w:tcBorders>
                </w:tcPr>
                <w:p>
                  <w:pPr>
                    <w:pStyle w:val="TableText"/>
                    <w:ind w:left="138"/>
                    <w:spacing w:before="64" w:line="158" w:lineRule="exact"/>
                    <w:rPr/>
                  </w:pPr>
                  <w:r>
                    <w:rPr>
                      <w:color w:val="231F20"/>
                      <w:spacing w:val="-8"/>
                    </w:rPr>
                    <w:t>− No increased risk of h</w:t>
                  </w:r>
                  <w:r>
                    <w:rPr>
                      <w:color w:val="231F20"/>
                      <w:spacing w:val="-9"/>
                    </w:rPr>
                    <w:t>eart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failure</w:t>
                  </w:r>
                </w:p>
              </w:tc>
              <w:tc>
                <w:tcPr>
                  <w:shd w:val="clear" w:fill="E1A4A0"/>
                  <w:tcW w:w="2002" w:type="dxa"/>
                  <w:vAlign w:val="top"/>
                  <w:tcBorders>
                    <w:top w:val="single" w:color="231F20" w:sz="2" w:space="0"/>
                    <w:left w:val="single" w:color="231F20" w:sz="4" w:space="0"/>
                    <w:right w:val="single" w:color="231F20" w:sz="4" w:space="0"/>
                  </w:tcBorders>
                </w:tcPr>
                <w:p>
                  <w:pPr>
                    <w:pStyle w:val="TableText"/>
                    <w:ind w:left="176"/>
                    <w:spacing w:before="64" w:line="158" w:lineRule="exact"/>
                    <w:rPr/>
                  </w:pPr>
                  <w:r>
                    <w:rPr>
                      <w:color w:val="231F20"/>
                      <w:spacing w:val="-8"/>
                    </w:rPr>
                    <w:t>− No increased risk of h</w:t>
                  </w:r>
                  <w:r>
                    <w:rPr>
                      <w:color w:val="231F20"/>
                      <w:spacing w:val="-9"/>
                    </w:rPr>
                    <w:t>eart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failure</w:t>
                  </w:r>
                </w:p>
              </w:tc>
              <w:tc>
                <w:tcPr>
                  <w:tcW w:w="12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shd w:val="clear" w:fill="E1A4A0"/>
                  <w:tcW w:w="181" w:type="dxa"/>
                  <w:vAlign w:val="top"/>
                  <w:tcBorders>
                    <w:top w:val="single" w:color="231F20" w:sz="2" w:space="0"/>
                  </w:tcBorders>
                </w:tcPr>
                <w:p>
                  <w:pPr>
                    <w:pStyle w:val="TableText"/>
                    <w:ind w:left="74"/>
                    <w:spacing w:before="158" w:line="75" w:lineRule="exact"/>
                    <w:rPr/>
                  </w:pPr>
                  <w:r>
                    <w:rPr>
                      <w:color w:val="231F20"/>
                      <w:position w:val="-6"/>
                    </w:rPr>
                    <w:t>−</w:t>
                  </w:r>
                </w:p>
              </w:tc>
              <w:tc>
                <w:tcPr>
                  <w:shd w:val="clear" w:fill="E1A4A0"/>
                  <w:tcW w:w="2044" w:type="dxa"/>
                  <w:vAlign w:val="top"/>
                  <w:tcBorders>
                    <w:top w:val="single" w:color="231F20" w:sz="2" w:space="0"/>
                  </w:tcBorders>
                </w:tcPr>
                <w:p>
                  <w:pPr>
                    <w:pStyle w:val="TableText"/>
                    <w:spacing w:before="64" w:line="158" w:lineRule="exact"/>
                    <w:rPr/>
                  </w:pPr>
                  <w:r>
                    <w:rPr>
                      <w:color w:val="231F20"/>
                      <w:spacing w:val="-9"/>
                    </w:rPr>
                    <w:t>No increased risk of heart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failure</w:t>
                  </w:r>
                </w:p>
              </w:tc>
            </w:tr>
          </w:tbl>
          <w:p>
            <w:pPr>
              <w:pStyle w:val="TableText"/>
              <w:spacing w:line="14" w:lineRule="auto"/>
              <w:rPr>
                <w:sz w:val="2"/>
              </w:rPr>
            </w:pPr>
            <w:r/>
          </w:p>
        </w:tc>
      </w:tr>
      <w:tr>
        <w:trPr>
          <w:trHeight w:val="789" w:hRule="atLeast"/>
        </w:trPr>
        <w:tc>
          <w:tcPr>
            <w:tcW w:w="5090" w:type="dxa"/>
            <w:vAlign w:val="top"/>
            <w:tcBorders>
              <w:right w:val="nil"/>
              <w:top w:val="nil"/>
              <w:bottom w:val="single" w:color="231F20" w:sz="4" w:space="0"/>
            </w:tcBorders>
          </w:tcPr>
          <w:p>
            <w:pPr>
              <w:pStyle w:val="TableText"/>
              <w:ind w:left="210" w:right="101"/>
              <w:spacing w:before="84" w:line="252" w:lineRule="auto"/>
              <w:rPr/>
            </w:pPr>
            <w:r>
              <w:rPr>
                <w:color w:val="231F20"/>
              </w:rPr>
              <w:drawing>
                <wp:inline distT="0" distB="0" distL="0" distR="0">
                  <wp:extent cx="94386" cy="61112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386" cy="61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0"/>
              </w:rPr>
              <w:t>The balance between desirable and undesirable consequences is closely balanced or uncertain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drawing>
                <wp:inline distT="0" distB="0" distL="0" distR="0">
                  <wp:extent cx="94386" cy="61100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386" cy="6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</w:rPr>
              <w:t>Desirable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9"/>
              </w:rPr>
              <w:t>consequences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9"/>
              </w:rPr>
              <w:t>clearly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9"/>
              </w:rPr>
              <w:t>outweigh </w:t>
            </w:r>
            <w:r>
              <w:rPr>
                <w:color w:val="231F20"/>
                <w:spacing w:val="-10"/>
              </w:rPr>
              <w:t>undesirable consequences in most settings</w:t>
            </w:r>
          </w:p>
          <w:p>
            <w:pPr>
              <w:pStyle w:val="TableText"/>
              <w:ind w:left="210"/>
              <w:spacing w:line="155" w:lineRule="exact"/>
              <w:rPr/>
            </w:pPr>
            <w:r>
              <w:rPr>
                <w:color w:val="231F20"/>
                <w:position w:val="1"/>
              </w:rPr>
              <w:drawing>
                <wp:inline distT="0" distB="0" distL="0" distR="0">
                  <wp:extent cx="94386" cy="60248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386" cy="60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Undesirable</w:t>
            </w:r>
            <w:r>
              <w:rPr>
                <w:color w:val="231F20"/>
                <w:spacing w:val="-7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consequences</w:t>
            </w:r>
            <w:r>
              <w:rPr>
                <w:color w:val="231F20"/>
                <w:spacing w:val="-7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clearly</w:t>
            </w:r>
            <w:r>
              <w:rPr>
                <w:color w:val="231F20"/>
                <w:spacing w:val="-7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out</w:t>
            </w:r>
            <w:r>
              <w:rPr>
                <w:color w:val="231F20"/>
                <w:spacing w:val="-10"/>
                <w:position w:val="1"/>
              </w:rPr>
              <w:t>weigh</w:t>
            </w:r>
            <w:r>
              <w:rPr>
                <w:color w:val="231F20"/>
                <w:spacing w:val="-7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desirable</w:t>
            </w:r>
            <w:r>
              <w:rPr>
                <w:color w:val="231F20"/>
                <w:spacing w:val="-7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consequences in most settings</w:t>
            </w:r>
          </w:p>
          <w:p>
            <w:pPr>
              <w:pStyle w:val="TableText"/>
              <w:ind w:left="210"/>
              <w:spacing w:line="157" w:lineRule="exact"/>
              <w:rPr/>
            </w:pPr>
            <w:r>
              <w:rPr>
                <w:color w:val="231F20"/>
                <w:position w:val="1"/>
              </w:rPr>
              <w:drawing>
                <wp:inline distT="0" distB="0" distL="0" distR="0">
                  <wp:extent cx="94386" cy="60851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386" cy="6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Desirable</w:t>
            </w:r>
            <w:r>
              <w:rPr>
                <w:color w:val="231F20"/>
                <w:spacing w:val="-7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consequences</w:t>
            </w:r>
            <w:r>
              <w:rPr>
                <w:color w:val="231F20"/>
                <w:spacing w:val="-8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probably</w:t>
            </w:r>
            <w:r>
              <w:rPr>
                <w:color w:val="231F20"/>
                <w:spacing w:val="-8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outweigh undesirable</w:t>
            </w:r>
            <w:r>
              <w:rPr>
                <w:color w:val="231F20"/>
                <w:spacing w:val="-10"/>
                <w:position w:val="1"/>
              </w:rPr>
              <w:t xml:space="preserve"> consequences in most settings</w:t>
            </w:r>
          </w:p>
        </w:tc>
        <w:tc>
          <w:tcPr>
            <w:tcW w:w="3697" w:type="dxa"/>
            <w:vAlign w:val="top"/>
            <w:tcBorders>
              <w:left w:val="nil"/>
              <w:top w:val="nil"/>
              <w:bottom w:val="single" w:color="231F20" w:sz="4" w:space="0"/>
            </w:tcBorders>
          </w:tcPr>
          <w:p>
            <w:pPr>
              <w:pStyle w:val="TableText"/>
              <w:ind w:left="102"/>
              <w:spacing w:before="85" w:line="158" w:lineRule="exact"/>
              <w:rPr/>
            </w:pPr>
            <w:r>
              <w:rPr>
                <w:color w:val="231F20"/>
                <w:spacing w:val="-10"/>
              </w:rPr>
              <w:t>+  Balance 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0"/>
              </w:rPr>
              <w:t>beneﬁts</w:t>
            </w:r>
          </w:p>
          <w:p>
            <w:pPr>
              <w:pStyle w:val="TableText"/>
              <w:ind w:left="102"/>
              <w:spacing w:line="157" w:lineRule="exact"/>
              <w:rPr/>
            </w:pPr>
            <w:r>
              <w:rPr>
                <w:color w:val="231F20"/>
                <w:spacing w:val="-9"/>
                <w:w w:val="96"/>
              </w:rPr>
              <w:t>–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9"/>
                <w:w w:val="96"/>
              </w:rPr>
              <w:t>Balance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9"/>
                <w:w w:val="96"/>
              </w:rPr>
              <w:t>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9"/>
                <w:w w:val="96"/>
              </w:rPr>
              <w:t>harms</w:t>
            </w:r>
          </w:p>
        </w:tc>
      </w:tr>
      <w:tr>
        <w:trPr>
          <w:trHeight w:val="125" w:hRule="atLeast"/>
        </w:trPr>
        <w:tc>
          <w:tcPr>
            <w:tcW w:w="8787" w:type="dxa"/>
            <w:vAlign w:val="top"/>
            <w:gridSpan w:val="2"/>
            <w:tcBorders>
              <w:top w:val="single" w:color="231F20" w:sz="4" w:space="0"/>
            </w:tcBorders>
          </w:tcPr>
          <w:p>
            <w:pPr>
              <w:pStyle w:val="TableText"/>
              <w:spacing w:line="115" w:lineRule="exact"/>
              <w:rPr>
                <w:sz w:val="10"/>
              </w:rPr>
            </w:pPr>
            <w:r/>
          </w:p>
        </w:tc>
      </w:tr>
    </w:tbl>
    <w:p>
      <w:pPr>
        <w:ind w:firstLine="1816"/>
        <w:spacing w:before="80" w:line="521" w:lineRule="exact"/>
        <w:rPr/>
      </w:pPr>
      <w:r>
        <w:rPr>
          <w:position w:val="-10"/>
        </w:rPr>
        <w:pict>
          <v:shape id="_x0000_s86" style="mso-position-vertical-relative:line;mso-position-horizontal-relative:char;width:439.4pt;height:26.1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"/>
                    <w:spacing w:line="171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i/>
                      <w:iCs/>
                      <w:color w:val="231F20"/>
                      <w:spacing w:val="-11"/>
                      <w:position w:val="2"/>
                    </w:rPr>
                    <w:t>Figure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i/>
                      <w:iCs/>
                      <w:color w:val="231F20"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i/>
                      <w:iCs/>
                      <w:color w:val="231F20"/>
                      <w:spacing w:val="-11"/>
                      <w:position w:val="2"/>
                    </w:rPr>
                    <w:t>3: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-11"/>
                      <w:position w:val="2"/>
                    </w:rPr>
                    <w:t>Overall balance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-11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-11"/>
                      <w:position w:val="2"/>
                    </w:rPr>
                    <w:t>benefits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-11"/>
                      <w:position w:val="2"/>
                    </w:rPr>
                    <w:t>and harms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-11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-11"/>
                      <w:position w:val="2"/>
                    </w:rPr>
                    <w:t>pri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-12"/>
                      <w:position w:val="2"/>
                    </w:rPr>
                    <w:t>mary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-12"/>
                      <w:position w:val="2"/>
                    </w:rPr>
                    <w:t>surveillance by risk group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-12"/>
                      <w:position w:val="2"/>
                    </w:rPr>
                    <w:t>and modality</w:t>
                  </w:r>
                </w:p>
                <w:p>
                  <w:pPr>
                    <w:ind w:right="110" w:firstLine="5"/>
                    <w:spacing w:before="4" w:line="258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8"/>
                    </w:rPr>
                    <w:t>2D=two-dimensional. 3D=thre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9"/>
                    </w:rPr>
                    <w:t>e-dimensional. LVEF=left-ventricular ejection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9"/>
                    </w:rPr>
                    <w:t>fraction. CMR=cardiac magnetic resonance imaging. *2D in centres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9"/>
                    </w:rPr>
                    <w:t>without experience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8"/>
                    </w:rPr>
                    <w:t>with 3D or insufficient image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8"/>
                    </w:rPr>
                    <w:t>quality. †Cost-effectiveness st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9"/>
                    </w:rPr>
                    <w:t>udies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9"/>
                    </w:rPr>
                    <w:t>weighted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9"/>
                    </w:rPr>
                    <w:t>for misclassification 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9"/>
                    </w:rPr>
                    <w:t>echocardiography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9"/>
                    </w:rPr>
                    <w:t>compared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9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9"/>
                    </w:rPr>
                    <w:t>CMR.</w:t>
                  </w:r>
                </w:p>
              </w:txbxContent>
            </v:textbox>
          </v:shape>
        </w:pict>
      </w:r>
    </w:p>
    <w:p>
      <w:pPr>
        <w:spacing w:before="30"/>
        <w:rPr/>
      </w:pPr>
      <w:r/>
    </w:p>
    <w:p>
      <w:pPr>
        <w:sectPr>
          <w:headerReference w:type="default" r:id="rId30"/>
          <w:footerReference w:type="default" r:id="rId31"/>
          <w:pgSz w:w="11906" w:h="15988"/>
          <w:pgMar w:top="1053" w:right="732" w:bottom="538" w:left="566" w:header="0" w:footer="367" w:gutter="0"/>
          <w:cols w:equalWidth="0" w:num="1">
            <w:col w:w="10607" w:space="0"/>
          </w:cols>
        </w:sectPr>
        <w:rPr/>
      </w:pPr>
    </w:p>
    <w:p>
      <w:pPr>
        <w:spacing w:line="73" w:lineRule="exact"/>
        <w:rPr/>
      </w:pPr>
      <w:r/>
    </w:p>
    <w:tbl>
      <w:tblPr>
        <w:tblStyle w:val="TableNormal"/>
        <w:tblW w:w="6089" w:type="dxa"/>
        <w:tblInd w:w="2" w:type="dxa"/>
        <w:shd w:val="clear" w:fill="DAE9E1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8"/>
        <w:gridCol w:w="932"/>
        <w:gridCol w:w="969"/>
        <w:gridCol w:w="1154"/>
        <w:gridCol w:w="1030"/>
        <w:gridCol w:w="1016"/>
      </w:tblGrid>
      <w:tr>
        <w:trPr>
          <w:trHeight w:val="288" w:hRule="atLeast"/>
        </w:trPr>
        <w:tc>
          <w:tcPr>
            <w:shd w:val="clear" w:fill="DAE9E1"/>
            <w:tcW w:w="988" w:type="dxa"/>
            <w:vAlign w:val="top"/>
            <w:tcBorders>
              <w:left w:val="single" w:color="006F3C" w:sz="2" w:space="0"/>
              <w:top w:val="single" w:color="006F3C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AE9E1"/>
            <w:tcW w:w="932" w:type="dxa"/>
            <w:vAlign w:val="top"/>
            <w:tcBorders>
              <w:top w:val="single" w:color="006F3C" w:sz="2" w:space="0"/>
            </w:tcBorders>
          </w:tcPr>
          <w:p>
            <w:pPr>
              <w:pStyle w:val="TableText"/>
              <w:ind w:left="80"/>
              <w:spacing w:before="137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1"/>
              </w:rPr>
              <w:t>Anthracycline</w:t>
            </w:r>
          </w:p>
        </w:tc>
        <w:tc>
          <w:tcPr>
            <w:shd w:val="clear" w:fill="DAE9E1"/>
            <w:tcW w:w="969" w:type="dxa"/>
            <w:vAlign w:val="top"/>
            <w:tcBorders>
              <w:top w:val="single" w:color="006F3C" w:sz="2" w:space="0"/>
            </w:tcBorders>
          </w:tcPr>
          <w:p>
            <w:pPr>
              <w:pStyle w:val="TableText"/>
              <w:ind w:left="73"/>
              <w:spacing w:before="9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1"/>
              </w:rPr>
              <w:t>Chest-directed</w:t>
            </w:r>
          </w:p>
        </w:tc>
        <w:tc>
          <w:tcPr>
            <w:shd w:val="clear" w:fill="DAE9E1"/>
            <w:tcW w:w="1154" w:type="dxa"/>
            <w:vAlign w:val="top"/>
            <w:tcBorders>
              <w:top w:val="single" w:color="006F3C" w:sz="2" w:space="0"/>
            </w:tcBorders>
          </w:tcPr>
          <w:p>
            <w:pPr>
              <w:pStyle w:val="TableText"/>
              <w:ind w:left="78"/>
              <w:spacing w:before="137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1"/>
              </w:rPr>
              <w:t>Anthracycline</w:t>
            </w:r>
          </w:p>
        </w:tc>
        <w:tc>
          <w:tcPr>
            <w:shd w:val="clear" w:fill="DAE9E1"/>
            <w:tcW w:w="1030" w:type="dxa"/>
            <w:vAlign w:val="top"/>
            <w:tcBorders>
              <w:top w:val="single" w:color="006F3C" w:sz="2" w:space="0"/>
            </w:tcBorders>
          </w:tcPr>
          <w:p>
            <w:pPr>
              <w:pStyle w:val="TableText"/>
              <w:ind w:left="94"/>
              <w:spacing w:before="9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4"/>
                <w:position w:val="2"/>
              </w:rPr>
              <w:t>Is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  <w:position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4"/>
                <w:position w:val="2"/>
              </w:rPr>
              <w:t>screening</w:t>
            </w:r>
          </w:p>
        </w:tc>
        <w:tc>
          <w:tcPr>
            <w:shd w:val="clear" w:fill="DAE9E1"/>
            <w:tcW w:w="1016" w:type="dxa"/>
            <w:vAlign w:val="top"/>
            <w:tcBorders>
              <w:right w:val="single" w:color="006F3C" w:sz="2" w:space="0"/>
              <w:top w:val="single" w:color="006F3C" w:sz="2" w:space="0"/>
            </w:tcBorders>
          </w:tcPr>
          <w:p>
            <w:pPr>
              <w:pStyle w:val="TableText"/>
              <w:ind w:left="77"/>
              <w:spacing w:before="9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6"/>
              </w:rPr>
              <w:t>At</w:t>
            </w:r>
            <w:r>
              <w:rPr>
                <w:sz w:val="14"/>
                <w:szCs w:val="14"/>
                <w:b/>
                <w:bCs/>
                <w:color w:val="231F20"/>
                <w:spacing w:val="-14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6"/>
              </w:rPr>
              <w:t>what</w:t>
            </w:r>
          </w:p>
        </w:tc>
      </w:tr>
      <w:tr>
        <w:trPr>
          <w:trHeight w:val="548" w:hRule="atLeast"/>
        </w:trPr>
        <w:tc>
          <w:tcPr>
            <w:shd w:val="clear" w:fill="DAE9E1"/>
            <w:tcW w:w="988" w:type="dxa"/>
            <w:vAlign w:val="top"/>
            <w:vMerge w:val="restart"/>
            <w:tcBorders>
              <w:left w:val="single" w:color="006F3C" w:sz="2" w:space="0"/>
              <w:bottom w:val="nil"/>
            </w:tcBorders>
          </w:tcPr>
          <w:p>
            <w:pPr>
              <w:pStyle w:val="TableText"/>
              <w:spacing w:line="274" w:lineRule="auto"/>
              <w:rPr>
                <w:sz w:val="21"/>
              </w:rPr>
            </w:pPr>
            <w:r>
              <w:pict>
                <v:shape id="_x0000_s88" style="position:absolute;margin-left:-43.6053pt;margin-top:27.361pt;mso-position-vertical-relative:top-margin-area;mso-position-horizontal-relative:right-margin-area;width:44.7pt;height:0.25pt;z-index:251753472;" filled="false" strokecolor="#231F20" strokeweight="0.25pt" coordsize="894,5" coordorigin="0,0" path="m0,2l893,2e">
                  <v:stroke joinstyle="miter" miterlimit="10"/>
                </v:shape>
              </w:pict>
            </w:r>
            <w:r/>
          </w:p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ind w:left="180"/>
              <w:spacing w:before="40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position w:val="2"/>
              </w:rPr>
              <w:t>High risk</w:t>
            </w:r>
          </w:p>
        </w:tc>
        <w:tc>
          <w:tcPr>
            <w:shd w:val="clear" w:fill="DAE9E1"/>
            <w:tcW w:w="93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85"/>
              <w:spacing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6"/>
              </w:rPr>
              <w:t>(mg/m²)</w:t>
            </w:r>
          </w:p>
        </w:tc>
        <w:tc>
          <w:tcPr>
            <w:shd w:val="clear" w:fill="DAE9E1"/>
            <w:tcW w:w="96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4" w:right="165" w:firstLine="2"/>
              <w:spacing w:line="25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1"/>
              </w:rPr>
              <w:t>radiotherapy</w:t>
            </w:r>
            <w:r>
              <w:rPr>
                <w:sz w:val="14"/>
                <w:szCs w:val="14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9"/>
                <w:w w:val="99"/>
              </w:rPr>
              <w:t>(Gy)</w:t>
            </w:r>
          </w:p>
        </w:tc>
        <w:tc>
          <w:tcPr>
            <w:shd w:val="clear" w:fill="DAE9E1"/>
            <w:tcW w:w="115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80" w:right="143" w:firstLine="2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(mg/m²)</w:t>
            </w: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+</w:t>
            </w:r>
            <w:r>
              <w:rPr>
                <w:sz w:val="14"/>
                <w:szCs w:val="14"/>
                <w:b/>
                <w:bCs/>
                <w:color w:val="231F20"/>
                <w:spacing w:val="-1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chest-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9"/>
              </w:rPr>
              <w:t>directed</w:t>
            </w:r>
          </w:p>
          <w:p>
            <w:pPr>
              <w:pStyle w:val="TableText"/>
              <w:ind w:left="86"/>
              <w:spacing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0"/>
                <w:position w:val="1"/>
              </w:rPr>
              <w:t>radiotherapy (Gy)</w:t>
            </w:r>
          </w:p>
        </w:tc>
        <w:tc>
          <w:tcPr>
            <w:shd w:val="clear" w:fill="DAE9E1"/>
            <w:tcW w:w="103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94"/>
              <w:spacing w:line="18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3"/>
                <w:w w:val="99"/>
              </w:rPr>
              <w:t>recommended?</w:t>
            </w:r>
          </w:p>
        </w:tc>
        <w:tc>
          <w:tcPr>
            <w:shd w:val="clear" w:fill="DAE9E1"/>
            <w:tcW w:w="1016" w:type="dxa"/>
            <w:vAlign w:val="top"/>
            <w:vMerge w:val="restart"/>
            <w:tcBorders>
              <w:right w:val="single" w:color="006F3C" w:sz="2" w:space="0"/>
              <w:bottom w:val="nil"/>
            </w:tcBorders>
          </w:tcPr>
          <w:p>
            <w:pPr>
              <w:pStyle w:val="TableText"/>
              <w:ind w:left="82"/>
              <w:spacing w:line="180" w:lineRule="exact"/>
              <w:rPr>
                <w:sz w:val="14"/>
                <w:szCs w:val="14"/>
              </w:rPr>
            </w:pPr>
            <w:r>
              <w:pict>
                <v:shape id="_x0000_s90" style="position:absolute;margin-left:-49.7575pt;margin-top:27.361pt;mso-position-vertical-relative:top-margin-area;mso-position-horizontal-relative:right-margin-area;width:44.55pt;height:0.25pt;z-index:251752448;" filled="false" strokecolor="#231F20" strokeweight="0.25pt" coordsize="890,5" coordorigin="0,0" path="m0,2l890,2e">
                  <v:stroke joinstyle="miter" miterlimit="10"/>
                </v:shape>
              </w:pict>
            </w: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interval?</w:t>
            </w:r>
          </w:p>
          <w:p>
            <w:pPr>
              <w:pStyle w:val="TableText"/>
              <w:spacing w:line="420" w:lineRule="auto"/>
              <w:rPr>
                <w:sz w:val="21"/>
              </w:rPr>
            </w:pPr>
            <w:r/>
          </w:p>
          <w:p>
            <w:pPr>
              <w:pStyle w:val="TableText"/>
              <w:ind w:left="81"/>
              <w:spacing w:before="40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3"/>
              </w:rPr>
              <w:t>2</w:t>
            </w:r>
            <w:r>
              <w:rPr>
                <w:sz w:val="14"/>
                <w:szCs w:val="14"/>
                <w:color w:val="231F20"/>
                <w:spacing w:val="-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years</w:t>
            </w:r>
          </w:p>
        </w:tc>
      </w:tr>
      <w:tr>
        <w:trPr>
          <w:trHeight w:val="254" w:hRule="atLeast"/>
        </w:trPr>
        <w:tc>
          <w:tcPr>
            <w:shd w:val="clear" w:fill="DAE9E1"/>
            <w:tcW w:w="988" w:type="dxa"/>
            <w:vAlign w:val="top"/>
            <w:vMerge w:val="continue"/>
            <w:tcBorders>
              <w:left w:val="single" w:color="006F3C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AE9E1"/>
            <w:tcW w:w="9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1"/>
              <w:spacing w:before="9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≥250</w:t>
            </w:r>
          </w:p>
        </w:tc>
        <w:tc>
          <w:tcPr>
            <w:shd w:val="clear" w:fill="DAE9E1"/>
            <w:tcW w:w="9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5"/>
              <w:spacing w:before="9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≥30</w:t>
            </w:r>
          </w:p>
        </w:tc>
        <w:tc>
          <w:tcPr>
            <w:shd w:val="clear" w:fill="DAE9E1"/>
            <w:tcW w:w="115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4"/>
              <w:spacing w:before="3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≥100</w:t>
            </w:r>
            <w:r>
              <w:rPr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and ≥15</w:t>
            </w:r>
          </w:p>
        </w:tc>
        <w:tc>
          <w:tcPr>
            <w:shd w:val="clear" w:fill="DAE9E1"/>
            <w:tcW w:w="103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5"/>
              <w:spacing w:before="87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88"/>
              </w:rPr>
              <w:t>Yes</w:t>
            </w:r>
          </w:p>
        </w:tc>
        <w:tc>
          <w:tcPr>
            <w:shd w:val="clear" w:fill="DAE9E1"/>
            <w:tcW w:w="1016" w:type="dxa"/>
            <w:vAlign w:val="top"/>
            <w:vMerge w:val="continue"/>
            <w:tcBorders>
              <w:right w:val="single" w:color="006F3C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5" w:hRule="atLeast"/>
        </w:trPr>
        <w:tc>
          <w:tcPr>
            <w:shd w:val="clear" w:fill="DAE9E1"/>
            <w:tcW w:w="988" w:type="dxa"/>
            <w:vAlign w:val="top"/>
            <w:tcBorders>
              <w:left w:val="single" w:color="006F3C" w:sz="2" w:space="0"/>
            </w:tcBorders>
          </w:tcPr>
          <w:p>
            <w:pPr>
              <w:pStyle w:val="TableText"/>
              <w:ind w:left="178"/>
              <w:spacing w:before="11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Moderate risk</w:t>
            </w:r>
          </w:p>
        </w:tc>
        <w:tc>
          <w:tcPr>
            <w:shd w:val="clear" w:fill="DAE9E1"/>
            <w:tcW w:w="932" w:type="dxa"/>
            <w:vAlign w:val="top"/>
          </w:tcPr>
          <w:p>
            <w:pPr>
              <w:pStyle w:val="TableText"/>
              <w:ind w:left="159"/>
              <w:spacing w:before="63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100</w:t>
            </w:r>
            <w:r>
              <w:rPr>
                <w:sz w:val="14"/>
                <w:szCs w:val="14"/>
                <w:color w:val="231F20"/>
                <w:spacing w:val="-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to &lt;250</w:t>
            </w:r>
          </w:p>
        </w:tc>
        <w:tc>
          <w:tcPr>
            <w:shd w:val="clear" w:fill="DAE9E1"/>
            <w:tcW w:w="969" w:type="dxa"/>
            <w:vAlign w:val="top"/>
          </w:tcPr>
          <w:p>
            <w:pPr>
              <w:pStyle w:val="TableText"/>
              <w:ind w:left="145"/>
              <w:spacing w:before="63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15</w:t>
            </w:r>
            <w:r>
              <w:rPr>
                <w:sz w:val="14"/>
                <w:szCs w:val="14"/>
                <w:color w:val="231F20"/>
                <w:spacing w:val="-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to &lt;30</w:t>
            </w:r>
          </w:p>
        </w:tc>
        <w:tc>
          <w:tcPr>
            <w:shd w:val="clear" w:fill="DAE9E1"/>
            <w:tcW w:w="1154" w:type="dxa"/>
            <w:vAlign w:val="top"/>
          </w:tcPr>
          <w:p>
            <w:pPr>
              <w:pStyle w:val="TableText"/>
              <w:ind w:left="86"/>
              <w:spacing w:before="58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NA</w:t>
            </w:r>
          </w:p>
        </w:tc>
        <w:tc>
          <w:tcPr>
            <w:shd w:val="clear" w:fill="DAE9E1"/>
            <w:tcW w:w="1030" w:type="dxa"/>
            <w:vAlign w:val="top"/>
          </w:tcPr>
          <w:p>
            <w:pPr>
              <w:pStyle w:val="TableText"/>
              <w:ind w:left="92"/>
              <w:spacing w:before="49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Maybe</w:t>
            </w:r>
          </w:p>
        </w:tc>
        <w:tc>
          <w:tcPr>
            <w:shd w:val="clear" w:fill="DAE9E1"/>
            <w:tcW w:w="1016" w:type="dxa"/>
            <w:vAlign w:val="top"/>
            <w:tcBorders>
              <w:right w:val="single" w:color="006F3C" w:sz="2" w:space="0"/>
            </w:tcBorders>
          </w:tcPr>
          <w:p>
            <w:pPr>
              <w:pStyle w:val="TableText"/>
              <w:ind w:left="80"/>
              <w:spacing w:before="64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4"/>
              </w:rPr>
              <w:t>5</w:t>
            </w:r>
            <w:r>
              <w:rPr>
                <w:sz w:val="14"/>
                <w:szCs w:val="14"/>
                <w:color w:val="231F20"/>
                <w:spacing w:val="-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  <w:w w:val="94"/>
              </w:rPr>
              <w:t>years</w:t>
            </w:r>
          </w:p>
        </w:tc>
      </w:tr>
      <w:tr>
        <w:trPr>
          <w:trHeight w:val="912" w:hRule="atLeast"/>
        </w:trPr>
        <w:tc>
          <w:tcPr>
            <w:shd w:val="clear" w:fill="DAE9E1"/>
            <w:tcW w:w="6089" w:type="dxa"/>
            <w:vAlign w:val="top"/>
            <w:gridSpan w:val="6"/>
            <w:tcBorders>
              <w:left w:val="single" w:color="006F3C" w:sz="2" w:space="0"/>
              <w:bottom w:val="single" w:color="006F3C" w:sz="2" w:space="0"/>
              <w:right w:val="single" w:color="006F3C" w:sz="2" w:space="0"/>
            </w:tcBorders>
          </w:tcPr>
          <w:p>
            <w:pPr>
              <w:pStyle w:val="TableText"/>
              <w:ind w:left="180"/>
              <w:spacing w:before="12" w:line="170" w:lineRule="exact"/>
              <w:rPr>
                <w:sz w:val="14"/>
                <w:szCs w:val="14"/>
              </w:rPr>
            </w:pPr>
            <w:r>
              <w:pict>
                <v:shape id="_x0000_s92" style="position:absolute;margin-left:-298.53pt;margin-top:31.2059pt;mso-position-vertical-relative:top-margin-area;mso-position-horizontal-relative:right-margin-area;width:292.9pt;height:0.25pt;z-index:251751424;" filled="false" strokecolor="#231F20" strokeweight="0.25pt" coordsize="5857,5" coordorigin="0,0" path="m0,2l5857,2e">
                  <v:stroke joinstyle="miter" miterlimit="10"/>
                </v:shape>
              </w:pict>
            </w:r>
            <w:r>
              <w:rPr>
                <w:sz w:val="14"/>
                <w:szCs w:val="14"/>
                <w:color w:val="231F20"/>
                <w:spacing w:val="-8"/>
                <w:position w:val="2"/>
              </w:rPr>
              <w:t>Low risk                  &gt;0</w:t>
            </w:r>
            <w:r>
              <w:rPr>
                <w:sz w:val="14"/>
                <w:szCs w:val="14"/>
                <w:color w:val="231F20"/>
                <w:spacing w:val="3"/>
                <w:position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  <w:position w:val="2"/>
              </w:rPr>
              <w:t>to &lt;100        &gt;0</w:t>
            </w:r>
            <w:r>
              <w:rPr>
                <w:sz w:val="14"/>
                <w:szCs w:val="14"/>
                <w:color w:val="231F20"/>
                <w:spacing w:val="-16"/>
                <w:position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  <w:position w:val="2"/>
              </w:rPr>
              <w:t>to &lt;15            NA</w:t>
            </w:r>
            <w:r>
              <w:rPr>
                <w:sz w:val="14"/>
                <w:szCs w:val="14"/>
                <w:color w:val="231F20"/>
                <w:spacing w:val="1"/>
                <w:position w:val="2"/>
              </w:rPr>
              <w:t xml:space="preserve">                         </w:t>
            </w:r>
            <w:r>
              <w:rPr>
                <w:sz w:val="14"/>
                <w:szCs w:val="14"/>
                <w:color w:val="231F20"/>
                <w:spacing w:val="-8"/>
                <w:position w:val="2"/>
              </w:rPr>
              <w:t>No</w:t>
            </w:r>
            <w:r>
              <w:rPr>
                <w:sz w:val="14"/>
                <w:szCs w:val="14"/>
                <w:color w:val="231F20"/>
                <w:position w:val="2"/>
              </w:rPr>
              <w:t xml:space="preserve">                      </w:t>
            </w:r>
            <w:r>
              <w:rPr>
                <w:sz w:val="14"/>
                <w:szCs w:val="14"/>
                <w:color w:val="231F20"/>
                <w:spacing w:val="-8"/>
                <w:position w:val="2"/>
              </w:rPr>
              <w:t>No screening</w:t>
            </w:r>
          </w:p>
          <w:p>
            <w:pPr>
              <w:pStyle w:val="TableText"/>
              <w:ind w:left="123"/>
              <w:spacing w:before="167" w:line="158" w:lineRule="exact"/>
              <w:rPr/>
            </w:pPr>
            <w:r>
              <w:rPr>
                <w:color w:val="231F20"/>
                <w:spacing w:val="-9"/>
                <w:position w:val="1"/>
              </w:rPr>
              <w:t>NA=not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applicable.</w:t>
            </w:r>
          </w:p>
          <w:p>
            <w:pPr>
              <w:pStyle w:val="TableText"/>
              <w:ind w:left="117"/>
              <w:spacing w:before="153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i/>
                <w:iCs/>
                <w:color w:val="231F20"/>
                <w:spacing w:val="-13"/>
                <w:position w:val="2"/>
              </w:rPr>
              <w:t>Table: </w:t>
            </w:r>
            <w:r>
              <w:rPr>
                <w:sz w:val="14"/>
                <w:szCs w:val="14"/>
                <w:b/>
                <w:bCs/>
                <w:color w:val="231F20"/>
                <w:spacing w:val="-13"/>
                <w:position w:val="2"/>
              </w:rPr>
              <w:t>Risk groups</w:t>
            </w:r>
            <w:r>
              <w:rPr>
                <w:sz w:val="14"/>
                <w:szCs w:val="14"/>
                <w:b/>
                <w:bCs/>
                <w:color w:val="231F20"/>
                <w:spacing w:val="2"/>
                <w:position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3"/>
                <w:position w:val="2"/>
              </w:rPr>
              <w:t>and</w:t>
            </w:r>
            <w:r>
              <w:rPr>
                <w:sz w:val="14"/>
                <w:szCs w:val="14"/>
                <w:b/>
                <w:bCs/>
                <w:color w:val="231F20"/>
                <w:spacing w:val="-9"/>
                <w:position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3"/>
                <w:position w:val="2"/>
              </w:rPr>
              <w:t>surveillance recommendations</w:t>
            </w:r>
          </w:p>
        </w:tc>
      </w:tr>
    </w:tbl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1815" w:right="102" w:firstLine="7"/>
        <w:spacing w:before="53" w:line="254" w:lineRule="auto"/>
        <w:jc w:val="both"/>
        <w:rPr/>
      </w:pPr>
      <w:r>
        <w:rPr>
          <w:color w:val="231F20"/>
          <w:spacing w:val="1"/>
        </w:rPr>
        <w:t>surveillance  is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1"/>
        </w:rPr>
        <w:t>reasonable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"/>
        </w:rPr>
        <w:t>to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1"/>
        </w:rPr>
        <w:t>identify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"/>
        </w:rPr>
        <w:t>the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1"/>
        </w:rPr>
        <w:t>evidence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reduced  cardiac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2"/>
        </w:rPr>
        <w:t>function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"/>
        </w:rPr>
        <w:t>before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2"/>
        </w:rPr>
        <w:t>pregnancy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2"/>
        </w:rPr>
        <w:t>or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2"/>
        </w:rPr>
        <w:t>in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2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first trimester for sur</w:t>
      </w:r>
      <w:r>
        <w:rPr>
          <w:color w:val="231F20"/>
          <w:spacing w:val="2"/>
        </w:rPr>
        <w:t>vivors at moderate risk and high risk</w:t>
      </w:r>
      <w:r>
        <w:rPr>
          <w:color w:val="231F20"/>
        </w:rPr>
        <w:t xml:space="preserve"> </w:t>
      </w:r>
      <w:r>
        <w:rPr>
          <w:color w:val="231F20"/>
        </w:rPr>
        <w:t>of  CAYA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</w:rPr>
        <w:t>cancer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(moderat</w:t>
      </w:r>
      <w:r>
        <w:rPr>
          <w:color w:val="231F20"/>
          <w:spacing w:val="-1"/>
        </w:rPr>
        <w:t>e-quality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"/>
        </w:rPr>
        <w:t>evidence;  moderate</w:t>
      </w:r>
      <w:r>
        <w:rPr>
          <w:color w:val="231F20"/>
        </w:rPr>
        <w:t xml:space="preserve"> </w:t>
      </w:r>
      <w:r>
        <w:rPr>
          <w:color w:val="231F20"/>
        </w:rPr>
        <w:t>recommendation</w:t>
      </w:r>
      <w:r>
        <w:rPr>
          <w:color w:val="231F20"/>
          <w:spacing w:val="7"/>
        </w:rPr>
        <w:t>).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Additionally</w:t>
      </w:r>
      <w:r>
        <w:rPr>
          <w:color w:val="231F20"/>
          <w:spacing w:val="7"/>
        </w:rPr>
        <w:t>,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reasonable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to  con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tinue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2"/>
        </w:rPr>
        <w:t>cardiomyopathy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surveillance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2"/>
        </w:rPr>
        <w:t>dur</w:t>
      </w:r>
      <w:r>
        <w:rPr>
          <w:color w:val="231F20"/>
          <w:spacing w:val="1"/>
        </w:rPr>
        <w:t>ing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"/>
        </w:rPr>
        <w:t>pregnancy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survivors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CAYA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cancer </w:t>
      </w:r>
      <w:r>
        <w:rPr>
          <w:color w:val="231F20"/>
          <w:spacing w:val="-1"/>
        </w:rPr>
        <w:t>with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a history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left-ventricular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dysfunction that has resolved at the time of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peripregnancy</w:t>
      </w:r>
      <w:r>
        <w:rPr>
          <w:color w:val="231F20"/>
        </w:rPr>
        <w:t xml:space="preserve"> </w:t>
      </w:r>
      <w:r>
        <w:rPr>
          <w:color w:val="231F20"/>
        </w:rPr>
        <w:t>surveillance</w:t>
      </w:r>
      <w:r>
        <w:rPr>
          <w:color w:val="231F20"/>
          <w:spacing w:val="12"/>
        </w:rPr>
        <w:t>, </w:t>
      </w:r>
      <w:r>
        <w:rPr>
          <w:color w:val="231F20"/>
        </w:rPr>
        <w:t>regardless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2"/>
        </w:rPr>
        <w:t>.</w:t>
      </w:r>
    </w:p>
    <w:p>
      <w:pPr>
        <w:pStyle w:val="BodyText"/>
        <w:ind w:left="1814" w:right="101" w:firstLine="143"/>
        <w:spacing w:before="9" w:line="254" w:lineRule="auto"/>
        <w:jc w:val="both"/>
        <w:rPr/>
      </w:pPr>
      <w:r>
        <w:rPr>
          <w:color w:val="231F20"/>
          <w:spacing w:val="5"/>
        </w:rPr>
        <w:t>Although  we  identified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two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5"/>
        </w:rPr>
        <w:t>genetic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variants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from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moderate-quality  evidence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6"/>
        </w:rPr>
        <w:t>tha</w:t>
      </w:r>
      <w:r>
        <w:rPr>
          <w:color w:val="231F20"/>
          <w:spacing w:val="5"/>
        </w:rPr>
        <w:t>t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5"/>
        </w:rPr>
        <w:t>increase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5"/>
        </w:rPr>
        <w:t>risk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cardiomyopathy  in  survivors  of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3"/>
        </w:rPr>
        <w:t>CAYA  cancer </w:t>
      </w:r>
      <w:r>
        <w:rPr>
          <w:color w:val="231F20"/>
          <w:spacing w:val="2"/>
        </w:rPr>
        <w:t xml:space="preserve"> treated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anthracyclines,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6"/>
        </w:rPr>
        <w:t>whether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5"/>
        </w:rPr>
        <w:t>these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5"/>
        </w:rPr>
        <w:t>variants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5"/>
        </w:rPr>
        <w:t>would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reclassify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5"/>
        </w:rPr>
        <w:t>survivors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higher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risk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group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than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when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defined by the dose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5"/>
        </w:rPr>
        <w:t>anthracycline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chest-directed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radiotherapy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5"/>
        </w:rPr>
        <w:t>currently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5"/>
        </w:rPr>
        <w:t>unclear.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Their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effect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latency  to  onset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5"/>
        </w:rPr>
        <w:t>of  c</w:t>
      </w:r>
      <w:r>
        <w:rPr>
          <w:color w:val="231F20"/>
          <w:spacing w:val="4"/>
        </w:rPr>
        <w:t>ardiomyopathy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is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also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unclear.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Therefore, no recommendation could </w:t>
      </w:r>
      <w:r>
        <w:rPr>
          <w:color w:val="231F20"/>
          <w:spacing w:val="5"/>
        </w:rPr>
        <w:t>be formulated for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survivors ofCAYA cancer w</w:t>
      </w:r>
      <w:r>
        <w:rPr>
          <w:color w:val="231F20"/>
          <w:spacing w:val="3"/>
        </w:rPr>
        <w:t>ho carry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genetic variant.</w:t>
      </w:r>
    </w:p>
    <w:p>
      <w:pPr>
        <w:ind w:left="1822"/>
        <w:spacing w:before="206" w:line="232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i/>
          <w:iCs/>
          <w:color w:val="231F20"/>
          <w:spacing w:val="-5"/>
          <w:w w:val="86"/>
          <w:position w:val="2"/>
        </w:rPr>
        <w:t>What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5"/>
          <w:w w:val="86"/>
          <w:position w:val="2"/>
        </w:rPr>
        <w:t>surveillance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5"/>
          <w:w w:val="86"/>
          <w:position w:val="2"/>
        </w:rPr>
        <w:t>modality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5"/>
          <w:w w:val="86"/>
          <w:position w:val="2"/>
        </w:rPr>
        <w:t>should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5"/>
          <w:w w:val="86"/>
          <w:position w:val="2"/>
        </w:rPr>
        <w:t>be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5"/>
          <w:w w:val="86"/>
          <w:position w:val="2"/>
        </w:rPr>
        <w:t>used?</w:t>
      </w:r>
    </w:p>
    <w:p>
      <w:pPr>
        <w:pStyle w:val="BodyText"/>
        <w:ind w:left="1820" w:right="124" w:firstLine="6"/>
        <w:spacing w:before="8" w:line="252" w:lineRule="auto"/>
        <w:rPr/>
      </w:pPr>
      <w:r>
        <w:rPr>
          <w:color w:val="231F20"/>
        </w:rPr>
        <w:t>Because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its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wide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availability</w:t>
      </w:r>
      <w:r>
        <w:rPr>
          <w:color w:val="231F20"/>
          <w:spacing w:val="5"/>
        </w:rPr>
        <w:t>, </w:t>
      </w:r>
      <w:r>
        <w:rPr>
          <w:color w:val="231F20"/>
        </w:rPr>
        <w:t>low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costs</w:t>
      </w:r>
      <w:r>
        <w:rPr>
          <w:color w:val="231F20"/>
          <w:spacing w:val="5"/>
        </w:rPr>
        <w:t>,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reasonable </w:t>
      </w:r>
      <w:r>
        <w:rPr>
          <w:color w:val="231F20"/>
        </w:rPr>
        <w:t>agreement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with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CMR</w:t>
      </w:r>
      <w:r>
        <w:rPr>
          <w:color w:val="231F20"/>
          <w:spacing w:val="7"/>
        </w:rPr>
        <w:t>,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we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recommend</w:t>
      </w:r>
      <w:r>
        <w:rPr>
          <w:color w:val="231F20"/>
          <w:spacing w:val="7"/>
        </w:rPr>
        <w:t xml:space="preserve">    2</w:t>
      </w:r>
      <w:r>
        <w:rPr>
          <w:color w:val="231F20"/>
        </w:rPr>
        <w:t>D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echo</w:t>
      </w:r>
      <w:r>
        <w:rPr>
          <w:color w:val="231F20"/>
          <w:spacing w:val="7"/>
        </w:rPr>
        <w:t>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4" w:firstLine="4"/>
        <w:spacing w:before="37" w:line="255" w:lineRule="auto"/>
        <w:jc w:val="both"/>
        <w:rPr/>
      </w:pPr>
      <w:r>
        <w:rPr>
          <w:color w:val="231F20"/>
        </w:rPr>
        <w:t>cardiography</w:t>
      </w:r>
      <w:r>
        <w:rPr>
          <w:color w:val="231F20"/>
          <w:spacing w:val="5"/>
        </w:rPr>
        <w:t>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</w:rPr>
        <w:t>D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echocardiography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available</w:t>
      </w:r>
      <w:r>
        <w:rPr>
          <w:color w:val="231F20"/>
          <w:spacing w:val="5"/>
        </w:rPr>
        <w:t>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 </w:t>
      </w:r>
      <w:r>
        <w:rPr>
          <w:color w:val="231F20"/>
          <w:spacing w:val="2"/>
        </w:rPr>
        <w:t>primary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surveillance modality for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asses</w:t>
      </w:r>
      <w:r>
        <w:rPr>
          <w:color w:val="231F20"/>
          <w:spacing w:val="1"/>
        </w:rPr>
        <w:t>sment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of LVEF in</w:t>
      </w:r>
      <w:r>
        <w:rPr>
          <w:color w:val="231F20"/>
        </w:rPr>
        <w:t xml:space="preserve"> </w:t>
      </w:r>
      <w:r>
        <w:rPr>
          <w:color w:val="231F20"/>
        </w:rPr>
        <w:t>survivors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CAYA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6"/>
        </w:rPr>
        <w:t>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normal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values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on </w:t>
      </w:r>
      <w:r>
        <w:rPr>
          <w:color w:val="231F20"/>
        </w:rPr>
        <w:t>those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reported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general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population</w:t>
      </w:r>
      <w:r>
        <w:rPr>
          <w:color w:val="231F20"/>
          <w:spacing w:val="9"/>
        </w:rPr>
        <w:t>.</w:t>
      </w:r>
      <w:r>
        <w:rPr>
          <w:sz w:val="9"/>
          <w:szCs w:val="9"/>
          <w:color w:val="231F20"/>
          <w:spacing w:val="9"/>
          <w:position w:val="6"/>
        </w:rPr>
        <w:t>94  </w:t>
      </w:r>
      <w:r>
        <w:rPr>
          <w:color w:val="231F20"/>
        </w:rPr>
        <w:t>CMR</w:t>
      </w:r>
      <w:r>
        <w:rPr>
          <w:color w:val="231F20"/>
          <w:spacing w:val="9"/>
        </w:rPr>
        <w:t>, </w:t>
      </w:r>
      <w:r>
        <w:rPr>
          <w:color w:val="231F20"/>
        </w:rPr>
        <w:t>although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currently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limited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by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availability</w:t>
      </w:r>
      <w:r>
        <w:rPr>
          <w:color w:val="231F20"/>
          <w:spacing w:val="1"/>
        </w:rPr>
        <w:t>,   </w:t>
      </w:r>
      <w:r>
        <w:rPr>
          <w:color w:val="231F20"/>
        </w:rPr>
        <w:t>cost</w:t>
      </w:r>
      <w:r>
        <w:rPr>
          <w:color w:val="231F20"/>
          <w:spacing w:val="1"/>
        </w:rPr>
        <w:t>,  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expertise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required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interpretation,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3"/>
        </w:rPr>
        <w:t>reasonab</w:t>
      </w:r>
      <w:r>
        <w:rPr>
          <w:color w:val="231F20"/>
          <w:spacing w:val="2"/>
        </w:rPr>
        <w:t>le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consideration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 situations in which echocardi</w:t>
      </w:r>
      <w:r>
        <w:rPr>
          <w:color w:val="231F20"/>
          <w:spacing w:val="2"/>
        </w:rPr>
        <w:t>ography is not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2"/>
        </w:rPr>
        <w:t>feasible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"/>
        </w:rPr>
        <w:t>or</w:t>
      </w:r>
      <w:r>
        <w:rPr>
          <w:color w:val="231F20"/>
        </w:rPr>
        <w:t xml:space="preserve"> </w:t>
      </w:r>
      <w:r>
        <w:rPr>
          <w:color w:val="231F20"/>
        </w:rPr>
        <w:t>technically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inadequate</w:t>
      </w:r>
      <w:r>
        <w:rPr>
          <w:color w:val="231F20"/>
          <w:spacing w:val="12"/>
        </w:rPr>
        <w:t>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Similarly</w:t>
      </w:r>
      <w:r>
        <w:rPr>
          <w:color w:val="231F20"/>
          <w:spacing w:val="12"/>
        </w:rPr>
        <w:t>,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blood </w:t>
      </w:r>
      <w:r>
        <w:rPr>
          <w:color w:val="231F20"/>
          <w:spacing w:val="3"/>
        </w:rPr>
        <w:t>biomarkers is not recommended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only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surveillance</w:t>
      </w:r>
      <w:r>
        <w:rPr>
          <w:color w:val="231F20"/>
        </w:rPr>
        <w:t xml:space="preserve"> </w:t>
      </w:r>
      <w:r>
        <w:rPr>
          <w:color w:val="231F20"/>
        </w:rPr>
        <w:t>modality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3"/>
        </w:rPr>
        <w:t>-</w:t>
      </w:r>
      <w:r>
        <w:rPr>
          <w:color w:val="231F20"/>
        </w:rPr>
        <w:t>risk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survivors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ofCAYA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might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considered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supplementary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e</w:t>
      </w:r>
      <w:r>
        <w:rPr>
          <w:color w:val="231F20"/>
          <w:spacing w:val="2"/>
        </w:rPr>
        <w:t>valuation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those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borderline cardiac fun</w:t>
      </w:r>
      <w:r>
        <w:rPr>
          <w:color w:val="231F20"/>
          <w:spacing w:val="2"/>
        </w:rPr>
        <w:t>ction during primary surveillance.</w:t>
      </w:r>
    </w:p>
    <w:p>
      <w:pPr>
        <w:ind w:left="4" w:right="215" w:hanging="4"/>
        <w:spacing w:before="204" w:line="25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i/>
          <w:iCs/>
          <w:color w:val="231F20"/>
          <w:spacing w:val="-4"/>
          <w:w w:val="87"/>
        </w:rPr>
        <w:t>At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4"/>
          <w:w w:val="87"/>
        </w:rPr>
        <w:t>what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4"/>
          <w:w w:val="87"/>
        </w:rPr>
        <w:t>frequency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4"/>
          <w:w w:val="87"/>
        </w:rPr>
        <w:t>and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4"/>
          <w:w w:val="87"/>
        </w:rPr>
        <w:t>for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4"/>
          <w:w w:val="87"/>
        </w:rPr>
        <w:t>how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4"/>
          <w:w w:val="87"/>
        </w:rPr>
        <w:t>long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4"/>
          <w:w w:val="87"/>
        </w:rPr>
        <w:t>should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4"/>
          <w:w w:val="87"/>
        </w:rPr>
        <w:t>cardiomyopathy</w:t>
      </w:r>
      <w:r>
        <w:rPr>
          <w:rFonts w:ascii="Arial" w:hAnsi="Arial" w:eastAsia="Arial" w:cs="Arial"/>
          <w:sz w:val="19"/>
          <w:szCs w:val="19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3"/>
          <w:w w:val="82"/>
        </w:rPr>
        <w:t>surveillance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3"/>
          <w:w w:val="82"/>
        </w:rPr>
        <w:t>be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3"/>
          <w:w w:val="82"/>
        </w:rPr>
        <w:t>performed?</w:t>
      </w:r>
    </w:p>
    <w:p>
      <w:pPr>
        <w:pStyle w:val="BodyText"/>
        <w:ind w:left="3" w:right="4"/>
        <w:spacing w:before="10" w:line="254" w:lineRule="auto"/>
        <w:rPr/>
      </w:pPr>
      <w:r>
        <w:rPr>
          <w:color w:val="231F20"/>
          <w:spacing w:val="3"/>
        </w:rPr>
        <w:t>We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recommend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surveillance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echocard</w:t>
      </w:r>
      <w:r>
        <w:rPr>
          <w:color w:val="231F20"/>
          <w:spacing w:val="2"/>
        </w:rPr>
        <w:t>iograms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at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2-year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intervals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2"/>
        </w:rPr>
        <w:t>for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2"/>
        </w:rPr>
        <w:t>survivors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2"/>
        </w:rPr>
        <w:t>at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2"/>
        </w:rPr>
        <w:t>high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2"/>
        </w:rPr>
        <w:t>risk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2"/>
        </w:rPr>
        <w:t>and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2"/>
        </w:rPr>
        <w:t>and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2"/>
        </w:rPr>
        <w:t>5-year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intervals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survivors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at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mod</w:t>
      </w:r>
      <w:r>
        <w:rPr>
          <w:color w:val="231F20"/>
          <w:spacing w:val="2"/>
        </w:rPr>
        <w:t>erate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2"/>
        </w:rPr>
        <w:t>risk.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We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2"/>
        </w:rPr>
        <w:t>no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longer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recommend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3"/>
        </w:rPr>
        <w:t>screening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3"/>
        </w:rPr>
        <w:t>survivors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3"/>
        </w:rPr>
        <w:t>at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3"/>
        </w:rPr>
        <w:t>low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3"/>
        </w:rPr>
        <w:t>risk.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3"/>
        </w:rPr>
        <w:t>Gi</w:t>
      </w:r>
      <w:r>
        <w:rPr>
          <w:color w:val="231F20"/>
          <w:spacing w:val="2"/>
        </w:rPr>
        <w:t>ven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highest-quality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evidence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availa</w:t>
      </w:r>
      <w:r>
        <w:rPr>
          <w:color w:val="231F20"/>
          <w:spacing w:val="2"/>
        </w:rPr>
        <w:t>ble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2"/>
        </w:rPr>
        <w:t>supports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increased risk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heart failure that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does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plateau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over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time,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we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continue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recommend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lifelong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s</w:t>
      </w:r>
      <w:r>
        <w:rPr>
          <w:color w:val="231F20"/>
          <w:spacing w:val="3"/>
        </w:rPr>
        <w:t>urveillance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survivors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at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intermediate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risk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survivors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at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high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risk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2"/>
        </w:rPr>
        <w:t>at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intervals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2"/>
        </w:rPr>
        <w:t>supported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by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2"/>
        </w:rPr>
        <w:t>cost-effectiveness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2"/>
        </w:rPr>
        <w:t>studies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table</w:t>
      </w:r>
      <w:r>
        <w:rPr>
          <w:color w:val="231F20"/>
          <w:spacing w:val="4"/>
        </w:rPr>
        <w:t>).</w:t>
      </w:r>
    </w:p>
    <w:p>
      <w:pPr>
        <w:ind w:left="9"/>
        <w:spacing w:before="205" w:line="232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i/>
          <w:iCs/>
          <w:color w:val="231F20"/>
          <w:spacing w:val="-4"/>
          <w:w w:val="86"/>
        </w:rPr>
        <w:t>What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4"/>
          <w:w w:val="86"/>
        </w:rPr>
        <w:t>should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4"/>
          <w:w w:val="86"/>
        </w:rPr>
        <w:t>be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4"/>
          <w:w w:val="86"/>
        </w:rPr>
        <w:t>done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4"/>
          <w:w w:val="86"/>
        </w:rPr>
        <w:t>when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4"/>
          <w:w w:val="86"/>
        </w:rPr>
        <w:t>abnor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5"/>
          <w:w w:val="86"/>
        </w:rPr>
        <w:t>malities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5"/>
          <w:w w:val="86"/>
        </w:rPr>
        <w:t>are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-5"/>
          <w:w w:val="86"/>
        </w:rPr>
        <w:t>identified?</w:t>
      </w:r>
    </w:p>
    <w:p>
      <w:pPr>
        <w:pStyle w:val="BodyText"/>
        <w:ind w:left="5" w:right="4" w:hanging="2"/>
        <w:spacing w:before="11" w:line="254" w:lineRule="auto"/>
        <w:rPr/>
      </w:pPr>
      <w:r>
        <w:rPr>
          <w:color w:val="231F20"/>
          <w:spacing w:val="2"/>
        </w:rPr>
        <w:t>The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2"/>
        </w:rPr>
        <w:t>decision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2"/>
        </w:rPr>
        <w:t>to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2"/>
        </w:rPr>
        <w:t>intervene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2"/>
        </w:rPr>
        <w:t>for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2"/>
        </w:rPr>
        <w:t>asymptomatic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2"/>
        </w:rPr>
        <w:t>cardio-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myopathy  remains  challenging  and  is  complicated  </w:t>
      </w:r>
      <w:r>
        <w:rPr>
          <w:color w:val="231F20"/>
          <w:spacing w:val="2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scarce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clear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evidence to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guide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decision making, nuances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</w:rPr>
        <w:t>detection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methods</w:t>
      </w:r>
      <w:r>
        <w:rPr>
          <w:color w:val="231F20"/>
          <w:spacing w:val="10"/>
        </w:rPr>
        <w:t>,  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age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individuals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question</w:t>
      </w:r>
      <w:r>
        <w:rPr>
          <w:color w:val="231F20"/>
          <w:spacing w:val="8"/>
        </w:rPr>
        <w:t>.   </w:t>
      </w:r>
      <w:r>
        <w:rPr>
          <w:color w:val="231F20"/>
        </w:rPr>
        <w:t>Given</w:t>
      </w:r>
      <w:r>
        <w:rPr>
          <w:color w:val="231F20"/>
          <w:spacing w:val="22"/>
        </w:rPr>
        <w:t xml:space="preserve">  </w:t>
      </w:r>
      <w:r>
        <w:rPr>
          <w:color w:val="231F20"/>
        </w:rPr>
        <w:t>these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complexities</w:t>
      </w:r>
      <w:r>
        <w:rPr>
          <w:color w:val="231F20"/>
          <w:spacing w:val="8"/>
        </w:rPr>
        <w:t>,</w:t>
      </w:r>
      <w:r>
        <w:rPr>
          <w:color w:val="231F20"/>
          <w:spacing w:val="21"/>
        </w:rPr>
        <w:t xml:space="preserve">  </w:t>
      </w:r>
      <w:r>
        <w:rPr>
          <w:color w:val="231F20"/>
        </w:rPr>
        <w:t>we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strongly </w:t>
      </w:r>
      <w:r>
        <w:rPr>
          <w:color w:val="231F20"/>
          <w:spacing w:val="3"/>
        </w:rPr>
        <w:t>recommend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3"/>
        </w:rPr>
        <w:t>referral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3"/>
        </w:rPr>
        <w:t>to</w:t>
      </w:r>
      <w:r>
        <w:rPr>
          <w:color w:val="231F20"/>
          <w:spacing w:val="20"/>
          <w:w w:val="102"/>
        </w:rPr>
        <w:t xml:space="preserve">  </w:t>
      </w:r>
      <w:r>
        <w:rPr>
          <w:color w:val="231F20"/>
          <w:spacing w:val="3"/>
        </w:rPr>
        <w:t>a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3"/>
        </w:rPr>
        <w:t>card</w:t>
      </w:r>
      <w:r>
        <w:rPr>
          <w:color w:val="231F20"/>
          <w:spacing w:val="2"/>
        </w:rPr>
        <w:t>iologist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2"/>
        </w:rPr>
        <w:t>for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2"/>
        </w:rPr>
        <w:t>additional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evaluation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survivors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ofCAYA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cancer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asymptomatic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cardiomyopathy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consideration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o</w:t>
      </w:r>
      <w:r>
        <w:rPr>
          <w:color w:val="231F20"/>
          <w:spacing w:val="3"/>
        </w:rPr>
        <w:t>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treatment with</w:t>
      </w:r>
    </w:p>
    <w:p>
      <w:pPr>
        <w:spacing w:line="254" w:lineRule="auto"/>
        <w:sectPr>
          <w:type w:val="continuous"/>
          <w:pgSz w:w="11906" w:h="15988"/>
          <w:pgMar w:top="1053" w:right="732" w:bottom="538" w:left="566" w:header="0" w:footer="367" w:gutter="0"/>
          <w:cols w:equalWidth="0" w:num="2">
            <w:col w:w="6220" w:space="100"/>
            <w:col w:w="4288" w:space="0"/>
          </w:cols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96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0"/>
        <w:rPr/>
      </w:pPr>
      <w:r/>
    </w:p>
    <w:p>
      <w:pPr>
        <w:spacing w:before="9"/>
        <w:rPr/>
      </w:pPr>
      <w:r/>
    </w:p>
    <w:tbl>
      <w:tblPr>
        <w:tblStyle w:val="TableNormal"/>
        <w:tblW w:w="10596" w:type="dxa"/>
        <w:tblInd w:w="2" w:type="dxa"/>
        <w:tblLayout w:type="fixed"/>
        <w:tblBorders>
          <w:left w:val="single" w:color="006F3C" w:sz="2" w:space="0"/>
          <w:bottom w:val="single" w:color="006F3C" w:sz="2" w:space="0"/>
          <w:right w:val="single" w:color="006F3C" w:sz="2" w:space="0"/>
          <w:top w:val="single" w:color="006F3C" w:sz="2" w:space="0"/>
        </w:tblBorders>
      </w:tblPr>
      <w:tblGrid>
        <w:gridCol w:w="10596"/>
      </w:tblGrid>
      <w:tr>
        <w:trPr>
          <w:trHeight w:val="11807" w:hRule="atLeast"/>
        </w:trPr>
        <w:tc>
          <w:tcPr>
            <w:tcW w:w="10596" w:type="dxa"/>
            <w:vAlign w:val="top"/>
          </w:tcPr>
          <w:p>
            <w:pPr>
              <w:pStyle w:val="TableText"/>
              <w:ind w:left="162"/>
              <w:spacing w:before="64" w:line="158" w:lineRule="exact"/>
              <w:rPr/>
            </w:pPr>
            <w:r>
              <w:rPr>
                <w:b/>
                <w:bCs/>
                <w:color w:val="231F20"/>
                <w:spacing w:val="-10"/>
                <w:position w:val="1"/>
              </w:rPr>
              <w:t>Gaps identiﬁed in 2015</w:t>
            </w:r>
            <w:r>
              <w:rPr>
                <w:b/>
                <w:bCs/>
                <w:color w:val="231F20"/>
                <w:spacing w:val="4"/>
                <w:position w:val="1"/>
              </w:rPr>
              <w:t xml:space="preserve"> </w:t>
            </w:r>
            <w:r>
              <w:rPr>
                <w:b/>
                <w:bCs/>
                <w:color w:val="231F20"/>
                <w:spacing w:val="-10"/>
                <w:position w:val="1"/>
              </w:rPr>
              <w:t>guidelines</w:t>
            </w:r>
            <w:r>
              <w:rPr>
                <w:b/>
                <w:bCs/>
                <w:color w:val="231F20"/>
                <w:position w:val="1"/>
              </w:rPr>
              <w:t xml:space="preserve">                                                                                               </w:t>
            </w:r>
            <w:r>
              <w:rPr>
                <w:b/>
                <w:bCs/>
                <w:color w:val="231F20"/>
                <w:spacing w:val="-10"/>
                <w:position w:val="1"/>
              </w:rPr>
              <w:t>Gaps identiﬁed in 2022</w:t>
            </w:r>
            <w:r>
              <w:rPr>
                <w:b/>
                <w:bCs/>
                <w:color w:val="231F20"/>
                <w:spacing w:val="-6"/>
                <w:position w:val="1"/>
              </w:rPr>
              <w:t xml:space="preserve"> </w:t>
            </w:r>
            <w:r>
              <w:rPr>
                <w:b/>
                <w:bCs/>
                <w:color w:val="231F20"/>
                <w:spacing w:val="-10"/>
                <w:position w:val="1"/>
              </w:rPr>
              <w:t>guidelines</w:t>
            </w:r>
          </w:p>
          <w:p>
            <w:pPr>
              <w:spacing w:line="89" w:lineRule="exact"/>
              <w:rPr/>
            </w:pPr>
            <w:r/>
          </w:p>
          <w:tbl>
            <w:tblPr>
              <w:tblStyle w:val="TableNormal"/>
              <w:tblW w:w="10369" w:type="dxa"/>
              <w:tblInd w:w="110" w:type="dxa"/>
              <w:shd w:val="clear" w:fill="DAE9E1"/>
              <w:tblLayout w:type="fixed"/>
              <w:tblBorders>
                <w:top w:val="single" w:color="231F20" w:sz="4" w:space="0"/>
                <w:left w:val="single" w:color="231F20" w:sz="4" w:space="0"/>
                <w:bottom w:val="single" w:color="231F20" w:sz="4" w:space="0"/>
                <w:right w:val="single" w:color="231F20" w:sz="4" w:space="0"/>
                <w:insideH w:val="single" w:color="231F20" w:sz="4" w:space="0"/>
                <w:insideV w:val="single" w:color="231F20" w:sz="4" w:space="0"/>
              </w:tblBorders>
            </w:tblPr>
            <w:tblGrid>
              <w:gridCol w:w="5185"/>
              <w:gridCol w:w="5184"/>
            </w:tblGrid>
            <w:tr>
              <w:trPr>
                <w:trHeight w:val="461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55" w:right="611" w:hanging="3"/>
                    <w:spacing w:before="56" w:line="253" w:lineRule="auto"/>
                    <w:rPr/>
                  </w:pPr>
                  <w:r>
                    <w:rPr>
                      <w:color w:val="231F20"/>
                      <w:spacing w:val="-8"/>
                    </w:rPr>
                    <w:t>Change in radiotherapy-related cardiomyopathy risk by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treatment era owing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to advances 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radiotherapy administration</w:t>
                  </w:r>
                  <w:r>
                    <w:rPr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techniques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65" w:right="601" w:hanging="3"/>
                    <w:spacing w:before="60" w:line="253" w:lineRule="auto"/>
                    <w:rPr/>
                  </w:pPr>
                  <w:r>
                    <w:rPr>
                      <w:color w:val="231F20"/>
                      <w:spacing w:val="-8"/>
                    </w:rPr>
                    <w:t>Change in radiotherapy-related cardiomyopathy risk by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treatment era owing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to advances 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radiotherapy administration</w:t>
                  </w:r>
                  <w:r>
                    <w:rPr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techniques</w:t>
                  </w:r>
                </w:p>
              </w:tc>
            </w:tr>
            <w:tr>
              <w:trPr>
                <w:trHeight w:val="456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56"/>
                    <w:spacing w:before="54" w:line="158" w:lineRule="exact"/>
                    <w:rPr/>
                  </w:pPr>
                  <w:r>
                    <w:rPr>
                      <w:color w:val="231F20"/>
                      <w:spacing w:val="-7"/>
                      <w:position w:val="1"/>
                    </w:rPr>
                    <w:t>Long-term (&gt;5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position w:val="1"/>
                    </w:rPr>
                    <w:t>years)</w:t>
                  </w:r>
                  <w:r>
                    <w:rPr>
                      <w:color w:val="231F20"/>
                      <w:spacing w:val="-8"/>
                      <w:position w:val="1"/>
                    </w:rPr>
                    <w:t xml:space="preserve"> eﬃcacy of</w:t>
                  </w:r>
                  <w:r>
                    <w:rPr>
                      <w:color w:val="231F20"/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the cardioprotectant</w:t>
                  </w:r>
                  <w:r>
                    <w:rPr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dexrazoxane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for</w:t>
                  </w:r>
                  <w:r>
                    <w:rPr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cardiomyopathy risk reduction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65" w:right="636"/>
                    <w:spacing w:before="57" w:line="253" w:lineRule="auto"/>
                    <w:rPr/>
                  </w:pPr>
                  <w:r>
                    <w:rPr>
                      <w:color w:val="231F20"/>
                      <w:spacing w:val="-8"/>
                    </w:rPr>
                    <w:t>Long-term (&gt;5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years) eﬃcacy of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the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cardioprotectant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dexrazoxane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for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cardiomyopathy</w:t>
                  </w:r>
                  <w:r>
                    <w:rPr>
                      <w:color w:val="231F20"/>
                      <w:spacing w:val="-9"/>
                    </w:rPr>
                    <w:t xml:space="preserve"> risk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reduction</w:t>
                  </w:r>
                  <w:r>
                    <w:rPr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and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surveillance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frequency</w:t>
                  </w:r>
                </w:p>
              </w:tc>
            </w:tr>
            <w:tr>
              <w:trPr>
                <w:trHeight w:val="926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50" w:right="291" w:firstLine="5"/>
                    <w:spacing w:before="55" w:line="252" w:lineRule="auto"/>
                    <w:rPr/>
                  </w:pPr>
                  <w:r>
                    <w:rPr>
                      <w:color w:val="231F20"/>
                      <w:spacing w:val="-8"/>
                    </w:rPr>
                    <w:t>Prognostic use of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change in intermediate echocardiographic indices of left-ventricular systolic 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diastolic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function (ie, abnormal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wall </w:t>
                  </w:r>
                  <w:r>
                    <w:rPr>
                      <w:color w:val="231F20"/>
                      <w:spacing w:val="-8"/>
                    </w:rPr>
                    <w:t>stress, decreased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thickness-to-dimension ratio, elevated</w:t>
                  </w:r>
                </w:p>
                <w:p>
                  <w:pPr>
                    <w:pStyle w:val="TableText"/>
                    <w:ind w:left="50" w:right="736" w:firstLine="5"/>
                    <w:spacing w:line="251" w:lineRule="auto"/>
                    <w:rPr/>
                  </w:pPr>
                  <w:r>
                    <w:rPr>
                      <w:color w:val="231F20"/>
                      <w:spacing w:val="-8"/>
                    </w:rPr>
                    <w:t>myocardial performance index, and</w:t>
                  </w:r>
                  <w:r>
                    <w:rPr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abnormal E:A ratio) on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future cardiomyopathy risk 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w w:val="96"/>
                    </w:rPr>
                    <w:t>asymptomatic</w:t>
                  </w:r>
                  <w:r>
                    <w:rPr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w w:val="96"/>
                    </w:rPr>
                    <w:t>survivors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w w:val="96"/>
                    </w:rPr>
                    <w:t>of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w w:val="96"/>
                    </w:rPr>
                    <w:t>CAYA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w w:val="96"/>
                    </w:rPr>
                    <w:t>cancer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60" w:right="199" w:firstLine="5"/>
                    <w:spacing w:before="59" w:line="252" w:lineRule="auto"/>
                    <w:rPr/>
                  </w:pPr>
                  <w:r>
                    <w:rPr>
                      <w:color w:val="231F20"/>
                      <w:spacing w:val="-8"/>
                    </w:rPr>
                    <w:t>Prognostic use of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a change in intermediate echocardiographic indices of left-ventricular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systolic 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diastolic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function (ie, abnormal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wall </w:t>
                  </w:r>
                  <w:r>
                    <w:rPr>
                      <w:color w:val="231F20"/>
                      <w:spacing w:val="-8"/>
                    </w:rPr>
                    <w:t>stress, decreased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thickness-to-dimension ratio, elevated</w:t>
                  </w:r>
                </w:p>
                <w:p>
                  <w:pPr>
                    <w:pStyle w:val="TableText"/>
                    <w:ind w:left="65"/>
                    <w:spacing w:line="156" w:lineRule="exact"/>
                    <w:rPr/>
                  </w:pPr>
                  <w:r>
                    <w:rPr>
                      <w:color w:val="231F20"/>
                      <w:spacing w:val="-8"/>
                      <w:position w:val="1"/>
                    </w:rPr>
                    <w:t>myocardial performance index, abnormal E:A ratio, and global longitudinal strain), CMR, blood</w:t>
                  </w:r>
                </w:p>
                <w:p>
                  <w:pPr>
                    <w:pStyle w:val="TableText"/>
                    <w:ind w:left="60" w:right="179" w:firstLine="2"/>
                    <w:spacing w:line="272" w:lineRule="auto"/>
                    <w:rPr/>
                  </w:pPr>
                  <w:r>
                    <w:rPr>
                      <w:color w:val="231F20"/>
                      <w:spacing w:val="-8"/>
                    </w:rPr>
                    <w:t>biomarkers or ECG on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future cardiomyopathy risk, and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surveillance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personalisation in asymptomatic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w w:val="92"/>
                    </w:rPr>
                    <w:t>survivors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w w:val="92"/>
                    </w:rPr>
                    <w:t>of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w w:val="92"/>
                    </w:rPr>
                    <w:t>CAYA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w w:val="92"/>
                    </w:rPr>
                    <w:t>cancer</w:t>
                  </w:r>
                </w:p>
              </w:tc>
            </w:tr>
            <w:tr>
              <w:trPr>
                <w:trHeight w:val="613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56"/>
                    <w:spacing w:before="56" w:line="157" w:lineRule="exact"/>
                    <w:rPr/>
                  </w:pPr>
                  <w:r>
                    <w:rPr>
                      <w:color w:val="231F20"/>
                      <w:spacing w:val="-9"/>
                      <w:position w:val="1"/>
                    </w:rPr>
                    <w:t>Prognostic use of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position w:val="1"/>
                    </w:rPr>
                    <w:t>a decre</w:t>
                  </w:r>
                  <w:r>
                    <w:rPr>
                      <w:color w:val="231F20"/>
                      <w:spacing w:val="-10"/>
                      <w:position w:val="1"/>
                    </w:rPr>
                    <w:t>ase in LVEF and shortening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10"/>
                      <w:position w:val="1"/>
                    </w:rPr>
                    <w:t>fraction as detected by cardiac MRI or</w:t>
                  </w:r>
                </w:p>
                <w:p>
                  <w:pPr>
                    <w:pStyle w:val="TableText"/>
                    <w:ind w:left="50" w:right="289" w:firstLine="5"/>
                    <w:spacing w:line="278" w:lineRule="auto"/>
                    <w:rPr/>
                  </w:pPr>
                  <w:r>
                    <w:rPr>
                      <w:color w:val="231F20"/>
                      <w:spacing w:val="-8"/>
                    </w:rPr>
                    <w:t>radionuclide angiography on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subsequent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cardiomyopathy</w:t>
                  </w:r>
                  <w:r>
                    <w:rPr>
                      <w:color w:val="231F20"/>
                      <w:spacing w:val="-9"/>
                    </w:rPr>
                    <w:t xml:space="preserve"> risk in asymptomatic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survivors of CAYA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w w:val="94"/>
                    </w:rPr>
                    <w:t>cancer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59" w:right="127" w:firstLine="5"/>
                    <w:spacing w:before="59" w:line="253" w:lineRule="auto"/>
                    <w:rPr/>
                  </w:pPr>
                  <w:r>
                    <w:rPr>
                      <w:color w:val="231F20"/>
                      <w:spacing w:val="-9"/>
                    </w:rPr>
                    <w:t>Prognostic use 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decrease in LVEF and shortening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fraction a</w:t>
                  </w:r>
                  <w:r>
                    <w:rPr>
                      <w:color w:val="231F20"/>
                      <w:spacing w:val="-10"/>
                    </w:rPr>
                    <w:t>s detected by cardiac MRI or radionuclide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angiography on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subsequen</w:t>
                  </w:r>
                  <w:r>
                    <w:rPr>
                      <w:color w:val="231F20"/>
                      <w:spacing w:val="-9"/>
                    </w:rPr>
                    <w:t>t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cardiomyopathy risk in asymptomatic survivors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of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CAYA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cancer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50" w:right="212" w:firstLine="5"/>
                    <w:spacing w:before="56" w:line="253" w:lineRule="auto"/>
                    <w:rPr/>
                  </w:pPr>
                  <w:r>
                    <w:rPr>
                      <w:color w:val="231F20"/>
                      <w:spacing w:val="-8"/>
                    </w:rPr>
                    <w:t>Prognostic use of increase in cardiac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troponins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or natriuretic peptides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during anthracycline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or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che</w:t>
                  </w:r>
                  <w:r>
                    <w:rPr>
                      <w:color w:val="231F20"/>
                      <w:spacing w:val="-9"/>
                    </w:rPr>
                    <w:t>st-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directed radiotherapy administration on long-term (&gt;5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years) cardiomyopathy ri</w:t>
                  </w:r>
                  <w:r>
                    <w:rPr>
                      <w:color w:val="231F20"/>
                      <w:spacing w:val="-8"/>
                    </w:rPr>
                    <w:t>sk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60" w:right="201" w:firstLine="5"/>
                    <w:spacing w:before="60" w:line="253" w:lineRule="auto"/>
                    <w:rPr/>
                  </w:pPr>
                  <w:r>
                    <w:rPr>
                      <w:color w:val="231F20"/>
                      <w:spacing w:val="-8"/>
                    </w:rPr>
                    <w:t>Prognostic use of increase in cardiac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troponins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or natriuretic peptides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during anthracycline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or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che</w:t>
                  </w:r>
                  <w:r>
                    <w:rPr>
                      <w:color w:val="231F20"/>
                      <w:spacing w:val="-9"/>
                    </w:rPr>
                    <w:t>st-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directed radiotherapy administration on long-term (&gt;5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years) cardiomyopathy ri</w:t>
                  </w:r>
                  <w:r>
                    <w:rPr>
                      <w:color w:val="231F20"/>
                      <w:spacing w:val="-8"/>
                    </w:rPr>
                    <w:t>sk</w:t>
                  </w:r>
                </w:p>
              </w:tc>
            </w:tr>
            <w:tr>
              <w:trPr>
                <w:trHeight w:val="465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46" w:right="603" w:firstLine="9"/>
                    <w:spacing w:before="66" w:line="253" w:lineRule="auto"/>
                    <w:rPr/>
                  </w:pPr>
                  <w:r>
                    <w:rPr>
                      <w:color w:val="231F20"/>
                      <w:spacing w:val="-8"/>
                    </w:rPr>
                    <w:t>Lifetime risk 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cardiomyopathy in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very long-term survivors of CAYA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cancer </w:t>
                  </w:r>
                  <w:r>
                    <w:rPr>
                      <w:color w:val="231F20"/>
                      <w:spacing w:val="-9"/>
                    </w:rPr>
                    <w:t>(&gt;30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years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after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treatment)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56" w:right="586" w:firstLine="9"/>
                    <w:spacing w:before="70" w:line="253" w:lineRule="auto"/>
                    <w:rPr/>
                  </w:pPr>
                  <w:r>
                    <w:rPr>
                      <w:color w:val="231F20"/>
                      <w:spacing w:val="-8"/>
                    </w:rPr>
                    <w:t>Lifetime risk 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cardiomyopathy in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very long-term survivors of CAYA cancer (&gt;40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yea</w:t>
                  </w:r>
                  <w:r>
                    <w:rPr>
                      <w:color w:val="231F20"/>
                      <w:spacing w:val="-9"/>
                    </w:rPr>
                    <w:t>rs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after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treatment)</w:t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56"/>
                    <w:spacing w:before="60" w:line="158" w:lineRule="exact"/>
                    <w:rPr/>
                  </w:pPr>
                  <w:r>
                    <w:rPr>
                      <w:color w:val="231F20"/>
                      <w:spacing w:val="-7"/>
                    </w:rPr>
                    <w:t>Rate of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deterioration 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cardiac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function over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time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65"/>
                    <w:spacing w:before="64" w:line="158" w:lineRule="exact"/>
                    <w:rPr/>
                  </w:pPr>
                  <w:r>
                    <w:rPr>
                      <w:color w:val="231F20"/>
                      <w:spacing w:val="-7"/>
                    </w:rPr>
                    <w:t>Rate of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deterioration 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cardiac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function over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time</w:t>
                  </w:r>
                </w:p>
              </w:tc>
            </w:tr>
            <w:tr>
              <w:trPr>
                <w:trHeight w:val="452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46" w:right="445" w:firstLine="2"/>
                    <w:spacing w:before="55" w:line="253" w:lineRule="auto"/>
                    <w:rPr/>
                  </w:pPr>
                  <w:r>
                    <w:rPr>
                      <w:color w:val="231F20"/>
                      <w:spacing w:val="-8"/>
                    </w:rPr>
                    <w:t>Assessment of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potential harms associ</w:t>
                  </w:r>
                  <w:r>
                    <w:rPr>
                      <w:color w:val="231F20"/>
                      <w:spacing w:val="-9"/>
                    </w:rPr>
                    <w:t>ated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with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excessive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screening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and resultant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false-positive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ﬁndings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56" w:right="330" w:firstLine="2"/>
                    <w:spacing w:before="59" w:line="253" w:lineRule="auto"/>
                    <w:rPr/>
                  </w:pPr>
                  <w:r>
                    <w:rPr>
                      <w:color w:val="231F20"/>
                      <w:spacing w:val="-8"/>
                    </w:rPr>
                    <w:t>Assessment of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potential harms associated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with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excessive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surveillance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and resultant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false-positive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ﬁndings</w:t>
                  </w:r>
                </w:p>
              </w:tc>
            </w:tr>
            <w:tr>
              <w:trPr>
                <w:trHeight w:val="459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55" w:right="126"/>
                    <w:spacing w:before="61" w:line="274" w:lineRule="auto"/>
                    <w:rPr/>
                  </w:pPr>
                  <w:r>
                    <w:rPr>
                      <w:color w:val="231F20"/>
                      <w:spacing w:val="-7"/>
                    </w:rPr>
                    <w:t>Role of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pharmacological interventions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to reduce ca</w:t>
                  </w:r>
                  <w:r>
                    <w:rPr>
                      <w:color w:val="231F20"/>
                      <w:spacing w:val="-8"/>
                    </w:rPr>
                    <w:t>rdiomyopathy risk in asymptomatic survivors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with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normal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cardiac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function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62" w:right="234" w:firstLine="3"/>
                    <w:spacing w:before="66" w:line="273" w:lineRule="auto"/>
                    <w:rPr/>
                  </w:pPr>
                  <w:r>
                    <w:rPr>
                      <w:color w:val="231F20"/>
                      <w:spacing w:val="-7"/>
                    </w:rPr>
                    <w:t>Role of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pharmacological interventi</w:t>
                  </w:r>
                  <w:r>
                    <w:rPr>
                      <w:color w:val="231F20"/>
                      <w:spacing w:val="-8"/>
                    </w:rPr>
                    <w:t>ons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to reduce cardiomyopathy risk in asymptomatic survivors 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CAYA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cancer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with normal cardiac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function</w:t>
                  </w:r>
                </w:p>
              </w:tc>
            </w:tr>
            <w:tr>
              <w:trPr>
                <w:trHeight w:val="455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50" w:right="413" w:firstLine="5"/>
                    <w:spacing w:before="60" w:line="274" w:lineRule="auto"/>
                    <w:rPr/>
                  </w:pPr>
                  <w:r>
                    <w:rPr>
                      <w:color w:val="231F20"/>
                      <w:spacing w:val="-8"/>
                    </w:rPr>
                    <w:t>Long-term use of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pharmacological interventions in symptomatic survivors of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CAYA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cancer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with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abnormal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cardiac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function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59" w:right="402" w:firstLine="5"/>
                    <w:spacing w:before="64" w:line="274" w:lineRule="auto"/>
                    <w:rPr/>
                  </w:pPr>
                  <w:r>
                    <w:rPr>
                      <w:color w:val="231F20"/>
                      <w:spacing w:val="-8"/>
                    </w:rPr>
                    <w:t>Long-term use of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pharmacological interventions in symptomatic survivors of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CAYA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cancer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with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abnormal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cardiac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function</w:t>
                  </w:r>
                </w:p>
              </w:tc>
            </w:tr>
            <w:tr>
              <w:trPr>
                <w:trHeight w:val="459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50" w:right="269" w:firstLine="5"/>
                    <w:spacing w:before="63" w:line="253" w:lineRule="auto"/>
                    <w:rPr/>
                  </w:pPr>
                  <w:r>
                    <w:rPr>
                      <w:color w:val="231F20"/>
                      <w:spacing w:val="-8"/>
                    </w:rPr>
                    <w:t>Beneﬁts of interventions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to reduce modiﬁable risk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factors, such as smoking, obesity, hypertension,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diabetes, or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dyslipidaemia, in survi</w:t>
                  </w:r>
                  <w:r>
                    <w:rPr>
                      <w:color w:val="231F20"/>
                      <w:spacing w:val="-9"/>
                    </w:rPr>
                    <w:t>vors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of CAYA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cancer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at risk 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cardiomyopathy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60" w:right="258" w:firstLine="5"/>
                    <w:spacing w:before="67" w:line="253" w:lineRule="auto"/>
                    <w:rPr/>
                  </w:pPr>
                  <w:r>
                    <w:rPr>
                      <w:color w:val="231F20"/>
                      <w:spacing w:val="-8"/>
                    </w:rPr>
                    <w:t>Beneﬁts of interventions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to reduce modiﬁable risk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factors, such as smoking, obesity, hypertension,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diabetes, or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dyslipidaemia, in survi</w:t>
                  </w:r>
                  <w:r>
                    <w:rPr>
                      <w:color w:val="231F20"/>
                      <w:spacing w:val="-9"/>
                    </w:rPr>
                    <w:t>vors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of CAYA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cancer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at risk 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cardiomyopathy</w:t>
                  </w:r>
                </w:p>
              </w:tc>
            </w:tr>
            <w:tr>
              <w:trPr>
                <w:trHeight w:val="461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46" w:right="157" w:firstLine="9"/>
                    <w:spacing w:before="62" w:line="253" w:lineRule="auto"/>
                    <w:rPr/>
                  </w:pPr>
                  <w:r>
                    <w:rPr>
                      <w:color w:val="231F20"/>
                      <w:spacing w:val="-8"/>
                    </w:rPr>
                    <w:t>Role 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genetic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susceptibility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on subsequent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cardiomyopathy risk in survivors of CAYA cancer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treated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with anthracyclines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or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chest-directe</w:t>
                  </w:r>
                  <w:r>
                    <w:rPr>
                      <w:color w:val="231F20"/>
                      <w:spacing w:val="-8"/>
                    </w:rPr>
                    <w:t>d radiotherapy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60" w:right="454" w:firstLine="5"/>
                    <w:spacing w:before="66" w:line="253" w:lineRule="auto"/>
                    <w:rPr/>
                  </w:pPr>
                  <w:r>
                    <w:rPr>
                      <w:color w:val="231F20"/>
                      <w:spacing w:val="-8"/>
                    </w:rPr>
                    <w:t>Role 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genetic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susceptibility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on subsequent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cardiomyopat</w:t>
                  </w:r>
                  <w:r>
                    <w:rPr>
                      <w:color w:val="231F20"/>
                      <w:spacing w:val="-9"/>
                    </w:rPr>
                    <w:t>hy risk and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surveillance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frequency 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survivors of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CAYA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cancer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treated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with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anthracyclines or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chest-direc</w:t>
                  </w:r>
                  <w:r>
                    <w:rPr>
                      <w:color w:val="231F20"/>
                      <w:spacing w:val="-9"/>
                    </w:rPr>
                    <w:t>ted radiotherapy</w:t>
                  </w:r>
                </w:p>
              </w:tc>
            </w:tr>
            <w:tr>
              <w:trPr>
                <w:trHeight w:val="298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54"/>
                    <w:spacing w:before="175" w:line="40" w:lineRule="exact"/>
                    <w:rPr/>
                  </w:pPr>
                  <w:r>
                    <w:rPr>
                      <w:color w:val="231F20"/>
                      <w:spacing w:val="-6"/>
                      <w:position w:val="-1"/>
                    </w:rPr>
                    <w:t>..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65"/>
                    <w:spacing w:before="64" w:line="158" w:lineRule="exact"/>
                    <w:rPr/>
                  </w:pPr>
                  <w:r>
                    <w:rPr>
                      <w:color w:val="231F20"/>
                      <w:spacing w:val="-8"/>
                      <w:position w:val="1"/>
                    </w:rPr>
                    <w:t>Risk of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cardiomyopathy in survivors</w:t>
                  </w:r>
                  <w:r>
                    <w:rPr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of</w:t>
                  </w:r>
                  <w:r>
                    <w:rPr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CAYA</w:t>
                  </w:r>
                  <w:r>
                    <w:rPr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cancer</w:t>
                  </w:r>
                  <w:r>
                    <w:rPr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trea</w:t>
                  </w:r>
                  <w:r>
                    <w:rPr>
                      <w:color w:val="231F20"/>
                      <w:spacing w:val="-9"/>
                      <w:position w:val="1"/>
                    </w:rPr>
                    <w:t>ted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position w:val="1"/>
                    </w:rPr>
                    <w:t>with</w:t>
                  </w:r>
                  <w:r>
                    <w:rPr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position w:val="1"/>
                    </w:rPr>
                    <w:t>emerging</w:t>
                  </w:r>
                  <w:r>
                    <w:rPr>
                      <w:color w:val="231F20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position w:val="1"/>
                    </w:rPr>
                    <w:t>cancer</w:t>
                  </w:r>
                  <w:r>
                    <w:rPr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position w:val="1"/>
                    </w:rPr>
                    <w:t>treatments</w:t>
                  </w:r>
                </w:p>
              </w:tc>
            </w:tr>
            <w:tr>
              <w:trPr>
                <w:trHeight w:val="617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54"/>
                    <w:spacing w:before="179" w:line="40" w:lineRule="exact"/>
                    <w:rPr/>
                  </w:pPr>
                  <w:r>
                    <w:rPr>
                      <w:color w:val="231F20"/>
                      <w:spacing w:val="-6"/>
                      <w:position w:val="-1"/>
                    </w:rPr>
                    <w:t>..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60" w:right="246" w:firstLine="5"/>
                    <w:spacing w:before="68" w:line="252" w:lineRule="auto"/>
                    <w:rPr/>
                  </w:pPr>
                  <w:r>
                    <w:rPr>
                      <w:color w:val="231F20"/>
                      <w:spacing w:val="-9"/>
                    </w:rPr>
                    <w:t>Prognostic use 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echocardiography (ie, LVEF, GLS, and </w:t>
                  </w:r>
                  <w:r>
                    <w:rPr>
                      <w:color w:val="231F20"/>
                      <w:spacing w:val="-10"/>
                    </w:rPr>
                    <w:t>diastolic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function), CMR, blood biomarkers,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or ECG obtained during cancer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treatment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on risk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for subsequent cardiomyopathy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to individualise</w:t>
                  </w:r>
                  <w:r>
                    <w:rPr>
                      <w:color w:val="231F20"/>
                    </w:rPr>
                    <w:t xml:space="preserve">    </w:t>
                  </w:r>
                  <w:r>
                    <w:rPr>
                      <w:color w:val="231F20"/>
                      <w:spacing w:val="-9"/>
                    </w:rPr>
                    <w:t>surveillance</w:t>
                  </w:r>
                  <w:r>
                    <w:rPr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frequency</w:t>
                  </w:r>
                </w:p>
              </w:tc>
            </w:tr>
            <w:tr>
              <w:trPr>
                <w:trHeight w:val="457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54"/>
                    <w:spacing w:before="176" w:line="40" w:lineRule="exact"/>
                    <w:rPr/>
                  </w:pPr>
                  <w:r>
                    <w:rPr>
                      <w:color w:val="231F20"/>
                      <w:spacing w:val="-6"/>
                      <w:position w:val="-1"/>
                    </w:rPr>
                    <w:t>..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65"/>
                    <w:spacing w:before="65" w:line="157" w:lineRule="exact"/>
                    <w:rPr/>
                  </w:pPr>
                  <w:r>
                    <w:rPr>
                      <w:color w:val="231F20"/>
                      <w:spacing w:val="-7"/>
                      <w:position w:val="1"/>
                    </w:rPr>
                    <w:t>Eﬀectiveness of</w:t>
                  </w:r>
                  <w:r>
                    <w:rPr>
                      <w:color w:val="231F20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position w:val="1"/>
                    </w:rPr>
                    <w:t>phar</w:t>
                  </w:r>
                  <w:r>
                    <w:rPr>
                      <w:color w:val="231F20"/>
                      <w:spacing w:val="-8"/>
                      <w:position w:val="1"/>
                    </w:rPr>
                    <w:t>macological interventions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to reduce cardiomyopathy risk in asymptomatic</w:t>
                  </w:r>
                </w:p>
                <w:p>
                  <w:pPr>
                    <w:pStyle w:val="TableText"/>
                    <w:ind w:left="60"/>
                    <w:spacing w:line="157" w:lineRule="exact"/>
                    <w:rPr/>
                  </w:pPr>
                  <w:r>
                    <w:rPr>
                      <w:color w:val="231F20"/>
                      <w:spacing w:val="-8"/>
                      <w:position w:val="1"/>
                    </w:rPr>
                    <w:t>survivors of</w:t>
                  </w:r>
                  <w:r>
                    <w:rPr>
                      <w:color w:val="231F20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CAYA</w:t>
                  </w:r>
                  <w:r>
                    <w:rPr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cancer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with mildly reduced (ie, LVEF 40–50%) or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typical left-ventricular</w:t>
                  </w:r>
                  <w:r>
                    <w:rPr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fun</w:t>
                  </w:r>
                  <w:r>
                    <w:rPr>
                      <w:color w:val="231F20"/>
                      <w:spacing w:val="-9"/>
                      <w:position w:val="1"/>
                    </w:rPr>
                    <w:t>ction</w:t>
                  </w:r>
                </w:p>
              </w:tc>
            </w:tr>
            <w:tr>
              <w:trPr>
                <w:trHeight w:val="610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54"/>
                    <w:spacing w:before="177" w:line="40" w:lineRule="exact"/>
                    <w:rPr/>
                  </w:pPr>
                  <w:r>
                    <w:rPr>
                      <w:color w:val="231F20"/>
                      <w:spacing w:val="-6"/>
                      <w:position w:val="-1"/>
                    </w:rPr>
                    <w:t>..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60" w:right="314" w:hanging="1"/>
                    <w:spacing w:before="66" w:line="252" w:lineRule="auto"/>
                    <w:rPr/>
                  </w:pPr>
                  <w:r>
                    <w:rPr>
                      <w:color w:val="231F20"/>
                      <w:spacing w:val="-8"/>
                    </w:rPr>
                    <w:t>Accuracy 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a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combined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diagnostic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approach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with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serum natriuretic peptide (eg, ANP, BNP, and</w:t>
                  </w:r>
                  <w:r>
                    <w:rPr>
                      <w:color w:val="231F20"/>
                    </w:rPr>
                    <w:t xml:space="preserve">    </w:t>
                  </w:r>
                  <w:r>
                    <w:rPr>
                      <w:color w:val="231F20"/>
                      <w:spacing w:val="-8"/>
                    </w:rPr>
                    <w:t>NT-pro-BNP) and imaging characteristics (eg, asymptomatic</w:t>
                  </w:r>
                  <w:r>
                    <w:rPr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echocardiogram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ﬁndings)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to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predict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cardiomyopathy in survivors of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CAYA cancer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treated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with anthracyclines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or radiother</w:t>
                  </w:r>
                  <w:r>
                    <w:rPr>
                      <w:color w:val="231F20"/>
                      <w:spacing w:val="-9"/>
                    </w:rPr>
                    <w:t>apy</w:t>
                  </w:r>
                </w:p>
              </w:tc>
            </w:tr>
            <w:tr>
              <w:trPr>
                <w:trHeight w:val="442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53" w:right="304" w:firstLine="2"/>
                    <w:spacing w:before="65" w:line="253" w:lineRule="auto"/>
                    <w:rPr/>
                  </w:pPr>
                  <w:r>
                    <w:rPr>
                      <w:color w:val="231F20"/>
                      <w:spacing w:val="-8"/>
                    </w:rPr>
                    <w:t>Risk of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asymptomatic and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symptomatic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cardiomyopathy in survivors of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CAYA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can</w:t>
                  </w:r>
                  <w:r>
                    <w:rPr>
                      <w:color w:val="231F20"/>
                      <w:spacing w:val="-9"/>
                    </w:rPr>
                    <w:t>cer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treated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with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&lt;15 Gy chest-directed radiotherapy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with conventional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fractionation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65"/>
                    <w:spacing w:before="105" w:line="192" w:lineRule="auto"/>
                    <w:rPr/>
                  </w:pPr>
                  <w:r>
                    <w:rPr>
                      <w:color w:val="231F20"/>
                      <w:spacing w:val="-11"/>
                      <w:w w:val="98"/>
                    </w:rPr>
                    <w:t>Resolved</w:t>
                  </w:r>
                </w:p>
              </w:tc>
            </w:tr>
            <w:tr>
              <w:trPr>
                <w:trHeight w:val="469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50" w:right="433" w:firstLine="5"/>
                    <w:spacing w:before="81" w:line="253" w:lineRule="auto"/>
                    <w:rPr/>
                  </w:pPr>
                  <w:r>
                    <w:rPr>
                      <w:color w:val="231F20"/>
                      <w:spacing w:val="-8"/>
                    </w:rPr>
                    <w:t>In survivors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of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CAYA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cancer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treated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with anthracyclines and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chest-di</w:t>
                  </w:r>
                  <w:r>
                    <w:rPr>
                      <w:color w:val="231F20"/>
                      <w:spacing w:val="-9"/>
                    </w:rPr>
                    <w:t>rected radiotherapy, risk 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cardiomyopathy by dose of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anthracycline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or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chest-directed radiotherapy administered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65"/>
                    <w:spacing w:before="121" w:line="192" w:lineRule="auto"/>
                    <w:rPr/>
                  </w:pPr>
                  <w:r>
                    <w:rPr>
                      <w:color w:val="231F20"/>
                      <w:spacing w:val="-11"/>
                      <w:w w:val="98"/>
                    </w:rPr>
                    <w:t>Resolved</w:t>
                  </w:r>
                </w:p>
              </w:tc>
            </w:tr>
            <w:tr>
              <w:trPr>
                <w:trHeight w:val="302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56"/>
                    <w:spacing w:before="71" w:line="158" w:lineRule="exact"/>
                    <w:rPr/>
                  </w:pPr>
                  <w:r>
                    <w:rPr>
                      <w:color w:val="231F20"/>
                      <w:spacing w:val="-8"/>
                      <w:position w:val="1"/>
                    </w:rPr>
                    <w:t>Eﬀect of</w:t>
                  </w:r>
                  <w:r>
                    <w:rPr>
                      <w:color w:val="231F20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age</w:t>
                  </w:r>
                  <w:r>
                    <w:rPr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at anthracycline or</w:t>
                  </w:r>
                  <w:r>
                    <w:rPr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chest-directed radiotherapy exposure</w:t>
                  </w:r>
                  <w:r>
                    <w:rPr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on</w:t>
                  </w:r>
                  <w:r>
                    <w:rPr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car</w:t>
                  </w:r>
                  <w:r>
                    <w:rPr>
                      <w:color w:val="231F20"/>
                      <w:spacing w:val="-9"/>
                      <w:position w:val="1"/>
                    </w:rPr>
                    <w:t>diomyopathy risk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65"/>
                    <w:spacing w:before="110" w:line="192" w:lineRule="auto"/>
                    <w:rPr/>
                  </w:pPr>
                  <w:r>
                    <w:rPr>
                      <w:color w:val="231F20"/>
                      <w:spacing w:val="-11"/>
                      <w:w w:val="98"/>
                    </w:rPr>
                    <w:t>Resolved</w:t>
                  </w:r>
                </w:p>
              </w:tc>
            </w:tr>
            <w:tr>
              <w:trPr>
                <w:trHeight w:val="302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56"/>
                    <w:spacing w:before="71" w:line="158" w:lineRule="exact"/>
                    <w:rPr/>
                  </w:pPr>
                  <w:r>
                    <w:rPr>
                      <w:color w:val="231F20"/>
                      <w:spacing w:val="-8"/>
                      <w:position w:val="1"/>
                    </w:rPr>
                    <w:t>Diﬀerences in cardiomyopathy risk by a</w:t>
                  </w:r>
                  <w:r>
                    <w:rPr>
                      <w:color w:val="231F20"/>
                      <w:spacing w:val="-9"/>
                      <w:position w:val="1"/>
                    </w:rPr>
                    <w:t>nthracycline and</w:t>
                  </w:r>
                  <w:r>
                    <w:rPr>
                      <w:color w:val="231F20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position w:val="1"/>
                    </w:rPr>
                    <w:t>anthraquinone</w:t>
                  </w:r>
                  <w:r>
                    <w:rPr>
                      <w:color w:val="231F20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position w:val="1"/>
                    </w:rPr>
                    <w:t>analogues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65"/>
                    <w:spacing w:before="110" w:line="192" w:lineRule="auto"/>
                    <w:rPr/>
                  </w:pPr>
                  <w:r>
                    <w:rPr>
                      <w:color w:val="231F20"/>
                      <w:spacing w:val="-11"/>
                      <w:w w:val="98"/>
                    </w:rPr>
                    <w:t>Resolved</w:t>
                  </w:r>
                </w:p>
              </w:tc>
            </w:tr>
            <w:tr>
              <w:trPr>
                <w:trHeight w:val="611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49"/>
                    <w:spacing w:before="71" w:line="157" w:lineRule="exact"/>
                    <w:rPr/>
                  </w:pPr>
                  <w:r>
                    <w:rPr>
                      <w:color w:val="231F20"/>
                      <w:spacing w:val="-8"/>
                      <w:position w:val="1"/>
                    </w:rPr>
                    <w:t>Accuracy of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serum natriuretic peptides (eg,</w:t>
                  </w:r>
                  <w:r>
                    <w:rPr>
                      <w:color w:val="231F20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ANP, BNP, and NT-pro-BNP)</w:t>
                  </w:r>
                  <w:r>
                    <w:rPr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for identi</w:t>
                  </w:r>
                  <w:r>
                    <w:rPr>
                      <w:color w:val="231F20"/>
                      <w:spacing w:val="-9"/>
                      <w:position w:val="1"/>
                    </w:rPr>
                    <w:t>ﬁcation of</w:t>
                  </w:r>
                </w:p>
                <w:p>
                  <w:pPr>
                    <w:pStyle w:val="TableText"/>
                    <w:ind w:left="50" w:right="360"/>
                    <w:spacing w:line="251" w:lineRule="auto"/>
                    <w:rPr/>
                  </w:pPr>
                  <w:r>
                    <w:rPr>
                      <w:color w:val="231F20"/>
                      <w:spacing w:val="-8"/>
                    </w:rPr>
                    <w:t>asymptomatic cardiomyopathy in survivors of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CAYA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cancer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treated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with anthra</w:t>
                  </w:r>
                  <w:r>
                    <w:rPr>
                      <w:color w:val="231F20"/>
                      <w:spacing w:val="-9"/>
                    </w:rPr>
                    <w:t>cyclines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or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chest-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directed radiotherapy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65"/>
                    <w:spacing w:before="110" w:line="192" w:lineRule="auto"/>
                    <w:rPr/>
                  </w:pPr>
                  <w:r>
                    <w:rPr>
                      <w:color w:val="231F20"/>
                      <w:spacing w:val="-11"/>
                      <w:w w:val="98"/>
                    </w:rPr>
                    <w:t>Resolved</w:t>
                  </w:r>
                </w:p>
              </w:tc>
            </w:tr>
            <w:tr>
              <w:trPr>
                <w:trHeight w:val="310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52"/>
                    <w:spacing w:before="74" w:line="158" w:lineRule="exact"/>
                    <w:rPr/>
                  </w:pPr>
                  <w:r>
                    <w:rPr>
                      <w:color w:val="231F20"/>
                      <w:spacing w:val="-8"/>
                      <w:position w:val="1"/>
                    </w:rPr>
                    <w:t>Cost-eﬀectiveness of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diﬀerent screening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frequencies by ca</w:t>
                  </w:r>
                  <w:r>
                    <w:rPr>
                      <w:color w:val="231F20"/>
                      <w:spacing w:val="-9"/>
                      <w:position w:val="1"/>
                    </w:rPr>
                    <w:t>rdiomyopathy risk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65"/>
                    <w:spacing w:before="113" w:line="192" w:lineRule="auto"/>
                    <w:rPr/>
                  </w:pPr>
                  <w:r>
                    <w:rPr>
                      <w:color w:val="231F20"/>
                      <w:spacing w:val="-11"/>
                      <w:w w:val="98"/>
                    </w:rPr>
                    <w:t>Resolved</w:t>
                  </w:r>
                </w:p>
              </w:tc>
            </w:tr>
            <w:tr>
              <w:trPr>
                <w:trHeight w:val="452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50" w:right="266" w:firstLine="5"/>
                    <w:spacing w:before="65" w:line="253" w:lineRule="auto"/>
                    <w:rPr/>
                  </w:pPr>
                  <w:r>
                    <w:rPr>
                      <w:color w:val="231F20"/>
                      <w:spacing w:val="-8"/>
                    </w:rPr>
                    <w:t>Risk 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cardiomyopathy in pregnant survivors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of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CAYA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cancer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treated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with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anthracyclines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or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chest-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directed radiotherapy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65"/>
                    <w:spacing w:before="105" w:line="192" w:lineRule="auto"/>
                    <w:rPr/>
                  </w:pPr>
                  <w:r>
                    <w:rPr>
                      <w:color w:val="231F20"/>
                      <w:spacing w:val="-11"/>
                      <w:w w:val="98"/>
                    </w:rPr>
                    <w:t>Resolved</w:t>
                  </w:r>
                </w:p>
              </w:tc>
            </w:tr>
            <w:tr>
              <w:trPr>
                <w:trHeight w:val="307" w:hRule="atLeast"/>
              </w:trPr>
              <w:tc>
                <w:tcPr>
                  <w:shd w:val="clear" w:fill="DAE9E1"/>
                  <w:tcW w:w="5185" w:type="dxa"/>
                  <w:vAlign w:val="top"/>
                </w:tcPr>
                <w:p>
                  <w:pPr>
                    <w:pStyle w:val="TableText"/>
                    <w:ind w:left="55"/>
                    <w:spacing w:before="72" w:line="158" w:lineRule="exact"/>
                    <w:rPr/>
                  </w:pPr>
                  <w:r>
                    <w:rPr>
                      <w:color w:val="231F20"/>
                      <w:spacing w:val="-8"/>
                      <w:position w:val="1"/>
                    </w:rPr>
                    <w:t>Use of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closer monitoring and more</w:t>
                  </w:r>
                  <w:r>
                    <w:rPr>
                      <w:color w:val="231F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position w:val="1"/>
                    </w:rPr>
                    <w:t>frequent echocardiographic </w:t>
                  </w:r>
                  <w:r>
                    <w:rPr>
                      <w:color w:val="231F20"/>
                      <w:spacing w:val="-9"/>
                      <w:position w:val="1"/>
                    </w:rPr>
                    <w:t>screening</w:t>
                  </w:r>
                  <w:r>
                    <w:rPr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position w:val="1"/>
                    </w:rPr>
                    <w:t>during</w:t>
                  </w:r>
                  <w:r>
                    <w:rPr>
                      <w:color w:val="231F20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position w:val="1"/>
                    </w:rPr>
                    <w:t>pregnancy</w:t>
                  </w:r>
                </w:p>
              </w:tc>
              <w:tc>
                <w:tcPr>
                  <w:shd w:val="clear" w:fill="DAE9E1"/>
                  <w:tcW w:w="5184" w:type="dxa"/>
                  <w:vAlign w:val="top"/>
                </w:tcPr>
                <w:p>
                  <w:pPr>
                    <w:pStyle w:val="TableText"/>
                    <w:ind w:left="65"/>
                    <w:spacing w:before="111" w:line="192" w:lineRule="auto"/>
                    <w:rPr/>
                  </w:pPr>
                  <w:r>
                    <w:rPr>
                      <w:color w:val="231F20"/>
                      <w:spacing w:val="-11"/>
                      <w:w w:val="98"/>
                    </w:rPr>
                    <w:t>Resolved</w:t>
                  </w:r>
                </w:p>
              </w:tc>
            </w:tr>
          </w:tbl>
          <w:p>
            <w:pPr>
              <w:pStyle w:val="TableText"/>
              <w:spacing w:line="95" w:lineRule="exact"/>
              <w:rPr>
                <w:sz w:val="8"/>
              </w:rPr>
            </w:pPr>
            <w:r/>
          </w:p>
        </w:tc>
      </w:tr>
    </w:tbl>
    <w:p>
      <w:pPr>
        <w:ind w:left="4"/>
        <w:spacing w:before="71" w:line="17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b/>
          <w:bCs/>
          <w:i/>
          <w:iCs/>
          <w:color w:val="231F20"/>
          <w:spacing w:val="-11"/>
          <w:w w:val="99"/>
          <w:position w:val="2"/>
        </w:rPr>
        <w:t>Figure</w:t>
      </w:r>
      <w:r>
        <w:rPr>
          <w:rFonts w:ascii="Arial" w:hAnsi="Arial" w:eastAsia="Arial" w:cs="Arial"/>
          <w:sz w:val="14"/>
          <w:szCs w:val="14"/>
          <w:b/>
          <w:bCs/>
          <w:i/>
          <w:iCs/>
          <w:color w:val="231F20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i/>
          <w:iCs/>
          <w:color w:val="231F20"/>
          <w:spacing w:val="-11"/>
          <w:w w:val="99"/>
          <w:position w:val="2"/>
        </w:rPr>
        <w:t>4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1"/>
          <w:w w:val="99"/>
          <w:position w:val="2"/>
        </w:rPr>
        <w:t>: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1"/>
          <w:w w:val="99"/>
          <w:position w:val="2"/>
        </w:rPr>
        <w:t>Gaps in knowledge regarding card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2"/>
          <w:w w:val="99"/>
          <w:position w:val="2"/>
        </w:rPr>
        <w:t>iomyopathy surveillance in survivors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2"/>
          <w:w w:val="99"/>
          <w:position w:val="2"/>
        </w:rPr>
        <w:t>ofCAYA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2"/>
          <w:w w:val="99"/>
          <w:position w:val="2"/>
        </w:rPr>
        <w:t>cancer</w:t>
      </w:r>
    </w:p>
    <w:p>
      <w:pPr>
        <w:ind w:left="4" w:right="311" w:hanging="1"/>
        <w:spacing w:before="4" w:line="25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9"/>
        </w:rPr>
        <w:t>ANP=atrial natriuretic peptide. BNP=brain natriuretic peptide. CAYA=ch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ildhood, adolescent,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and</w:t>
      </w:r>
      <w:r>
        <w:rPr>
          <w:rFonts w:ascii="Arial" w:hAnsi="Arial" w:eastAsia="Arial" w:cs="Arial"/>
          <w:sz w:val="14"/>
          <w:szCs w:val="14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young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adult.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CMR=cardiac magnetic resonance. ECG=electrocardiogram. GLS=global longitudinal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7"/>
        </w:rPr>
        <w:t>strain. LVEF=left-ventricular ejection</w:t>
      </w:r>
      <w:r>
        <w:rPr>
          <w:rFonts w:ascii="Arial" w:hAnsi="Arial" w:eastAsia="Arial" w:cs="Arial"/>
          <w:sz w:val="14"/>
          <w:szCs w:val="14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7"/>
        </w:rPr>
        <w:t>fraction. N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T-pro-BNP=N-terminal pro-brain natriuretic peptide.</w:t>
      </w:r>
    </w:p>
    <w:p>
      <w:pPr>
        <w:spacing w:line="258" w:lineRule="auto"/>
        <w:sectPr>
          <w:headerReference w:type="default" r:id="rId36"/>
          <w:footerReference w:type="default" r:id="rId37"/>
          <w:pgSz w:w="11906" w:h="15988"/>
          <w:pgMar w:top="1053" w:right="566" w:bottom="538" w:left="737" w:header="0" w:footer="367" w:gutter="0"/>
        </w:sectPr>
        <w:rPr>
          <w:rFonts w:ascii="Arial" w:hAnsi="Arial" w:eastAsia="Arial" w:cs="Arial"/>
          <w:sz w:val="14"/>
          <w:szCs w:val="14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102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88"/>
        <w:rPr/>
      </w:pPr>
      <w:r/>
    </w:p>
    <w:p>
      <w:pPr>
        <w:sectPr>
          <w:headerReference w:type="default" r:id="rId38"/>
          <w:footerReference w:type="default" r:id="rId39"/>
          <w:pgSz w:w="11906" w:h="15988"/>
          <w:pgMar w:top="1053" w:right="714" w:bottom="538" w:left="566" w:header="0" w:footer="367" w:gutter="0"/>
          <w:cols w:equalWidth="0" w:num="1">
            <w:col w:w="10625" w:space="0"/>
          </w:cols>
        </w:sectPr>
        <w:rPr/>
      </w:pPr>
    </w:p>
    <w:p>
      <w:pPr>
        <w:pStyle w:val="BodyText"/>
        <w:ind w:left="1815" w:right="140"/>
        <w:spacing w:before="41" w:line="254" w:lineRule="auto"/>
        <w:jc w:val="both"/>
        <w:rPr/>
      </w:pPr>
      <w:r>
        <w:rPr>
          <w:color w:val="231F20"/>
          <w:spacing w:val="2"/>
        </w:rPr>
        <w:t>heart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failure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medications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2"/>
        </w:rPr>
        <w:t>those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2"/>
        </w:rPr>
        <w:t>LVEF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of less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than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40%.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also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strongly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reco</w:t>
      </w:r>
      <w:r>
        <w:rPr>
          <w:color w:val="231F20"/>
          <w:spacing w:val="2"/>
        </w:rPr>
        <w:t>mmend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2"/>
        </w:rPr>
        <w:t>screening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4"/>
        </w:rPr>
        <w:t>management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4"/>
        </w:rPr>
        <w:t>of  modifiable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4"/>
        </w:rPr>
        <w:t>risk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4"/>
        </w:rPr>
        <w:t>factors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mitigate the risk of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cardio</w:t>
      </w:r>
      <w:r>
        <w:rPr>
          <w:color w:val="231F20"/>
          <w:spacing w:val="2"/>
        </w:rPr>
        <w:t>vascular disease.</w:t>
      </w:r>
    </w:p>
    <w:p>
      <w:pPr>
        <w:ind w:left="1829"/>
        <w:spacing w:before="241" w:line="186" w:lineRule="auto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23"/>
        </w:rPr>
        <w:t>Discussion</w:t>
      </w:r>
    </w:p>
    <w:p>
      <w:pPr>
        <w:pStyle w:val="BodyText"/>
        <w:ind w:left="1815" w:right="117"/>
        <w:spacing w:before="3" w:line="255" w:lineRule="auto"/>
        <w:jc w:val="both"/>
        <w:rPr/>
      </w:pPr>
      <w:r>
        <w:rPr>
          <w:color w:val="231F20"/>
          <w:spacing w:val="4"/>
        </w:rPr>
        <w:t>We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4"/>
        </w:rPr>
        <w:t>have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systematically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4"/>
        </w:rPr>
        <w:t>i</w:t>
      </w:r>
      <w:r>
        <w:rPr>
          <w:color w:val="231F20"/>
          <w:spacing w:val="3"/>
        </w:rPr>
        <w:t>dentified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and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3"/>
        </w:rPr>
        <w:t>summarised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changes   to   existing   evidence   generated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4"/>
        </w:rPr>
        <w:t>sinc</w:t>
      </w:r>
      <w:r>
        <w:rPr>
          <w:color w:val="231F20"/>
          <w:spacing w:val="3"/>
        </w:rPr>
        <w:t>e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publication 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our 2015 guidelines, graded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quality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these   data,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4"/>
        </w:rPr>
        <w:t>and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4"/>
        </w:rPr>
        <w:t>provided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4"/>
        </w:rPr>
        <w:t>evidence-supported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consensus-based,     contemporar</w:t>
      </w:r>
      <w:r>
        <w:rPr>
          <w:color w:val="231F20"/>
          <w:spacing w:val="5"/>
        </w:rPr>
        <w:t>y     recommendations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regarding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cardiomyopathy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sur</w:t>
      </w:r>
      <w:r>
        <w:rPr>
          <w:color w:val="231F20"/>
          <w:spacing w:val="3"/>
        </w:rPr>
        <w:t>veillance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survivors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CAYA  cancer  to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prevent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2"/>
        </w:rPr>
        <w:t>heart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failure.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We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identified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novel  studies  informing</w:t>
      </w:r>
      <w:r>
        <w:rPr>
          <w:color w:val="231F20"/>
          <w:spacing w:val="3"/>
        </w:rPr>
        <w:t xml:space="preserve">  anthracycline  isoequivalency,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threshold   doses   for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4"/>
        </w:rPr>
        <w:t>radiothera</w:t>
      </w:r>
      <w:r>
        <w:rPr>
          <w:color w:val="231F20"/>
          <w:spacing w:val="3"/>
        </w:rPr>
        <w:t>py-associated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3"/>
        </w:rPr>
        <w:t>cardio-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myopathy,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3"/>
        </w:rPr>
        <w:t>and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3"/>
        </w:rPr>
        <w:t>cost-effectiveness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3"/>
        </w:rPr>
        <w:t>of   asymptomatic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cardiomyopathy surveillance</w:t>
      </w:r>
      <w:r>
        <w:rPr>
          <w:color w:val="231F20"/>
          <w:spacing w:val="3"/>
        </w:rPr>
        <w:t xml:space="preserve"> in this rapidly growing and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at-risk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population.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Our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findings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recommendations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provide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5"/>
        </w:rPr>
        <w:t>much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5"/>
        </w:rPr>
        <w:t>needed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5"/>
        </w:rPr>
        <w:t>support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5"/>
        </w:rPr>
        <w:t>to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5"/>
        </w:rPr>
        <w:t>su</w:t>
      </w:r>
      <w:r>
        <w:rPr>
          <w:color w:val="231F20"/>
          <w:spacing w:val="4"/>
        </w:rPr>
        <w:t>rvivorship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community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care providers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seeking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guidance for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cardiac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monitoring in survivors ofCAYA cancer.</w:t>
      </w:r>
    </w:p>
    <w:p>
      <w:pPr>
        <w:pStyle w:val="BodyText"/>
        <w:ind w:left="1814" w:right="139" w:firstLine="151"/>
        <w:spacing w:before="7" w:line="254" w:lineRule="auto"/>
        <w:jc w:val="both"/>
        <w:rPr/>
      </w:pPr>
      <w:r>
        <w:rPr>
          <w:color w:val="231F20"/>
        </w:rPr>
        <w:t>Most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notably</w:t>
      </w:r>
      <w:r>
        <w:rPr>
          <w:color w:val="231F20"/>
          <w:spacing w:val="9"/>
        </w:rPr>
        <w:t>,  </w:t>
      </w:r>
      <w:r>
        <w:rPr>
          <w:color w:val="231F20"/>
        </w:rPr>
        <w:t>studies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conducted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past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decade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have  suggested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that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surveillance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echo</w:t>
      </w:r>
      <w:r>
        <w:rPr>
          <w:color w:val="231F20"/>
          <w:spacing w:val="3"/>
        </w:rPr>
        <w:t>cardiograms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variably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defined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survivors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at low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risk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m</w:t>
      </w:r>
      <w:r>
        <w:rPr>
          <w:color w:val="231F20"/>
          <w:spacing w:val="1"/>
        </w:rPr>
        <w:t>ight be low-yield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not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cost</w:t>
      </w:r>
      <w:r>
        <w:rPr>
          <w:color w:val="231F20"/>
          <w:spacing w:val="6"/>
        </w:rPr>
        <w:t>-</w:t>
      </w:r>
      <w:r>
        <w:rPr>
          <w:color w:val="231F20"/>
        </w:rPr>
        <w:t>effective</w:t>
      </w:r>
      <w:r>
        <w:rPr>
          <w:color w:val="231F20"/>
          <w:spacing w:val="6"/>
        </w:rPr>
        <w:t>.</w:t>
      </w:r>
      <w:r>
        <w:rPr>
          <w:sz w:val="9"/>
          <w:szCs w:val="9"/>
          <w:color w:val="231F20"/>
          <w:spacing w:val="6"/>
          <w:position w:val="5"/>
        </w:rPr>
        <w:t>51–53,57    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most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recent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these </w:t>
      </w:r>
      <w:r>
        <w:rPr>
          <w:color w:val="231F20"/>
          <w:spacing w:val="3"/>
        </w:rPr>
        <w:t>studies</w:t>
      </w:r>
      <w:r>
        <w:rPr>
          <w:sz w:val="9"/>
          <w:szCs w:val="9"/>
          <w:color w:val="231F20"/>
          <w:spacing w:val="3"/>
          <w:position w:val="6"/>
        </w:rPr>
        <w:t>53</w:t>
      </w:r>
      <w:r>
        <w:rPr>
          <w:sz w:val="9"/>
          <w:szCs w:val="9"/>
          <w:color w:val="231F20"/>
          <w:spacing w:val="8"/>
          <w:w w:val="102"/>
          <w:position w:val="6"/>
        </w:rPr>
        <w:t xml:space="preserve">  </w:t>
      </w:r>
      <w:r>
        <w:rPr>
          <w:color w:val="231F20"/>
          <w:spacing w:val="3"/>
        </w:rPr>
        <w:t>found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surveillance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survivo</w:t>
      </w:r>
      <w:r>
        <w:rPr>
          <w:color w:val="231F20"/>
          <w:spacing w:val="2"/>
        </w:rPr>
        <w:t>rs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2"/>
        </w:rPr>
        <w:t>at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low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risk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according  to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3"/>
        </w:rPr>
        <w:t>previously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3"/>
        </w:rPr>
        <w:t>defined   IGHG  risk-stra</w:t>
      </w:r>
      <w:r>
        <w:rPr>
          <w:color w:val="231F20"/>
          <w:spacing w:val="2"/>
        </w:rPr>
        <w:t>tified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groups,</w:t>
      </w:r>
      <w:r>
        <w:rPr>
          <w:sz w:val="9"/>
          <w:szCs w:val="9"/>
          <w:color w:val="231F20"/>
          <w:spacing w:val="5"/>
          <w:position w:val="6"/>
        </w:rPr>
        <w:t>3</w:t>
      </w:r>
      <w:r>
        <w:rPr>
          <w:sz w:val="9"/>
          <w:szCs w:val="9"/>
          <w:color w:val="231F20"/>
          <w:position w:val="6"/>
        </w:rPr>
        <w:t xml:space="preserve">   </w:t>
      </w:r>
      <w:r>
        <w:rPr>
          <w:color w:val="231F20"/>
          <w:spacing w:val="5"/>
        </w:rPr>
        <w:t>despite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5"/>
        </w:rPr>
        <w:t>inputting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wide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4"/>
        </w:rPr>
        <w:t>range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of model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input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1807"/>
        <w:spacing w:line="6046" w:lineRule="exact"/>
        <w:rPr/>
      </w:pPr>
      <w:r>
        <w:rPr>
          <w:position w:val="-120"/>
        </w:rPr>
        <w:pict>
          <v:shape id="_x0000_s104" style="mso-position-vertical-relative:line;mso-position-horizontal-relative:char;width:214.05pt;height:302.3pt;" fillcolor="#DAE9E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6"/>
                    <w:spacing w:before="115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4"/>
                      <w:position w:val="2"/>
                    </w:rPr>
                    <w:t>Search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4"/>
                      <w:position w:val="2"/>
                    </w:rPr>
                    <w:t>strategy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4"/>
                      <w:position w:val="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4"/>
                      <w:position w:val="2"/>
                    </w:rPr>
                    <w:t>selection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4"/>
                      <w:position w:val="2"/>
                    </w:rPr>
                    <w:t>criteria</w:t>
                  </w:r>
                </w:p>
                <w:p>
                  <w:pPr>
                    <w:ind w:left="151"/>
                    <w:spacing w:before="125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>We used MEDLINE (via PubMed)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>to update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>the previo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>us</w:t>
                  </w:r>
                </w:p>
                <w:p>
                  <w:pPr>
                    <w:ind w:left="155"/>
                    <w:spacing w:before="12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systematic literature search, including stu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dies published</w:t>
                  </w:r>
                </w:p>
                <w:p>
                  <w:pPr>
                    <w:ind w:left="155" w:right="159" w:firstLine="3"/>
                    <w:spacing w:before="11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between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Jan 1, 2013,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and Sept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30, 2020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. Specific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search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terms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can be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found in appendix 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pp 11–16). Manuscripts and</w:t>
                  </w:r>
                </w:p>
                <w:p>
                  <w:pPr>
                    <w:ind w:left="162"/>
                    <w:spacing w:before="12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references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were reviewed by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two or more expert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panel</w:t>
                  </w:r>
                </w:p>
                <w:p>
                  <w:pPr>
                    <w:ind w:left="155" w:right="159" w:firstLine="7"/>
                    <w:spacing w:before="12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members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to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ensure key studies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were not overlooked. Detailed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study inclusion criteria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are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provided 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the appendix (p 17).</w:t>
                  </w:r>
                </w:p>
                <w:p>
                  <w:pPr>
                    <w:ind w:left="162"/>
                    <w:spacing w:before="12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Eligible population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s included cohorts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survivors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of</w:t>
                  </w:r>
                </w:p>
                <w:p>
                  <w:pPr>
                    <w:ind w:left="155"/>
                    <w:spacing w:before="13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childhood, adolescent,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young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adult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cancer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whom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at</w:t>
                  </w:r>
                </w:p>
                <w:p>
                  <w:pPr>
                    <w:ind w:left="161"/>
                    <w:spacing w:before="13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least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75% had been diagnosed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cancer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young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>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>than</w:t>
                  </w:r>
                </w:p>
                <w:p>
                  <w:pPr>
                    <w:ind w:left="157"/>
                    <w:spacing w:before="13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>25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>years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>at least 50% had been followed up 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>years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>or</w:t>
                  </w:r>
                </w:p>
                <w:p>
                  <w:pPr>
                    <w:ind w:left="162"/>
                    <w:spacing w:before="13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more after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the completion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therapy,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all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participants</w:t>
                  </w:r>
                </w:p>
                <w:p>
                  <w:pPr>
                    <w:ind w:left="161"/>
                    <w:spacing w:before="13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having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completed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cancer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treatment. Eligible cancer-</w:t>
                  </w:r>
                </w:p>
                <w:p>
                  <w:pPr>
                    <w:ind w:left="151"/>
                    <w:spacing w:before="13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treatment exposures included anthracyclines (including</w:t>
                  </w:r>
                </w:p>
                <w:p>
                  <w:pPr>
                    <w:ind w:left="151" w:right="159" w:firstLine="11"/>
                    <w:spacing w:before="12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mitoxantrone), chest-directed radi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otherapy, and novel cancer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treatments (appendix pp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4–5).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Primary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outcomes included</w:t>
                  </w:r>
                </w:p>
                <w:p>
                  <w:pPr>
                    <w:ind w:left="161"/>
                    <w:spacing w:before="12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heart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failure 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asymptomatic left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ventricular systol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or</w:t>
                  </w:r>
                </w:p>
                <w:p>
                  <w:pPr>
                    <w:ind w:left="155"/>
                    <w:spacing w:before="12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diastolic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dysfunction (ALVD). For stu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dy eligibility,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we</w:t>
                  </w:r>
                </w:p>
                <w:p>
                  <w:pPr>
                    <w:ind w:left="155" w:right="149"/>
                    <w:spacing w:before="12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accepted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all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definitions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of heart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failure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ALVD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all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study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designs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except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case reports and ca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se series.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The minimum</w:t>
                  </w:r>
                </w:p>
                <w:p>
                  <w:pPr>
                    <w:ind w:left="155"/>
                    <w:spacing w:before="12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sample size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for inclusion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was 100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studies 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eporting risk</w:t>
                  </w:r>
                </w:p>
                <w:p>
                  <w:pPr>
                    <w:ind w:left="151"/>
                    <w:spacing w:before="13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factors and risk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over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time and 20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studies reporting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the</w:t>
                  </w:r>
                </w:p>
                <w:p>
                  <w:pPr>
                    <w:ind w:left="155"/>
                    <w:spacing w:before="13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other clinical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questions (eg,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what surveillance modality</w:t>
                  </w:r>
                </w:p>
                <w:p>
                  <w:pPr>
                    <w:ind w:left="155" w:right="182"/>
                    <w:spacing w:before="12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should be used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wh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at should be done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abnormalities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are identified).</w:t>
                  </w:r>
                </w:p>
              </w:txbxContent>
            </v:textbox>
          </v:shape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22" w:hanging="1"/>
        <w:spacing w:before="38" w:line="255" w:lineRule="auto"/>
        <w:jc w:val="both"/>
        <w:rPr/>
      </w:pPr>
      <w:r>
        <w:rPr>
          <w:color w:val="231F20"/>
        </w:rPr>
        <w:t>variables</w:t>
      </w:r>
      <w:r>
        <w:rPr>
          <w:color w:val="231F20"/>
          <w:spacing w:val="8"/>
        </w:rPr>
        <w:t xml:space="preserve">    </w:t>
      </w:r>
      <w:r>
        <w:rPr>
          <w:color w:val="231F20"/>
        </w:rPr>
        <w:t>for</w:t>
      </w:r>
      <w:r>
        <w:rPr>
          <w:color w:val="231F20"/>
          <w:spacing w:val="1"/>
        </w:rPr>
        <w:t xml:space="preserve">    </w:t>
      </w:r>
      <w:r>
        <w:rPr>
          <w:color w:val="231F20"/>
        </w:rPr>
        <w:t>which</w:t>
      </w:r>
      <w:r>
        <w:rPr>
          <w:color w:val="231F20"/>
          <w:spacing w:val="8"/>
        </w:rPr>
        <w:t xml:space="preserve">    </w:t>
      </w:r>
      <w:r>
        <w:rPr>
          <w:color w:val="231F20"/>
        </w:rPr>
        <w:t>less</w:t>
      </w:r>
      <w:r>
        <w:rPr>
          <w:color w:val="231F20"/>
          <w:spacing w:val="8"/>
        </w:rPr>
        <w:t xml:space="preserve">    </w:t>
      </w:r>
      <w:r>
        <w:rPr>
          <w:color w:val="231F20"/>
        </w:rPr>
        <w:t>robust</w:t>
      </w:r>
      <w:r>
        <w:rPr>
          <w:color w:val="231F20"/>
          <w:spacing w:val="8"/>
        </w:rPr>
        <w:t xml:space="preserve">    </w:t>
      </w:r>
      <w:r>
        <w:rPr>
          <w:color w:val="231F20"/>
        </w:rPr>
        <w:t>estimates</w:t>
      </w:r>
      <w:r>
        <w:rPr>
          <w:color w:val="231F20"/>
          <w:spacing w:val="8"/>
        </w:rPr>
        <w:t xml:space="preserve">    </w:t>
      </w:r>
      <w:r>
        <w:rPr>
          <w:color w:val="231F20"/>
        </w:rPr>
        <w:t>exist </w:t>
      </w:r>
      <w:r>
        <w:rPr>
          <w:color w:val="231F20"/>
          <w:spacing w:val="11"/>
        </w:rPr>
        <w:t>(</w:t>
      </w:r>
      <w:r>
        <w:rPr>
          <w:color w:val="231F20"/>
        </w:rPr>
        <w:t>eg</w:t>
      </w:r>
      <w:r>
        <w:rPr>
          <w:color w:val="231F20"/>
          <w:spacing w:val="11"/>
        </w:rPr>
        <w:t>,   </w:t>
      </w:r>
      <w:r>
        <w:rPr>
          <w:color w:val="231F20"/>
        </w:rPr>
        <w:t>effectiveness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treatment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once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asymptomatic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cardiomyopathy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identified</w:t>
      </w:r>
      <w:r>
        <w:rPr>
          <w:color w:val="231F20"/>
          <w:spacing w:val="13"/>
        </w:rPr>
        <w:t>), </w:t>
      </w:r>
      <w:r>
        <w:rPr>
          <w:color w:val="231F20"/>
        </w:rPr>
        <w:t>was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ineffective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reducing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"/>
        </w:rPr>
        <w:t>cases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2"/>
        </w:rPr>
        <w:t>of heart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2"/>
        </w:rPr>
        <w:t>failure.</w:t>
      </w:r>
      <w:r>
        <w:rPr>
          <w:sz w:val="9"/>
          <w:szCs w:val="9"/>
          <w:color w:val="231F20"/>
          <w:spacing w:val="2"/>
          <w:position w:val="6"/>
        </w:rPr>
        <w:t>53    </w:t>
      </w:r>
      <w:r>
        <w:rPr>
          <w:color w:val="231F20"/>
          <w:spacing w:val="2"/>
        </w:rPr>
        <w:t>Collectively,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t</w:t>
      </w:r>
      <w:r>
        <w:rPr>
          <w:color w:val="231F20"/>
          <w:spacing w:val="1"/>
        </w:rPr>
        <w:t>hese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1"/>
        </w:rPr>
        <w:t>studies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have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called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3"/>
        </w:rPr>
        <w:t>into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3"/>
        </w:rPr>
        <w:t>question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previous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  <w:spacing w:val="3"/>
        </w:rPr>
        <w:t>survei</w:t>
      </w:r>
      <w:r>
        <w:rPr>
          <w:color w:val="231F20"/>
          <w:spacing w:val="2"/>
        </w:rPr>
        <w:t>llance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2"/>
        </w:rPr>
        <w:t>practices.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When  considering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6"/>
        </w:rPr>
        <w:t>our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6"/>
        </w:rPr>
        <w:t>recommendations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wi</w:t>
      </w:r>
      <w:r>
        <w:rPr>
          <w:color w:val="231F20"/>
          <w:spacing w:val="5"/>
        </w:rPr>
        <w:t>thin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context 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value-based screening framewo</w:t>
      </w:r>
      <w:r>
        <w:rPr>
          <w:color w:val="231F20"/>
          <w:spacing w:val="2"/>
        </w:rPr>
        <w:t>rk,</w:t>
      </w:r>
      <w:r>
        <w:rPr>
          <w:sz w:val="9"/>
          <w:szCs w:val="9"/>
          <w:color w:val="231F20"/>
          <w:spacing w:val="2"/>
          <w:position w:val="6"/>
        </w:rPr>
        <w:t>98</w:t>
      </w:r>
      <w:r>
        <w:rPr>
          <w:sz w:val="9"/>
          <w:szCs w:val="9"/>
          <w:color w:val="231F20"/>
          <w:spacing w:val="18"/>
          <w:w w:val="102"/>
          <w:position w:val="6"/>
        </w:rPr>
        <w:t xml:space="preserve"> </w:t>
      </w:r>
      <w:r>
        <w:rPr>
          <w:color w:val="231F20"/>
          <w:spacing w:val="2"/>
        </w:rPr>
        <w:t>the panel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felt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routine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4"/>
        </w:rPr>
        <w:t>surveillance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was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no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longer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warranted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  the  low-risk  group.  Supporting  evidence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3"/>
        </w:rPr>
        <w:t>for  these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recommendations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estimated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risk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of heart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failure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survivors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existing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comorbidities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(e</w:t>
      </w:r>
      <w:r>
        <w:rPr>
          <w:color w:val="231F20"/>
          <w:spacing w:val="2"/>
        </w:rPr>
        <w:t>g,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hypertension</w:t>
      </w:r>
      <w:r>
        <w:rPr>
          <w:color w:val="231F2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genetic</w:t>
      </w:r>
      <w:r>
        <w:rPr>
          <w:color w:val="231F20"/>
          <w:spacing w:val="9"/>
        </w:rPr>
        <w:t xml:space="preserve">    </w:t>
      </w:r>
      <w:r>
        <w:rPr>
          <w:color w:val="231F20"/>
        </w:rPr>
        <w:t>variants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associated</w:t>
      </w:r>
      <w:r>
        <w:rPr>
          <w:color w:val="231F20"/>
          <w:spacing w:val="9"/>
        </w:rPr>
        <w:t xml:space="preserve">    </w:t>
      </w:r>
      <w:r>
        <w:rPr>
          <w:color w:val="231F20"/>
        </w:rPr>
        <w:t>with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anthracycline</w:t>
      </w:r>
      <w:r>
        <w:rPr>
          <w:color w:val="231F20"/>
          <w:spacing w:val="9"/>
        </w:rPr>
        <w:t>-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induced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cardiomyopathy)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thus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pr</w:t>
      </w:r>
      <w:r>
        <w:rPr>
          <w:color w:val="231F20"/>
          <w:spacing w:val="3"/>
        </w:rPr>
        <w:t>ovided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reasonable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population-level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estimates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cost-effectiveness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context 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existing c</w:t>
      </w:r>
      <w:r>
        <w:rPr>
          <w:color w:val="231F20"/>
          <w:spacing w:val="2"/>
        </w:rPr>
        <w:t>omorbidities. However, we recognise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that accumulation 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combined risk factors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5"/>
        </w:rPr>
        <w:t>ca</w:t>
      </w:r>
      <w:r>
        <w:rPr>
          <w:color w:val="231F20"/>
          <w:spacing w:val="4"/>
        </w:rPr>
        <w:t>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enhance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risk  at  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individual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patient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level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might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merit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individualised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3"/>
        </w:rPr>
        <w:t>cardiomyopathy   surveillanc</w:t>
      </w:r>
      <w:r>
        <w:rPr>
          <w:color w:val="231F20"/>
          <w:spacing w:val="2"/>
        </w:rPr>
        <w:t>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2"/>
        </w:rPr>
        <w:t>in   some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practice.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these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situations,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health-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care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providers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should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weigh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these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factors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into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shared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decision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making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individual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patients.  For  </w:t>
      </w:r>
      <w:r>
        <w:rPr>
          <w:color w:val="231F20"/>
          <w:spacing w:val="2"/>
        </w:rPr>
        <w:t>example,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genetic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3"/>
        </w:rPr>
        <w:t>testing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3"/>
        </w:rPr>
        <w:t>becomes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mor</w:t>
      </w:r>
      <w:r>
        <w:rPr>
          <w:color w:val="231F20"/>
          <w:spacing w:val="2"/>
        </w:rPr>
        <w:t>e</w:t>
      </w:r>
      <w:r>
        <w:rPr>
          <w:color w:val="231F20"/>
        </w:rPr>
        <w:t xml:space="preserve">   </w:t>
      </w:r>
      <w:r>
        <w:rPr>
          <w:color w:val="231F20"/>
          <w:spacing w:val="2"/>
        </w:rPr>
        <w:t>readily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2"/>
        </w:rPr>
        <w:t>available, </w:t>
      </w:r>
      <w:r>
        <w:rPr>
          <w:color w:val="231F20"/>
          <w:spacing w:val="4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presence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of varian</w:t>
      </w:r>
      <w:r>
        <w:rPr>
          <w:color w:val="231F20"/>
          <w:spacing w:val="3"/>
        </w:rPr>
        <w:t>ts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associated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anthracycline-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associated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cardiomyopa</w:t>
      </w:r>
      <w:r>
        <w:rPr>
          <w:color w:val="231F20"/>
          <w:spacing w:val="2"/>
        </w:rPr>
        <w:t>thy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"/>
        </w:rPr>
        <w:t>might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2"/>
        </w:rPr>
        <w:t>affect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"/>
        </w:rPr>
        <w:t>future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2"/>
        </w:rPr>
        <w:t>surveil-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lance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recommendations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for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individual  survi</w:t>
      </w:r>
      <w:r>
        <w:rPr>
          <w:color w:val="231F20"/>
          <w:spacing w:val="3"/>
        </w:rPr>
        <w:t>vors,  thus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might merit greater awareness moving forward.</w:t>
      </w:r>
    </w:p>
    <w:p>
      <w:pPr>
        <w:pStyle w:val="BodyText"/>
        <w:ind w:firstLine="143"/>
        <w:spacing w:before="1" w:line="255" w:lineRule="auto"/>
        <w:jc w:val="both"/>
        <w:rPr/>
      </w:pPr>
      <w:r>
        <w:rPr>
          <w:color w:val="231F20"/>
          <w:spacing w:val="3"/>
        </w:rPr>
        <w:t>Although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2D echocardiogra</w:t>
      </w:r>
      <w:r>
        <w:rPr>
          <w:color w:val="231F20"/>
          <w:spacing w:val="2"/>
        </w:rPr>
        <w:t>phy represents 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standard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approach  to   cardiomyopathy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2"/>
        </w:rPr>
        <w:t>surveillance </w:t>
      </w:r>
      <w:r>
        <w:rPr>
          <w:color w:val="231F20"/>
          <w:spacing w:val="1"/>
        </w:rPr>
        <w:t xml:space="preserve"> in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1"/>
        </w:rPr>
        <w:t>both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general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population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survivor</w:t>
      </w:r>
      <w:r>
        <w:rPr>
          <w:color w:val="231F20"/>
          <w:spacing w:val="-1"/>
        </w:rPr>
        <w:t>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of CAYA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cancer,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we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were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interested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ident</w:t>
      </w:r>
      <w:r>
        <w:rPr>
          <w:color w:val="231F20"/>
          <w:spacing w:val="2"/>
        </w:rPr>
        <w:t>ifying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data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regarding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use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CMR. We identified no study on s</w:t>
      </w:r>
      <w:r>
        <w:rPr>
          <w:color w:val="231F20"/>
          <w:spacing w:val="-1"/>
        </w:rPr>
        <w:t>urvivors ofCAYA cancer</w:t>
      </w:r>
      <w:r>
        <w:rPr>
          <w:color w:val="231F20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reported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effect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advanced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detection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CMR </w:t>
      </w:r>
      <w:r>
        <w:rPr>
          <w:color w:val="231F20"/>
          <w:spacing w:val="3"/>
        </w:rPr>
        <w:t>on the subsequent development of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heart </w:t>
      </w:r>
      <w:r>
        <w:rPr>
          <w:color w:val="231F20"/>
          <w:spacing w:val="2"/>
        </w:rPr>
        <w:t>failure. Although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2"/>
        </w:rPr>
        <w:t>heightened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2"/>
        </w:rPr>
        <w:t>sensiti</w:t>
      </w:r>
      <w:r>
        <w:rPr>
          <w:color w:val="231F20"/>
          <w:spacing w:val="1"/>
        </w:rPr>
        <w:t>vity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1"/>
        </w:rPr>
        <w:t>precision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CMR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1"/>
        </w:rPr>
        <w:t>offers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promise,  data  regarding</w:t>
      </w:r>
      <w:r>
        <w:rPr>
          <w:color w:val="231F20"/>
          <w:spacing w:val="3"/>
        </w:rPr>
        <w:t xml:space="preserve">  the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benefit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of  this  enhanced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sensitivity</w:t>
      </w:r>
      <w:r>
        <w:rPr>
          <w:color w:val="231F20"/>
          <w:spacing w:val="2"/>
        </w:rPr>
        <w:t>,  </w:t>
      </w:r>
      <w:r>
        <w:rPr>
          <w:color w:val="231F20"/>
        </w:rPr>
        <w:t>including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cost</w:t>
      </w:r>
      <w:r>
        <w:rPr>
          <w:color w:val="231F20"/>
          <w:spacing w:val="2"/>
        </w:rPr>
        <w:t>-</w:t>
      </w:r>
      <w:r>
        <w:rPr>
          <w:color w:val="231F20"/>
        </w:rPr>
        <w:t>effectiveness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evaluations</w:t>
      </w:r>
      <w:r>
        <w:rPr>
          <w:color w:val="231F20"/>
          <w:spacing w:val="2"/>
        </w:rPr>
        <w:t>,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absent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survivors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of CAYA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cancer.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Thus,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we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w</w:t>
      </w:r>
      <w:r>
        <w:rPr>
          <w:color w:val="231F20"/>
          <w:spacing w:val="-2"/>
        </w:rPr>
        <w:t>ere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only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able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2"/>
        </w:rPr>
        <w:t>to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2"/>
        </w:rPr>
        <w:t>recommend</w:t>
      </w:r>
      <w:r>
        <w:rPr>
          <w:color w:val="231F20"/>
        </w:rPr>
        <w:t xml:space="preserve">   </w:t>
      </w:r>
      <w:r>
        <w:rPr>
          <w:color w:val="231F20"/>
          <w:spacing w:val="2"/>
        </w:rPr>
        <w:t>CMR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2"/>
        </w:rPr>
        <w:t>as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2"/>
        </w:rPr>
        <w:t>an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2"/>
        </w:rPr>
        <w:t>adjunct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2"/>
        </w:rPr>
        <w:t>dia</w:t>
      </w:r>
      <w:r>
        <w:rPr>
          <w:color w:val="231F20"/>
          <w:spacing w:val="1"/>
        </w:rPr>
        <w:t>gnostic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evaluation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individuals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for whom there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remains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a high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concern for ALVD in 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"/>
        </w:rPr>
        <w:t>absence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definitive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"/>
        </w:rPr>
        <w:t>changes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LVEF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1"/>
        </w:rPr>
        <w:t>on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1"/>
        </w:rPr>
        <w:t>an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1"/>
        </w:rPr>
        <w:t>echocardiogra</w:t>
      </w:r>
      <w:r>
        <w:rPr>
          <w:color w:val="231F20"/>
        </w:rPr>
        <w:t>m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</w:rPr>
        <w:t>image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quality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is </w:t>
      </w:r>
      <w:r>
        <w:rPr>
          <w:color w:val="231F20"/>
          <w:spacing w:val="3"/>
        </w:rPr>
        <w:t>suboptimal.</w:t>
      </w:r>
    </w:p>
    <w:p>
      <w:pPr>
        <w:pStyle w:val="BodyText"/>
        <w:ind w:left="1" w:right="22" w:firstLine="141"/>
        <w:spacing w:before="1" w:line="255" w:lineRule="auto"/>
        <w:jc w:val="both"/>
        <w:rPr/>
      </w:pPr>
      <w:r>
        <w:rPr>
          <w:color w:val="231F20"/>
          <w:spacing w:val="1"/>
        </w:rPr>
        <w:t>There was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"/>
        </w:rPr>
        <w:t>scant literature to inform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several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"/>
        </w:rPr>
        <w:t>key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clinical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questions that should be th</w:t>
      </w:r>
      <w:r>
        <w:rPr>
          <w:color w:val="231F20"/>
          <w:spacing w:val="2"/>
        </w:rPr>
        <w:t>e focus of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future investigations</w:t>
      </w:r>
      <w:r>
        <w:rPr>
          <w:color w:val="231F20"/>
        </w:rPr>
        <w:t xml:space="preserve"> </w:t>
      </w:r>
      <w:r>
        <w:rPr>
          <w:color w:val="231F20"/>
        </w:rPr>
        <w:t>(figure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</w:rPr>
        <w:t>4).  Few  studies  examined  the  conditional  effect </w:t>
      </w:r>
      <w:r>
        <w:rPr>
          <w:color w:val="231F20"/>
          <w:spacing w:val="2"/>
        </w:rPr>
        <w:t>of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2"/>
        </w:rPr>
        <w:t>interval  echocardiography  results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"/>
        </w:rPr>
        <w:t>on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future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2"/>
        </w:rPr>
        <w:t>cardio-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myopathy risk.</w:t>
      </w:r>
      <w:r>
        <w:rPr>
          <w:sz w:val="9"/>
          <w:szCs w:val="9"/>
          <w:color w:val="231F20"/>
          <w:position w:val="5"/>
        </w:rPr>
        <w:t>59,74,75,92  </w:t>
      </w:r>
      <w:r>
        <w:rPr>
          <w:color w:val="231F20"/>
        </w:rPr>
        <w:t>L</w:t>
      </w:r>
      <w:r>
        <w:rPr>
          <w:color w:val="231F20"/>
          <w:spacing w:val="-1"/>
        </w:rPr>
        <w:t>eerink and colleagues</w:t>
      </w:r>
      <w:r>
        <w:rPr>
          <w:sz w:val="9"/>
          <w:szCs w:val="9"/>
          <w:color w:val="231F20"/>
          <w:spacing w:val="-1"/>
          <w:position w:val="5"/>
        </w:rPr>
        <w:t>74</w:t>
      </w:r>
      <w:r>
        <w:rPr>
          <w:sz w:val="9"/>
          <w:szCs w:val="9"/>
          <w:color w:val="231F20"/>
          <w:spacing w:val="18"/>
          <w:w w:val="103"/>
          <w:position w:val="5"/>
        </w:rPr>
        <w:t xml:space="preserve"> </w:t>
      </w:r>
      <w:r>
        <w:rPr>
          <w:color w:val="231F20"/>
          <w:spacing w:val="-1"/>
        </w:rPr>
        <w:t>evaluated the</w:t>
      </w:r>
      <w:r>
        <w:rPr>
          <w:color w:val="231F20"/>
        </w:rPr>
        <w:t xml:space="preserve"> </w:t>
      </w:r>
      <w:r>
        <w:rPr>
          <w:color w:val="231F20"/>
        </w:rPr>
        <w:t>effect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LVEF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entry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l</w:t>
      </w:r>
      <w:r>
        <w:rPr>
          <w:color w:val="231F20"/>
          <w:spacing w:val="-1"/>
        </w:rPr>
        <w:t>ong-term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follow-up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10-year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risk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of developing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LVEF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less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40%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found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"/>
        </w:rPr>
        <w:t>that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1"/>
        </w:rPr>
        <w:t>normal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baseline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LV</w:t>
      </w:r>
      <w:r>
        <w:rPr>
          <w:color w:val="231F20"/>
        </w:rPr>
        <w:t>EF was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highly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predictive </w:t>
      </w:r>
      <w:r>
        <w:rPr>
          <w:color w:val="231F20"/>
        </w:rPr>
        <w:t>of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normal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cardiac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function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0"/>
        </w:rPr>
        <w:t>10  </w:t>
      </w:r>
      <w:r>
        <w:rPr>
          <w:color w:val="231F20"/>
        </w:rPr>
        <w:t>years</w:t>
      </w:r>
      <w:r>
        <w:rPr>
          <w:color w:val="231F20"/>
          <w:spacing w:val="10"/>
        </w:rPr>
        <w:t>.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Although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the </w:t>
      </w:r>
      <w:r>
        <w:rPr>
          <w:color w:val="231F20"/>
        </w:rPr>
        <w:t>study</w:t>
      </w:r>
      <w:r>
        <w:rPr>
          <w:color w:val="231F20"/>
          <w:spacing w:val="4"/>
        </w:rPr>
        <w:t>’</w:t>
      </w:r>
      <w:r>
        <w:rPr>
          <w:color w:val="231F20"/>
        </w:rPr>
        <w:t>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relatively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small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sample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size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limited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follow</w:t>
      </w:r>
      <w:r>
        <w:rPr>
          <w:color w:val="231F20"/>
          <w:spacing w:val="4"/>
        </w:rPr>
        <w:t>-</w:t>
      </w:r>
      <w:r>
        <w:rPr>
          <w:color w:val="231F20"/>
        </w:rPr>
        <w:t>up </w:t>
      </w:r>
      <w:r>
        <w:rPr>
          <w:color w:val="231F20"/>
          <w:spacing w:val="3"/>
        </w:rPr>
        <w:t>prohibit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3"/>
        </w:rPr>
        <w:t>adoption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of  this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approach</w:t>
      </w:r>
      <w:r>
        <w:rPr>
          <w:color w:val="231F20"/>
          <w:spacing w:val="17"/>
          <w:w w:val="102"/>
        </w:rPr>
        <w:t xml:space="preserve">  </w:t>
      </w:r>
      <w:r>
        <w:rPr>
          <w:color w:val="231F20"/>
          <w:spacing w:val="3"/>
        </w:rPr>
        <w:t>into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current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guidelines, it represents a crucial first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step towards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2"/>
        </w:rPr>
        <w:t>future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implementation of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conditional surveilla</w:t>
      </w:r>
      <w:r>
        <w:rPr>
          <w:color w:val="231F20"/>
          <w:spacing w:val="1"/>
        </w:rPr>
        <w:t>nce approaches for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ALVD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survivors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of CAYA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cancer.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We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f</w:t>
      </w:r>
      <w:r>
        <w:rPr>
          <w:color w:val="231F20"/>
          <w:spacing w:val="-3"/>
        </w:rPr>
        <w:t>ound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little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low-quality  evidence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1"/>
        </w:rPr>
        <w:t>to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1"/>
        </w:rPr>
        <w:t>guide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"/>
        </w:rPr>
        <w:t>therapeutic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1"/>
        </w:rPr>
        <w:t>intervention</w:t>
      </w:r>
    </w:p>
    <w:p>
      <w:pPr>
        <w:spacing w:line="255" w:lineRule="auto"/>
        <w:sectPr>
          <w:type w:val="continuous"/>
          <w:pgSz w:w="11906" w:h="15988"/>
          <w:pgMar w:top="1053" w:right="714" w:bottom="538" w:left="566" w:header="0" w:footer="367" w:gutter="0"/>
          <w:cols w:equalWidth="0" w:num="2">
            <w:col w:w="6228" w:space="100"/>
            <w:col w:w="4297" w:space="0"/>
          </w:cols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110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88"/>
        <w:rPr/>
      </w:pPr>
      <w:r/>
    </w:p>
    <w:p>
      <w:pPr>
        <w:sectPr>
          <w:headerReference w:type="default" r:id="rId40"/>
          <w:footerReference w:type="default" r:id="rId41"/>
          <w:pgSz w:w="11906" w:h="15988"/>
          <w:pgMar w:top="1053" w:right="566" w:bottom="538" w:left="736" w:header="0" w:footer="367" w:gutter="0"/>
          <w:cols w:equalWidth="0" w:num="1">
            <w:col w:w="10602" w:space="0"/>
          </w:cols>
        </w:sectPr>
        <w:rPr/>
      </w:pPr>
    </w:p>
    <w:p>
      <w:pPr>
        <w:pStyle w:val="BodyText"/>
        <w:ind w:right="104"/>
        <w:spacing w:before="38" w:line="255" w:lineRule="auto"/>
        <w:jc w:val="both"/>
        <w:rPr/>
      </w:pPr>
      <w:r>
        <w:rPr>
          <w:color w:val="231F20"/>
          <w:spacing w:val="2"/>
        </w:rPr>
        <w:t>when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2"/>
        </w:rPr>
        <w:t>abnormalities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2"/>
        </w:rPr>
        <w:t>are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2"/>
        </w:rPr>
        <w:t>identifie</w:t>
      </w:r>
      <w:r>
        <w:rPr>
          <w:color w:val="231F20"/>
          <w:spacing w:val="1"/>
        </w:rPr>
        <w:t>d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1"/>
        </w:rPr>
        <w:t>on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1"/>
        </w:rPr>
        <w:t>surveillance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echocardiograms.  Our  recommendations  regarding  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use ofACE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inhibitors and β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blocke</w:t>
      </w:r>
      <w:r>
        <w:rPr>
          <w:color w:val="231F20"/>
          <w:spacing w:val="1"/>
        </w:rPr>
        <w:t>rs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"/>
        </w:rPr>
        <w:t>individuals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with an</w:t>
      </w:r>
      <w:r>
        <w:rPr>
          <w:color w:val="231F20"/>
        </w:rPr>
        <w:t xml:space="preserve"> </w:t>
      </w:r>
      <w:r>
        <w:rPr>
          <w:color w:val="231F20"/>
        </w:rPr>
        <w:t>asymptomatic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LVEF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less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40%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thus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derived </w:t>
      </w:r>
      <w:r>
        <w:rPr>
          <w:color w:val="231F20"/>
          <w:spacing w:val="3"/>
        </w:rPr>
        <w:t>from general-population guidel</w:t>
      </w:r>
      <w:r>
        <w:rPr>
          <w:color w:val="231F20"/>
          <w:spacing w:val="2"/>
        </w:rPr>
        <w:t>ines. There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2"/>
        </w:rPr>
        <w:t>are no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2"/>
        </w:rPr>
        <w:t>data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</w:rPr>
        <w:t xml:space="preserve"> </w:t>
      </w:r>
      <w:r>
        <w:rPr>
          <w:color w:val="231F20"/>
        </w:rPr>
        <w:t>survivors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CAYA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general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pop</w:t>
      </w:r>
      <w:r>
        <w:rPr>
          <w:color w:val="231F20"/>
          <w:spacing w:val="-1"/>
        </w:rPr>
        <w:t>ulation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support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3"/>
        </w:rPr>
        <w:t>treatment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of individuals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"/>
        </w:rPr>
        <w:t>symptomatic,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mildly  reduced   LVEF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-1"/>
        </w:rPr>
        <w:t>(ie,  40–49%)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in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absence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comorbidities.</w:t>
      </w:r>
      <w:r>
        <w:rPr>
          <w:color w:val="231F20"/>
          <w:spacing w:val="28"/>
        </w:rPr>
        <w:t xml:space="preserve">  </w:t>
      </w:r>
      <w:r>
        <w:rPr>
          <w:color w:val="231F20"/>
          <w:spacing w:val="2"/>
        </w:rPr>
        <w:t>Therefore,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2"/>
        </w:rPr>
        <w:t>no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2"/>
        </w:rPr>
        <w:t>recommendations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2"/>
        </w:rPr>
        <w:t>could</w:t>
      </w:r>
      <w:r>
        <w:rPr>
          <w:color w:val="231F20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made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this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group</w:t>
      </w:r>
      <w:r>
        <w:rPr>
          <w:color w:val="231F20"/>
          <w:spacing w:val="6"/>
        </w:rPr>
        <w:t>.  </w:t>
      </w:r>
      <w:r>
        <w:rPr>
          <w:color w:val="231F20"/>
        </w:rPr>
        <w:t>However</w:t>
      </w:r>
      <w:r>
        <w:rPr>
          <w:color w:val="231F20"/>
          <w:spacing w:val="6"/>
        </w:rPr>
        <w:t>,  </w:t>
      </w:r>
      <w:r>
        <w:rPr>
          <w:color w:val="231F20"/>
        </w:rPr>
        <w:t>we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do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recommend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consultation with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cardiologist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anth</w:t>
      </w:r>
      <w:r>
        <w:rPr>
          <w:color w:val="231F20"/>
        </w:rPr>
        <w:t>racycline-exposed </w:t>
      </w:r>
      <w:r>
        <w:rPr>
          <w:color w:val="231F20"/>
          <w:spacing w:val="-1"/>
        </w:rPr>
        <w:t>or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chest-directed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radiotherapy-exposed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surv</w:t>
      </w:r>
      <w:r>
        <w:rPr>
          <w:color w:val="231F20"/>
          <w:spacing w:val="-2"/>
        </w:rPr>
        <w:t>ivors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of CAYA</w:t>
      </w:r>
      <w:r>
        <w:rPr>
          <w:color w:val="231F20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who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have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asymptomatic</w:t>
      </w:r>
      <w:r>
        <w:rPr>
          <w:color w:val="231F20"/>
          <w:spacing w:val="3"/>
        </w:rPr>
        <w:t>,  </w:t>
      </w:r>
      <w:r>
        <w:rPr>
          <w:color w:val="231F20"/>
        </w:rPr>
        <w:t>mildly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reduced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LVEF </w:t>
      </w:r>
      <w:r>
        <w:rPr>
          <w:color w:val="231F20"/>
        </w:rPr>
        <w:t>or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diastolic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dysfunction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additional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testing</w:t>
      </w:r>
      <w:r>
        <w:rPr>
          <w:color w:val="231F20"/>
          <w:spacing w:val="6"/>
        </w:rPr>
        <w:t>,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follow</w:t>
      </w:r>
      <w:r>
        <w:rPr>
          <w:color w:val="231F20"/>
          <w:spacing w:val="6"/>
        </w:rPr>
        <w:t>-</w:t>
      </w:r>
      <w:r>
        <w:rPr>
          <w:color w:val="231F20"/>
        </w:rPr>
        <w:t>up</w:t>
      </w:r>
      <w:r>
        <w:rPr>
          <w:color w:val="231F20"/>
          <w:spacing w:val="6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17"/>
        </w:rPr>
        <w:t xml:space="preserve">   </w:t>
      </w:r>
      <w:r>
        <w:rPr>
          <w:color w:val="231F20"/>
          <w:spacing w:val="2"/>
        </w:rPr>
        <w:t>consideration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2"/>
        </w:rPr>
        <w:t>of   pharmacological    intervention.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2"/>
        </w:rPr>
        <w:t>paucity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literature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2"/>
        </w:rPr>
        <w:t>inform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2"/>
        </w:rPr>
        <w:t>decisions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2"/>
        </w:rPr>
        <w:t>regarding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pharmacological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2"/>
        </w:rPr>
        <w:t>intervention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2"/>
        </w:rPr>
        <w:t>highlights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2"/>
        </w:rPr>
        <w:t>the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2"/>
        </w:rPr>
        <w:t>need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2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randomised trials 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inform this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essential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know</w:t>
      </w:r>
      <w:r>
        <w:rPr>
          <w:color w:val="231F20"/>
          <w:spacing w:val="2"/>
        </w:rPr>
        <w:t>ledge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gap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survivors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of CAYA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cancer.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We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als</w:t>
      </w:r>
      <w:r>
        <w:rPr>
          <w:color w:val="231F20"/>
          <w:spacing w:val="-2"/>
        </w:rPr>
        <w:t>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found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no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evidence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27"/>
          <w:w w:val="101"/>
        </w:rPr>
        <w:t xml:space="preserve">  </w:t>
      </w:r>
      <w:r>
        <w:rPr>
          <w:color w:val="231F20"/>
          <w:spacing w:val="1"/>
        </w:rPr>
        <w:t>inform</w:t>
      </w:r>
      <w:r>
        <w:rPr>
          <w:color w:val="231F20"/>
        </w:rPr>
        <w:t xml:space="preserve">   </w:t>
      </w:r>
      <w:r>
        <w:rPr>
          <w:color w:val="231F20"/>
          <w:spacing w:val="1"/>
        </w:rPr>
        <w:t>asymptomatic</w:t>
      </w:r>
      <w:r>
        <w:rPr>
          <w:color w:val="231F20"/>
        </w:rPr>
        <w:t xml:space="preserve">   </w:t>
      </w:r>
      <w:r>
        <w:rPr>
          <w:color w:val="231F20"/>
          <w:spacing w:val="1"/>
        </w:rPr>
        <w:t>cardiomyopathy   surveillance </w:t>
      </w:r>
      <w:r>
        <w:rPr>
          <w:color w:val="231F20"/>
          <w:spacing w:val="2"/>
        </w:rPr>
        <w:t>in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2"/>
        </w:rPr>
        <w:t>survivors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treated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nove</w:t>
      </w:r>
      <w:r>
        <w:rPr>
          <w:color w:val="231F20"/>
          <w:spacing w:val="1"/>
        </w:rPr>
        <w:t>l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1"/>
        </w:rPr>
        <w:t>cancer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treatments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1"/>
        </w:rPr>
        <w:t>or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2"/>
        </w:rPr>
        <w:t>modification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2"/>
        </w:rPr>
        <w:t>of  surveillance</w:t>
      </w:r>
      <w:r>
        <w:rPr>
          <w:color w:val="231F20"/>
          <w:spacing w:val="15"/>
          <w:w w:val="102"/>
        </w:rPr>
        <w:t xml:space="preserve">  </w:t>
      </w:r>
      <w:r>
        <w:rPr>
          <w:color w:val="231F20"/>
          <w:spacing w:val="2"/>
        </w:rPr>
        <w:t>approaches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2"/>
        </w:rPr>
        <w:t>in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2"/>
        </w:rPr>
        <w:t>those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who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received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concurrent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cardi</w:t>
      </w:r>
      <w:r>
        <w:rPr>
          <w:color w:val="231F20"/>
          <w:spacing w:val="1"/>
        </w:rPr>
        <w:t>oprotective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treatment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dexrazoxane.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1"/>
        </w:rPr>
        <w:t>These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1"/>
        </w:rPr>
        <w:t>findings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1"/>
        </w:rPr>
        <w:t>highlight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crucial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areas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</w:rPr>
        <w:t xml:space="preserve"> </w:t>
      </w:r>
      <w:r>
        <w:rPr>
          <w:color w:val="231F20"/>
        </w:rPr>
        <w:t>future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research</w:t>
      </w:r>
      <w:r>
        <w:rPr>
          <w:color w:val="231F20"/>
          <w:spacing w:val="10"/>
        </w:rPr>
        <w:t xml:space="preserve">    </w:t>
      </w:r>
      <w:r>
        <w:rPr>
          <w:color w:val="231F20"/>
        </w:rPr>
        <w:t>to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inform</w:t>
      </w:r>
      <w:r>
        <w:rPr>
          <w:color w:val="231F20"/>
          <w:spacing w:val="10"/>
        </w:rPr>
        <w:t xml:space="preserve">    </w:t>
      </w:r>
      <w:r>
        <w:rPr>
          <w:color w:val="231F20"/>
        </w:rPr>
        <w:t>subsequent</w:t>
      </w:r>
      <w:r>
        <w:rPr>
          <w:color w:val="231F20"/>
          <w:spacing w:val="15"/>
        </w:rPr>
        <w:t xml:space="preserve">   </w:t>
      </w:r>
      <w:r>
        <w:rPr>
          <w:color w:val="231F20"/>
        </w:rPr>
        <w:t>surveillance </w:t>
      </w:r>
      <w:r>
        <w:rPr>
          <w:color w:val="231F20"/>
          <w:spacing w:val="2"/>
        </w:rPr>
        <w:t>guidelines.</w:t>
      </w:r>
    </w:p>
    <w:p>
      <w:pPr>
        <w:pStyle w:val="BodyText"/>
        <w:ind w:left="1" w:right="127" w:firstLine="142"/>
        <w:spacing w:line="255" w:lineRule="auto"/>
        <w:jc w:val="both"/>
        <w:rPr/>
      </w:pPr>
      <w:r>
        <w:rPr>
          <w:color w:val="231F20"/>
          <w:spacing w:val="6"/>
        </w:rPr>
        <w:t>These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guidelines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6"/>
        </w:rPr>
        <w:t>are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strengthene</w:t>
      </w:r>
      <w:r>
        <w:rPr>
          <w:color w:val="231F20"/>
          <w:spacing w:val="5"/>
        </w:rPr>
        <w:t>d by their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evidence-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based  approach  and  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s</w:t>
      </w:r>
      <w:r>
        <w:rPr>
          <w:color w:val="231F20"/>
          <w:spacing w:val="6"/>
        </w:rPr>
        <w:t>ystematic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and  transparent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process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used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5"/>
        </w:rPr>
        <w:t>grading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5"/>
        </w:rPr>
        <w:t>quality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evidence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strength</w:t>
      </w:r>
      <w:r>
        <w:rPr>
          <w:color w:val="231F20"/>
          <w:spacing w:val="54"/>
        </w:rPr>
        <w:t xml:space="preserve"> </w:t>
      </w:r>
      <w:r>
        <w:rPr>
          <w:color w:val="231F20"/>
          <w:spacing w:val="6"/>
        </w:rPr>
        <w:t>of our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recommendations.  However,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some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instances,  little  high-quality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5"/>
        </w:rPr>
        <w:t>evidence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5"/>
        </w:rPr>
        <w:t>precluded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formulation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of  strong   recommendations.   In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these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areas,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we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turned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5"/>
        </w:rPr>
        <w:t>general-population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5"/>
        </w:rPr>
        <w:t>guidelines.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We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believe  this  approach,  combined  with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5"/>
        </w:rPr>
        <w:t>a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study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team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comprised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5"/>
        </w:rPr>
        <w:t>of diverse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clinical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backgrounds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health-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care  expertise,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has  increased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likelihood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that  our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recommendations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are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generalisable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broad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6"/>
        </w:rPr>
        <w:t>group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5"/>
        </w:rPr>
        <w:t>providers.</w:t>
      </w:r>
    </w:p>
    <w:p>
      <w:pPr>
        <w:pStyle w:val="BodyText"/>
        <w:ind w:left="3" w:right="127" w:firstLine="149"/>
        <w:spacing w:before="6" w:line="262" w:lineRule="auto"/>
        <w:jc w:val="both"/>
        <w:rPr/>
      </w:pPr>
      <w:r>
        <w:rPr>
          <w:color w:val="231F20"/>
          <w:spacing w:val="3"/>
        </w:rPr>
        <w:t>In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3"/>
        </w:rPr>
        <w:t>conclusion,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these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guidelines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identified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novel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data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summarise recommendations regarding changes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anthracycline-related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3"/>
        </w:rPr>
        <w:t>and</w:t>
      </w:r>
      <w:r>
        <w:rPr>
          <w:color w:val="231F20"/>
          <w:spacing w:val="13"/>
          <w:w w:val="102"/>
        </w:rPr>
        <w:t xml:space="preserve">   </w:t>
      </w:r>
      <w:r>
        <w:rPr>
          <w:color w:val="231F20"/>
          <w:spacing w:val="3"/>
        </w:rPr>
        <w:t>chest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3"/>
        </w:rPr>
        <w:t>radiotherapy</w:t>
      </w:r>
      <w:r>
        <w:rPr>
          <w:color w:val="231F20"/>
          <w:spacing w:val="2"/>
        </w:rPr>
        <w:t>-related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surveillance strategies for asymptomatic cardi</w:t>
      </w:r>
      <w:r>
        <w:rPr>
          <w:color w:val="231F20"/>
          <w:spacing w:val="2"/>
        </w:rPr>
        <w:t>omyopathy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survivors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ofCAYA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8"/>
        </w:rPr>
        <w:t>.</w:t>
      </w:r>
    </w:p>
    <w:p>
      <w:pPr>
        <w:ind w:left="5"/>
        <w:spacing w:before="78" w:line="19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b/>
          <w:bCs/>
          <w:color w:val="231F20"/>
          <w:spacing w:val="-10"/>
        </w:rPr>
        <w:t>Contributors</w:t>
      </w:r>
    </w:p>
    <w:p>
      <w:pPr>
        <w:pStyle w:val="BodyText"/>
        <w:ind w:left="7"/>
        <w:spacing w:before="16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MJE, JML, RLM, LCMK, and SHA conceptualise</w:t>
      </w:r>
      <w:r>
        <w:rPr>
          <w:sz w:val="14"/>
          <w:szCs w:val="14"/>
          <w:color w:val="231F20"/>
          <w:spacing w:val="-1"/>
          <w:position w:val="2"/>
        </w:rPr>
        <w:t>d the manuscript,</w:t>
      </w:r>
    </w:p>
    <w:p>
      <w:pPr>
        <w:pStyle w:val="BodyText"/>
        <w:ind w:left="1" w:right="129" w:firstLine="1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performed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literature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search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analysed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data</w:t>
      </w:r>
      <w:r>
        <w:rPr>
          <w:sz w:val="14"/>
          <w:szCs w:val="14"/>
          <w:color w:val="231F20"/>
          <w:spacing w:val="4"/>
        </w:rPr>
        <w:t>. </w:t>
      </w:r>
      <w:r>
        <w:rPr>
          <w:sz w:val="14"/>
          <w:szCs w:val="14"/>
          <w:color w:val="231F20"/>
        </w:rPr>
        <w:t>MJE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JML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wrote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original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draft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curated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data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created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figures</w:t>
      </w:r>
      <w:r>
        <w:rPr>
          <w:sz w:val="14"/>
          <w:szCs w:val="14"/>
          <w:color w:val="231F20"/>
          <w:spacing w:val="5"/>
        </w:rPr>
        <w:t>. </w:t>
      </w:r>
      <w:r>
        <w:rPr>
          <w:sz w:val="14"/>
          <w:szCs w:val="14"/>
          <w:color w:val="231F20"/>
        </w:rPr>
        <w:t>All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authors</w:t>
      </w:r>
    </w:p>
    <w:p>
      <w:pPr>
        <w:pStyle w:val="BodyText"/>
        <w:ind w:left="4" w:right="235" w:hanging="4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were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involved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with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data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collection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data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interpretation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reviewing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2"/>
        </w:rPr>
        <w:t>editing the manuscript.</w:t>
      </w:r>
    </w:p>
    <w:p>
      <w:pPr>
        <w:ind w:left="9"/>
        <w:spacing w:before="85" w:line="17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b/>
          <w:bCs/>
          <w:color w:val="231F20"/>
          <w:spacing w:val="-10"/>
        </w:rPr>
        <w:t>Declaration of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0"/>
        </w:rPr>
        <w:t>interests</w:t>
      </w:r>
    </w:p>
    <w:p>
      <w:pPr>
        <w:pStyle w:val="BodyText"/>
        <w:ind w:left="1"/>
        <w:spacing w:before="12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2"/>
        </w:rPr>
        <w:t>AN reports research support from Amgen; a research contract with</w:t>
      </w:r>
    </w:p>
    <w:p>
      <w:pPr>
        <w:pStyle w:val="BodyText"/>
        <w:ind w:left="9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2"/>
          <w:position w:val="2"/>
        </w:rPr>
        <w:t>Bristol Myers</w:t>
      </w:r>
      <w:r>
        <w:rPr>
          <w:sz w:val="14"/>
          <w:szCs w:val="14"/>
          <w:color w:val="231F20"/>
          <w:spacing w:val="24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2"/>
          <w:position w:val="2"/>
        </w:rPr>
        <w:t>Squibb; consulting fees from AstraZeneca, Boehringer</w:t>
      </w:r>
    </w:p>
    <w:p>
      <w:pPr>
        <w:pStyle w:val="BodyText"/>
        <w:ind w:left="9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2"/>
        </w:rPr>
        <w:t>Ingelheim, and Bantam Pharmaceuticals; and participation on a data</w:t>
      </w:r>
    </w:p>
    <w:p>
      <w:pPr>
        <w:pStyle w:val="BodyText"/>
        <w:ind w:left="7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2"/>
          <w:position w:val="2"/>
        </w:rPr>
        <w:t>safety monitoring board for Takeda Oncology. CP reports p</w:t>
      </w:r>
      <w:r>
        <w:rPr>
          <w:sz w:val="14"/>
          <w:szCs w:val="14"/>
          <w:color w:val="231F20"/>
          <w:spacing w:val="1"/>
          <w:position w:val="2"/>
        </w:rPr>
        <w:t>ersonal</w:t>
      </w:r>
    </w:p>
    <w:p>
      <w:pPr>
        <w:pStyle w:val="BodyText"/>
        <w:ind w:left="1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4"/>
          <w:position w:val="2"/>
        </w:rPr>
        <w:t>honoraria and expenses for presenta</w:t>
      </w:r>
      <w:r>
        <w:rPr>
          <w:sz w:val="14"/>
          <w:szCs w:val="14"/>
          <w:color w:val="231F20"/>
          <w:spacing w:val="3"/>
          <w:position w:val="2"/>
        </w:rPr>
        <w:t>tion at education meetings from</w:t>
      </w:r>
    </w:p>
    <w:p>
      <w:pPr>
        <w:pStyle w:val="BodyText"/>
        <w:ind w:left="2" w:right="232" w:hanging="1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Amgen, Incyte, Ipsen, Novartis, and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2"/>
        </w:rPr>
        <w:t>Servier.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2"/>
        </w:rPr>
        <w:t>LSC reports grant funding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from the University 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Alabama for the Children’s Oncology Group</w:t>
      </w:r>
    </w:p>
    <w:p>
      <w:pPr>
        <w:pStyle w:val="BodyText"/>
        <w:ind w:left="1" w:right="179" w:firstLine="5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Guidelines, payment or honoraria for lectures or presentations from the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American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Society of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3"/>
        </w:rPr>
        <w:t>He</w:t>
      </w:r>
      <w:r>
        <w:rPr>
          <w:sz w:val="14"/>
          <w:szCs w:val="14"/>
          <w:color w:val="231F20"/>
          <w:spacing w:val="2"/>
        </w:rPr>
        <w:t>matology and the University of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2"/>
        </w:rPr>
        <w:t>Miami, 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1981" w:hanging="6"/>
        <w:spacing w:before="79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participation in the Nat</w:t>
      </w:r>
      <w:r>
        <w:rPr>
          <w:sz w:val="14"/>
          <w:szCs w:val="14"/>
          <w:color w:val="231F20"/>
          <w:spacing w:val="2"/>
        </w:rPr>
        <w:t>ional Cancer Institute PDQ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2"/>
        </w:rPr>
        <w:t>Pediatric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2"/>
        </w:rPr>
        <w:t>Oncology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Board. EJC is the Principal Investigator 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2"/>
        </w:rPr>
        <w:t>a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2"/>
        </w:rPr>
        <w:t>research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2"/>
        </w:rPr>
        <w:t>grant to his</w:t>
      </w:r>
    </w:p>
    <w:p>
      <w:pPr>
        <w:pStyle w:val="BodyText"/>
        <w:ind w:left="3" w:right="2257" w:hanging="1"/>
        <w:spacing w:before="7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institution from Abbott La</w:t>
      </w:r>
      <w:r>
        <w:rPr>
          <w:sz w:val="14"/>
          <w:szCs w:val="14"/>
          <w:color w:val="231F20"/>
          <w:spacing w:val="2"/>
        </w:rPr>
        <w:t>boratories. All other authors declare no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competing interests.</w:t>
      </w:r>
    </w:p>
    <w:p>
      <w:pPr>
        <w:ind w:left="1"/>
        <w:spacing w:before="123" w:line="198" w:lineRule="auto"/>
        <w:outlineLvl w:val="1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b/>
          <w:bCs/>
          <w:color w:val="231F20"/>
          <w:spacing w:val="-11"/>
        </w:rPr>
        <w:t>Acknowledgments</w:t>
      </w:r>
    </w:p>
    <w:p>
      <w:pPr>
        <w:pStyle w:val="BodyText"/>
        <w:ind w:left="1" w:right="2341" w:hanging="1"/>
        <w:spacing w:before="12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We thank Tracie Gatewood for h</w:t>
      </w:r>
      <w:r>
        <w:rPr>
          <w:sz w:val="14"/>
          <w:szCs w:val="14"/>
          <w:color w:val="231F20"/>
          <w:spacing w:val="2"/>
        </w:rPr>
        <w:t>er administrative support in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preparation of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4"/>
        </w:rPr>
        <w:t>this manuscript.</w:t>
      </w:r>
    </w:p>
    <w:p>
      <w:pPr>
        <w:ind w:left="9"/>
        <w:spacing w:before="122" w:line="193" w:lineRule="auto"/>
        <w:outlineLvl w:val="1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w w:val="91"/>
        </w:rPr>
        <w:t>References</w:t>
      </w:r>
    </w:p>
    <w:p>
      <w:pPr>
        <w:pStyle w:val="BodyText"/>
        <w:ind w:left="6"/>
        <w:spacing w:before="2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1      Feijen</w:t>
      </w:r>
      <w:r>
        <w:rPr>
          <w:sz w:val="14"/>
          <w:szCs w:val="14"/>
          <w:color w:val="231F20"/>
          <w:spacing w:val="16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EAML,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Font-Gonzalez A, Van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der</w:t>
      </w:r>
      <w:r>
        <w:rPr>
          <w:sz w:val="14"/>
          <w:szCs w:val="14"/>
          <w:color w:val="231F20"/>
          <w:spacing w:val="10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Pal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HJH,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al.</w:t>
      </w:r>
      <w:r>
        <w:rPr>
          <w:sz w:val="14"/>
          <w:szCs w:val="14"/>
          <w:color w:val="231F20"/>
          <w:spacing w:val="9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Risk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and</w:t>
      </w:r>
    </w:p>
    <w:p>
      <w:pPr>
        <w:pStyle w:val="BodyText"/>
        <w:ind w:left="284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temporal changes 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3"/>
        </w:rPr>
        <w:t>heart failure among 5-year childhood canc</w:t>
      </w:r>
      <w:r>
        <w:rPr>
          <w:sz w:val="14"/>
          <w:szCs w:val="14"/>
          <w:color w:val="231F20"/>
          <w:spacing w:val="2"/>
        </w:rPr>
        <w:t>er</w:t>
      </w:r>
    </w:p>
    <w:p>
      <w:pPr>
        <w:pStyle w:val="BodyText"/>
        <w:ind w:left="290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2"/>
        </w:rPr>
        <w:t>survivors: a</w:t>
      </w:r>
      <w:r>
        <w:rPr>
          <w:sz w:val="14"/>
          <w:szCs w:val="14"/>
          <w:color w:val="231F20"/>
          <w:spacing w:val="10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DCOG-LATER study.</w:t>
      </w:r>
      <w:r>
        <w:rPr>
          <w:sz w:val="14"/>
          <w:szCs w:val="14"/>
          <w:color w:val="231F20"/>
          <w:spacing w:val="-13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J Am</w:t>
      </w:r>
      <w:r>
        <w:rPr>
          <w:sz w:val="14"/>
          <w:szCs w:val="14"/>
          <w:i/>
          <w:iCs/>
          <w:color w:val="231F20"/>
          <w:spacing w:val="10"/>
          <w:w w:val="101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Heart Assoc </w:t>
      </w:r>
      <w:r>
        <w:rPr>
          <w:sz w:val="14"/>
          <w:szCs w:val="14"/>
          <w:color w:val="231F20"/>
          <w:spacing w:val="-2"/>
          <w:position w:val="2"/>
        </w:rPr>
        <w:t>2019; </w:t>
      </w:r>
      <w:r>
        <w:rPr>
          <w:sz w:val="14"/>
          <w:szCs w:val="14"/>
          <w:b/>
          <w:bCs/>
          <w:color w:val="231F20"/>
          <w:spacing w:val="-2"/>
          <w:position w:val="2"/>
        </w:rPr>
        <w:t>8: </w:t>
      </w:r>
      <w:r>
        <w:rPr>
          <w:sz w:val="14"/>
          <w:szCs w:val="14"/>
          <w:color w:val="231F20"/>
          <w:spacing w:val="-2"/>
          <w:position w:val="2"/>
        </w:rPr>
        <w:t>e009122.</w:t>
      </w:r>
    </w:p>
    <w:p>
      <w:pPr>
        <w:pStyle w:val="BodyText"/>
        <w:ind w:left="285" w:right="1930" w:hanging="279"/>
        <w:spacing w:before="22" w:line="24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2      Mulrooney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DA, Yeazel MW,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Kawashima T, et al.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Cardiac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outcomes </w:t>
      </w:r>
      <w:r>
        <w:rPr>
          <w:sz w:val="14"/>
          <w:szCs w:val="14"/>
          <w:color w:val="231F20"/>
          <w:spacing w:val="3"/>
        </w:rPr>
        <w:t>in a cohort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3"/>
        </w:rPr>
        <w:t>adult survivors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3"/>
        </w:rPr>
        <w:t>childhood and a</w:t>
      </w:r>
      <w:r>
        <w:rPr>
          <w:sz w:val="14"/>
          <w:szCs w:val="14"/>
          <w:color w:val="231F20"/>
          <w:spacing w:val="2"/>
        </w:rPr>
        <w:t>dolescent cancer:</w:t>
      </w:r>
    </w:p>
    <w:p>
      <w:pPr>
        <w:pStyle w:val="BodyText"/>
        <w:ind w:left="287" w:right="2186" w:hanging="1"/>
        <w:spacing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retrospective analysis 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the Childhood Cance</w:t>
      </w:r>
      <w:r>
        <w:rPr>
          <w:sz w:val="14"/>
          <w:szCs w:val="14"/>
          <w:color w:val="231F20"/>
          <w:spacing w:val="1"/>
        </w:rPr>
        <w:t>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Survivor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1"/>
        </w:rPr>
        <w:t>Study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cohort.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BMJ </w:t>
      </w:r>
      <w:r>
        <w:rPr>
          <w:sz w:val="14"/>
          <w:szCs w:val="14"/>
          <w:color w:val="231F20"/>
        </w:rPr>
        <w:t>2009; </w:t>
      </w:r>
      <w:r>
        <w:rPr>
          <w:sz w:val="14"/>
          <w:szCs w:val="14"/>
          <w:b/>
          <w:bCs/>
          <w:color w:val="231F20"/>
        </w:rPr>
        <w:t>339: </w:t>
      </w:r>
      <w:r>
        <w:rPr>
          <w:sz w:val="14"/>
          <w:szCs w:val="14"/>
          <w:color w:val="231F20"/>
        </w:rPr>
        <w:t>b</w:t>
      </w:r>
      <w:r>
        <w:rPr>
          <w:sz w:val="14"/>
          <w:szCs w:val="14"/>
          <w:color w:val="231F20"/>
          <w:spacing w:val="-1"/>
        </w:rPr>
        <w:t>4606.</w:t>
      </w:r>
    </w:p>
    <w:p>
      <w:pPr>
        <w:pStyle w:val="BodyText"/>
        <w:ind w:left="285" w:right="1932" w:hanging="277"/>
        <w:spacing w:before="15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3</w:t>
      </w:r>
      <w:r>
        <w:rPr>
          <w:sz w:val="14"/>
          <w:szCs w:val="14"/>
          <w:color w:val="231F20"/>
        </w:rPr>
        <w:t xml:space="preserve">      </w:t>
      </w:r>
      <w:r>
        <w:rPr>
          <w:sz w:val="14"/>
          <w:szCs w:val="14"/>
          <w:color w:val="231F20"/>
          <w:spacing w:val="3"/>
        </w:rPr>
        <w:t>Armenian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SH, Hudson MM, Mulder R</w:t>
      </w:r>
      <w:r>
        <w:rPr>
          <w:sz w:val="14"/>
          <w:szCs w:val="14"/>
          <w:color w:val="231F20"/>
          <w:spacing w:val="2"/>
        </w:rPr>
        <w:t>L,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2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2"/>
        </w:rPr>
        <w:t>al.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Recommendations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2"/>
        </w:rPr>
        <w:t>for cardiomyopathy surveillance for survivors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2"/>
        </w:rPr>
        <w:t>childhood cance</w:t>
      </w:r>
      <w:r>
        <w:rPr>
          <w:sz w:val="14"/>
          <w:szCs w:val="14"/>
          <w:color w:val="231F20"/>
          <w:spacing w:val="1"/>
        </w:rPr>
        <w:t>r: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a report from the International </w:t>
      </w:r>
      <w:r>
        <w:rPr>
          <w:sz w:val="14"/>
          <w:szCs w:val="14"/>
          <w:color w:val="231F20"/>
          <w:spacing w:val="2"/>
        </w:rPr>
        <w:t>Late Effects of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2"/>
        </w:rPr>
        <w:t>Childhood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2"/>
        </w:rPr>
        <w:t>Cancer</w:t>
      </w:r>
      <w:r>
        <w:rPr>
          <w:sz w:val="14"/>
          <w:szCs w:val="14"/>
          <w:color w:val="231F20"/>
        </w:rPr>
        <w:t xml:space="preserve">    </w:t>
      </w:r>
      <w:r>
        <w:rPr>
          <w:sz w:val="14"/>
          <w:szCs w:val="14"/>
          <w:color w:val="231F20"/>
        </w:rPr>
        <w:t>Guideline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</w:rPr>
        <w:t>Harmonization Group.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</w:rPr>
        <w:t>Lancet</w:t>
      </w:r>
      <w:r>
        <w:rPr>
          <w:sz w:val="14"/>
          <w:szCs w:val="14"/>
          <w:i/>
          <w:iCs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Oncol </w:t>
      </w:r>
      <w:r>
        <w:rPr>
          <w:sz w:val="14"/>
          <w:szCs w:val="14"/>
          <w:color w:val="231F20"/>
        </w:rPr>
        <w:t>2015; </w:t>
      </w:r>
      <w:r>
        <w:rPr>
          <w:sz w:val="14"/>
          <w:szCs w:val="14"/>
          <w:b/>
          <w:bCs/>
          <w:color w:val="231F20"/>
        </w:rPr>
        <w:t>16: </w:t>
      </w:r>
      <w:r>
        <w:rPr>
          <w:sz w:val="14"/>
          <w:szCs w:val="14"/>
          <w:color w:val="231F20"/>
        </w:rPr>
        <w:t>e123–36.</w:t>
      </w:r>
    </w:p>
    <w:p>
      <w:pPr>
        <w:pStyle w:val="BodyText"/>
        <w:ind w:left="290" w:right="2117" w:hanging="290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4      </w:t>
      </w:r>
      <w:r>
        <w:rPr>
          <w:sz w:val="14"/>
          <w:szCs w:val="14"/>
          <w:color w:val="231F20"/>
        </w:rPr>
        <w:t>van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der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Pal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HJ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van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Dalen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EC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van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Delden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E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High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risk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of </w:t>
      </w:r>
      <w:r>
        <w:rPr>
          <w:sz w:val="14"/>
          <w:szCs w:val="14"/>
          <w:color w:val="231F20"/>
          <w:spacing w:val="2"/>
        </w:rPr>
        <w:t>symptomatic cardiac events in childhood cancer survivors.</w:t>
      </w:r>
    </w:p>
    <w:p>
      <w:pPr>
        <w:pStyle w:val="BodyText"/>
        <w:ind w:left="270"/>
        <w:spacing w:line="164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4"/>
          <w:position w:val="1"/>
        </w:rPr>
        <w:t>J</w:t>
      </w:r>
      <w:r>
        <w:rPr>
          <w:sz w:val="14"/>
          <w:szCs w:val="14"/>
          <w:i/>
          <w:iCs/>
          <w:color w:val="231F20"/>
          <w:spacing w:val="14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4"/>
          <w:position w:val="1"/>
        </w:rPr>
        <w:t>Clin</w:t>
      </w:r>
      <w:r>
        <w:rPr>
          <w:sz w:val="14"/>
          <w:szCs w:val="14"/>
          <w:i/>
          <w:iCs/>
          <w:color w:val="231F20"/>
          <w:spacing w:val="14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4"/>
          <w:position w:val="1"/>
        </w:rPr>
        <w:t>Oncol</w:t>
      </w:r>
      <w:r>
        <w:rPr>
          <w:sz w:val="14"/>
          <w:szCs w:val="14"/>
          <w:i/>
          <w:iCs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2012; </w:t>
      </w:r>
      <w:r>
        <w:rPr>
          <w:sz w:val="14"/>
          <w:szCs w:val="14"/>
          <w:b/>
          <w:bCs/>
          <w:color w:val="231F20"/>
          <w:spacing w:val="-4"/>
          <w:position w:val="1"/>
        </w:rPr>
        <w:t>30:</w:t>
      </w:r>
      <w:r>
        <w:rPr>
          <w:sz w:val="14"/>
          <w:szCs w:val="14"/>
          <w:b/>
          <w:bCs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1429–37.</w:t>
      </w:r>
    </w:p>
    <w:p>
      <w:pPr>
        <w:pStyle w:val="BodyText"/>
        <w:ind w:left="287" w:right="2023" w:hanging="279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5      </w:t>
      </w:r>
      <w:r>
        <w:rPr>
          <w:sz w:val="14"/>
          <w:szCs w:val="14"/>
          <w:color w:val="231F20"/>
        </w:rPr>
        <w:t>Mulrooney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</w:rPr>
        <w:t>DA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Hyun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G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Ness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KK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Major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cardiac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events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for </w:t>
      </w:r>
      <w:r>
        <w:rPr>
          <w:sz w:val="14"/>
          <w:szCs w:val="14"/>
          <w:color w:val="231F20"/>
          <w:spacing w:val="3"/>
        </w:rPr>
        <w:t>adult survivors 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3"/>
        </w:rPr>
        <w:t>childhood cancer </w:t>
      </w:r>
      <w:r>
        <w:rPr>
          <w:sz w:val="14"/>
          <w:szCs w:val="14"/>
          <w:color w:val="231F20"/>
          <w:spacing w:val="2"/>
        </w:rPr>
        <w:t>diagnosed between</w:t>
      </w:r>
    </w:p>
    <w:p>
      <w:pPr>
        <w:pStyle w:val="BodyText"/>
        <w:ind w:left="287" w:right="2019" w:firstLine="2"/>
        <w:spacing w:before="1"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1970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3"/>
        </w:rPr>
        <w:t xml:space="preserve"> 1999: </w:t>
      </w:r>
      <w:r>
        <w:rPr>
          <w:sz w:val="14"/>
          <w:szCs w:val="14"/>
          <w:color w:val="231F20"/>
        </w:rPr>
        <w:t>report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from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Childhood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Cancer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</w:rPr>
        <w:t>Survivor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Study </w:t>
      </w:r>
      <w:r>
        <w:rPr>
          <w:sz w:val="14"/>
          <w:szCs w:val="14"/>
          <w:color w:val="231F20"/>
          <w:spacing w:val="-1"/>
        </w:rPr>
        <w:t>cohort.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BMJ </w:t>
      </w:r>
      <w:r>
        <w:rPr>
          <w:sz w:val="14"/>
          <w:szCs w:val="14"/>
          <w:color w:val="231F20"/>
          <w:spacing w:val="-1"/>
        </w:rPr>
        <w:t>2020; </w:t>
      </w:r>
      <w:r>
        <w:rPr>
          <w:sz w:val="14"/>
          <w:szCs w:val="14"/>
          <w:b/>
          <w:bCs/>
          <w:color w:val="231F20"/>
          <w:spacing w:val="-1"/>
        </w:rPr>
        <w:t>368: </w:t>
      </w:r>
      <w:r>
        <w:rPr>
          <w:sz w:val="14"/>
          <w:szCs w:val="14"/>
          <w:color w:val="231F20"/>
          <w:spacing w:val="-1"/>
        </w:rPr>
        <w:t>l6794.</w:t>
      </w:r>
    </w:p>
    <w:p>
      <w:pPr>
        <w:pStyle w:val="BodyText"/>
        <w:ind w:left="289" w:right="2036" w:hanging="284"/>
        <w:spacing w:before="14" w:line="242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6      Armstrong GT,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Liu Q, Yasui Y, et al.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Late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mortality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amo</w:t>
      </w:r>
      <w:r>
        <w:rPr>
          <w:sz w:val="14"/>
          <w:szCs w:val="14"/>
          <w:color w:val="231F20"/>
          <w:spacing w:val="-1"/>
        </w:rPr>
        <w:t>ng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5-year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survivors 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3"/>
        </w:rPr>
        <w:t>childhood cancer: a summary from the C</w:t>
      </w:r>
      <w:r>
        <w:rPr>
          <w:sz w:val="14"/>
          <w:szCs w:val="14"/>
          <w:color w:val="231F20"/>
          <w:spacing w:val="2"/>
        </w:rPr>
        <w:t>hildhood</w:t>
      </w:r>
      <w:r>
        <w:rPr>
          <w:sz w:val="14"/>
          <w:szCs w:val="14"/>
          <w:color w:val="231F20"/>
        </w:rPr>
        <w:t xml:space="preserve">    </w:t>
      </w:r>
      <w:r>
        <w:rPr>
          <w:sz w:val="14"/>
          <w:szCs w:val="14"/>
          <w:color w:val="231F20"/>
          <w:spacing w:val="-1"/>
        </w:rPr>
        <w:t>Cancer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Survivor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1"/>
        </w:rPr>
        <w:t>Study.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</w:t>
      </w:r>
      <w:r>
        <w:rPr>
          <w:sz w:val="14"/>
          <w:szCs w:val="14"/>
          <w:i/>
          <w:iCs/>
          <w:color w:val="231F20"/>
          <w:spacing w:val="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Clin</w:t>
      </w:r>
      <w:r>
        <w:rPr>
          <w:sz w:val="14"/>
          <w:szCs w:val="14"/>
          <w:i/>
          <w:iCs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Oncol </w:t>
      </w:r>
      <w:r>
        <w:rPr>
          <w:sz w:val="14"/>
          <w:szCs w:val="14"/>
          <w:color w:val="231F20"/>
          <w:spacing w:val="-1"/>
        </w:rPr>
        <w:t>2009; </w:t>
      </w:r>
      <w:r>
        <w:rPr>
          <w:sz w:val="14"/>
          <w:szCs w:val="14"/>
          <w:b/>
          <w:bCs/>
          <w:color w:val="231F20"/>
          <w:spacing w:val="-1"/>
        </w:rPr>
        <w:t>2</w:t>
      </w:r>
      <w:r>
        <w:rPr>
          <w:sz w:val="14"/>
          <w:szCs w:val="14"/>
          <w:b/>
          <w:bCs/>
          <w:color w:val="231F20"/>
          <w:spacing w:val="-2"/>
        </w:rPr>
        <w:t>7: </w:t>
      </w:r>
      <w:r>
        <w:rPr>
          <w:sz w:val="14"/>
          <w:szCs w:val="14"/>
          <w:color w:val="231F20"/>
          <w:spacing w:val="-2"/>
        </w:rPr>
        <w:t>2328–38.</w:t>
      </w:r>
    </w:p>
    <w:p>
      <w:pPr>
        <w:pStyle w:val="BodyText"/>
        <w:ind w:left="285" w:right="1881" w:hanging="284"/>
        <w:spacing w:before="22"/>
        <w:rPr>
          <w:sz w:val="14"/>
          <w:szCs w:val="14"/>
        </w:rPr>
      </w:pPr>
      <w:r>
        <w:rPr>
          <w:sz w:val="14"/>
          <w:szCs w:val="14"/>
          <w:color w:val="231F20"/>
        </w:rPr>
        <w:t>7      Yusuf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</w:rPr>
        <w:t>S,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Pitt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B,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Davis CE,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Hood WB Jr,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Cohn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JN.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Effect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</w:rPr>
        <w:t>enalap</w:t>
      </w:r>
      <w:r>
        <w:rPr>
          <w:sz w:val="14"/>
          <w:szCs w:val="14"/>
          <w:color w:val="231F20"/>
          <w:spacing w:val="-1"/>
        </w:rPr>
        <w:t>ril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on mortality and the development of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3"/>
        </w:rPr>
        <w:t>heart failure in asymptomatic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patients with reduced l</w:t>
      </w:r>
      <w:r>
        <w:rPr>
          <w:sz w:val="14"/>
          <w:szCs w:val="14"/>
          <w:color w:val="231F20"/>
          <w:spacing w:val="2"/>
        </w:rPr>
        <w:t>eft ventricular ejection fractions.</w:t>
      </w:r>
    </w:p>
    <w:p>
      <w:pPr>
        <w:pStyle w:val="BodyText"/>
        <w:ind w:left="293"/>
        <w:spacing w:line="164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2"/>
          <w:position w:val="2"/>
        </w:rPr>
        <w:t>N EnglJ Med</w:t>
      </w:r>
      <w:r>
        <w:rPr>
          <w:sz w:val="14"/>
          <w:szCs w:val="14"/>
          <w:i/>
          <w:iCs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1992;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2"/>
          <w:position w:val="2"/>
        </w:rPr>
        <w:t>327:</w:t>
      </w:r>
      <w:r>
        <w:rPr>
          <w:sz w:val="14"/>
          <w:szCs w:val="14"/>
          <w:b/>
          <w:bCs/>
          <w:color w:val="231F20"/>
          <w:spacing w:val="6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685–91.</w:t>
      </w:r>
    </w:p>
    <w:p>
      <w:pPr>
        <w:pStyle w:val="BodyText"/>
        <w:ind w:left="4"/>
        <w:spacing w:before="21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8      Kremer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LC, Mulder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RL,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Oeffinger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KC, et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al. A worl</w:t>
      </w:r>
      <w:r>
        <w:rPr>
          <w:sz w:val="14"/>
          <w:szCs w:val="14"/>
          <w:color w:val="231F20"/>
          <w:spacing w:val="-1"/>
          <w:position w:val="2"/>
        </w:rPr>
        <w:t>dwide</w:t>
      </w:r>
    </w:p>
    <w:p>
      <w:pPr>
        <w:pStyle w:val="BodyText"/>
        <w:ind w:left="287" w:right="1946"/>
        <w:spacing w:before="2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collaboration to harmonize guid</w:t>
      </w:r>
      <w:r>
        <w:rPr>
          <w:sz w:val="14"/>
          <w:szCs w:val="14"/>
          <w:color w:val="231F20"/>
          <w:spacing w:val="2"/>
        </w:rPr>
        <w:t>elines for the long-term follow-up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3"/>
        </w:rPr>
        <w:t>childhood and young adult cancer survivors: a </w:t>
      </w:r>
      <w:r>
        <w:rPr>
          <w:sz w:val="14"/>
          <w:szCs w:val="14"/>
          <w:color w:val="231F20"/>
          <w:spacing w:val="2"/>
        </w:rPr>
        <w:t>report from the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2"/>
        </w:rPr>
        <w:t>International Late Effects of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2"/>
        </w:rPr>
        <w:t>Childhood Cancer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2"/>
        </w:rPr>
        <w:t>Guideline</w:t>
      </w:r>
    </w:p>
    <w:p>
      <w:pPr>
        <w:pStyle w:val="BodyText"/>
        <w:ind w:left="292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2"/>
        </w:rPr>
        <w:t>Harmonization Group.</w:t>
      </w:r>
      <w:r>
        <w:rPr>
          <w:sz w:val="14"/>
          <w:szCs w:val="14"/>
          <w:color w:val="231F20"/>
          <w:spacing w:val="11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Pediatr Blood</w:t>
      </w:r>
      <w:r>
        <w:rPr>
          <w:sz w:val="14"/>
          <w:szCs w:val="14"/>
          <w:i/>
          <w:iCs/>
          <w:color w:val="231F20"/>
          <w:spacing w:val="12"/>
          <w:w w:val="101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Cancer </w:t>
      </w:r>
      <w:r>
        <w:rPr>
          <w:sz w:val="14"/>
          <w:szCs w:val="14"/>
          <w:color w:val="231F20"/>
          <w:spacing w:val="-1"/>
          <w:position w:val="2"/>
        </w:rPr>
        <w:t>2013; </w:t>
      </w:r>
      <w:r>
        <w:rPr>
          <w:sz w:val="14"/>
          <w:szCs w:val="14"/>
          <w:b/>
          <w:bCs/>
          <w:color w:val="231F20"/>
          <w:spacing w:val="-1"/>
          <w:position w:val="2"/>
        </w:rPr>
        <w:t>60:</w:t>
      </w:r>
      <w:r>
        <w:rPr>
          <w:sz w:val="14"/>
          <w:szCs w:val="14"/>
          <w:b/>
          <w:bCs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543–49.</w:t>
      </w:r>
    </w:p>
    <w:p>
      <w:pPr>
        <w:pStyle w:val="BodyText"/>
        <w:ind w:left="289" w:right="1998" w:hanging="284"/>
        <w:spacing w:before="21" w:line="24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9      </w:t>
      </w:r>
      <w:r>
        <w:rPr>
          <w:sz w:val="14"/>
          <w:szCs w:val="14"/>
          <w:color w:val="231F20"/>
        </w:rPr>
        <w:t>Atkins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D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Best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D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Briss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PA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3"/>
        </w:rPr>
        <w:t>. </w:t>
      </w:r>
      <w:r>
        <w:rPr>
          <w:sz w:val="14"/>
          <w:szCs w:val="14"/>
          <w:color w:val="231F20"/>
        </w:rPr>
        <w:t>Grading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quality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</w:rPr>
        <w:t>evidence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and </w:t>
      </w:r>
      <w:r>
        <w:rPr>
          <w:sz w:val="14"/>
          <w:szCs w:val="14"/>
          <w:color w:val="231F20"/>
        </w:rPr>
        <w:t>strength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recommendations</w:t>
      </w:r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</w:rPr>
        <w:t>BMJ</w:t>
      </w:r>
      <w:r>
        <w:rPr>
          <w:sz w:val="14"/>
          <w:szCs w:val="14"/>
          <w:i/>
          <w:iCs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4"/>
        </w:rPr>
        <w:t>2004; </w:t>
      </w:r>
      <w:r>
        <w:rPr>
          <w:sz w:val="14"/>
          <w:szCs w:val="14"/>
          <w:b/>
          <w:bCs/>
          <w:color w:val="231F20"/>
          <w:spacing w:val="4"/>
        </w:rPr>
        <w:t>328: </w:t>
      </w:r>
      <w:r>
        <w:rPr>
          <w:sz w:val="14"/>
          <w:szCs w:val="14"/>
          <w:color w:val="231F20"/>
          <w:spacing w:val="4"/>
        </w:rPr>
        <w:t>1490.</w:t>
      </w:r>
    </w:p>
    <w:p>
      <w:pPr>
        <w:pStyle w:val="BodyText"/>
        <w:ind w:left="286" w:right="2234" w:hanging="280"/>
        <w:spacing w:before="22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10    </w:t>
      </w:r>
      <w:r>
        <w:rPr>
          <w:sz w:val="14"/>
          <w:szCs w:val="14"/>
          <w:color w:val="231F20"/>
        </w:rPr>
        <w:t>Guyatt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GH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Oxman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AD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Vist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GE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GRADE</w:t>
      </w:r>
      <w:r>
        <w:rPr>
          <w:sz w:val="14"/>
          <w:szCs w:val="14"/>
          <w:color w:val="231F20"/>
          <w:spacing w:val="3"/>
        </w:rPr>
        <w:t>: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emerging </w:t>
      </w:r>
      <w:r>
        <w:rPr>
          <w:sz w:val="14"/>
          <w:szCs w:val="14"/>
          <w:color w:val="231F20"/>
          <w:spacing w:val="4"/>
        </w:rPr>
        <w:t>consensus on rating quali</w:t>
      </w:r>
      <w:r>
        <w:rPr>
          <w:sz w:val="14"/>
          <w:szCs w:val="14"/>
          <w:color w:val="231F20"/>
          <w:spacing w:val="3"/>
        </w:rPr>
        <w:t>ty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3"/>
        </w:rPr>
        <w:t>evidence and strength of</w:t>
      </w:r>
    </w:p>
    <w:p>
      <w:pPr>
        <w:pStyle w:val="BodyText"/>
        <w:ind w:left="286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1"/>
        </w:rPr>
        <w:t>recommendations</w:t>
      </w:r>
      <w:r>
        <w:rPr>
          <w:sz w:val="14"/>
          <w:szCs w:val="14"/>
          <w:color w:val="231F20"/>
          <w:spacing w:val="2"/>
          <w:position w:val="1"/>
        </w:rPr>
        <w:t>.</w:t>
      </w:r>
      <w:r>
        <w:rPr>
          <w:sz w:val="14"/>
          <w:szCs w:val="14"/>
          <w:color w:val="231F20"/>
          <w:spacing w:val="14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position w:val="1"/>
        </w:rPr>
        <w:t>BMJ</w:t>
      </w:r>
      <w:r>
        <w:rPr>
          <w:sz w:val="14"/>
          <w:szCs w:val="14"/>
          <w:i/>
          <w:iCs/>
          <w:color w:val="231F20"/>
          <w:spacing w:val="2"/>
          <w:position w:val="1"/>
        </w:rPr>
        <w:t xml:space="preserve"> </w:t>
      </w:r>
      <w:r>
        <w:rPr>
          <w:sz w:val="14"/>
          <w:szCs w:val="14"/>
          <w:color w:val="231F20"/>
          <w:spacing w:val="2"/>
          <w:position w:val="1"/>
        </w:rPr>
        <w:t>2008; </w:t>
      </w:r>
      <w:r>
        <w:rPr>
          <w:sz w:val="14"/>
          <w:szCs w:val="14"/>
          <w:b/>
          <w:bCs/>
          <w:color w:val="231F20"/>
          <w:spacing w:val="2"/>
          <w:position w:val="1"/>
        </w:rPr>
        <w:t>336: </w:t>
      </w:r>
      <w:r>
        <w:rPr>
          <w:sz w:val="14"/>
          <w:szCs w:val="14"/>
          <w:color w:val="231F20"/>
          <w:spacing w:val="2"/>
          <w:position w:val="1"/>
        </w:rPr>
        <w:t>924–26.</w:t>
      </w:r>
    </w:p>
    <w:p>
      <w:pPr>
        <w:pStyle w:val="BodyText"/>
        <w:ind w:left="6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5"/>
          <w:position w:val="2"/>
        </w:rPr>
        <w:t>11</w:t>
      </w:r>
      <w:r>
        <w:rPr>
          <w:sz w:val="14"/>
          <w:szCs w:val="14"/>
          <w:color w:val="231F20"/>
          <w:spacing w:val="1"/>
          <w:position w:val="2"/>
        </w:rPr>
        <w:t xml:space="preserve">     </w:t>
      </w:r>
      <w:r>
        <w:rPr>
          <w:sz w:val="14"/>
          <w:szCs w:val="14"/>
          <w:color w:val="231F20"/>
          <w:position w:val="2"/>
        </w:rPr>
        <w:t>Guyatt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GH</w:t>
      </w:r>
      <w:r>
        <w:rPr>
          <w:sz w:val="14"/>
          <w:szCs w:val="14"/>
          <w:color w:val="231F20"/>
          <w:spacing w:val="5"/>
          <w:position w:val="2"/>
        </w:rPr>
        <w:t>, </w:t>
      </w:r>
      <w:r>
        <w:rPr>
          <w:sz w:val="14"/>
          <w:szCs w:val="14"/>
          <w:color w:val="231F20"/>
          <w:position w:val="2"/>
        </w:rPr>
        <w:t>Oxman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AD</w:t>
      </w:r>
      <w:r>
        <w:rPr>
          <w:sz w:val="14"/>
          <w:szCs w:val="14"/>
          <w:color w:val="231F20"/>
          <w:spacing w:val="5"/>
          <w:position w:val="2"/>
        </w:rPr>
        <w:t>,</w:t>
      </w:r>
      <w:r>
        <w:rPr>
          <w:sz w:val="14"/>
          <w:szCs w:val="14"/>
          <w:color w:val="231F20"/>
          <w:spacing w:val="14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Sch</w:t>
      </w:r>
      <w:r>
        <w:rPr>
          <w:sz w:val="14"/>
          <w:szCs w:val="14"/>
          <w:color w:val="231F20"/>
          <w:spacing w:val="5"/>
          <w:position w:val="2"/>
        </w:rPr>
        <w:t>ü</w:t>
      </w:r>
      <w:r>
        <w:rPr>
          <w:sz w:val="14"/>
          <w:szCs w:val="14"/>
          <w:color w:val="231F20"/>
          <w:position w:val="2"/>
        </w:rPr>
        <w:t>nemann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HJ</w:t>
      </w:r>
      <w:r>
        <w:rPr>
          <w:sz w:val="14"/>
          <w:szCs w:val="14"/>
          <w:color w:val="231F20"/>
          <w:spacing w:val="5"/>
          <w:position w:val="2"/>
        </w:rPr>
        <w:t>, </w:t>
      </w:r>
      <w:r>
        <w:rPr>
          <w:sz w:val="14"/>
          <w:szCs w:val="14"/>
          <w:color w:val="231F20"/>
          <w:position w:val="2"/>
        </w:rPr>
        <w:t>Tugwell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P</w:t>
      </w:r>
      <w:r>
        <w:rPr>
          <w:sz w:val="14"/>
          <w:szCs w:val="14"/>
          <w:color w:val="231F20"/>
          <w:spacing w:val="5"/>
          <w:position w:val="2"/>
        </w:rPr>
        <w:t>,</w:t>
      </w:r>
    </w:p>
    <w:p>
      <w:pPr>
        <w:pStyle w:val="BodyText"/>
        <w:ind w:left="292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Knottnerus A. GRADE guidelines: a new series 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articles in the</w:t>
      </w:r>
    </w:p>
    <w:p>
      <w:pPr>
        <w:pStyle w:val="BodyText"/>
        <w:ind w:left="288"/>
        <w:spacing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2"/>
        </w:rPr>
        <w:t>Journal of</w:t>
      </w:r>
      <w:r>
        <w:rPr>
          <w:sz w:val="14"/>
          <w:szCs w:val="14"/>
          <w:color w:val="231F20"/>
          <w:spacing w:val="-4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Clinical</w:t>
      </w:r>
      <w:r>
        <w:rPr>
          <w:sz w:val="14"/>
          <w:szCs w:val="14"/>
          <w:color w:val="231F20"/>
          <w:spacing w:val="9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Epidemiology.</w:t>
      </w:r>
      <w:r>
        <w:rPr>
          <w:sz w:val="14"/>
          <w:szCs w:val="14"/>
          <w:color w:val="231F20"/>
          <w:spacing w:val="-13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J</w:t>
      </w:r>
      <w:r>
        <w:rPr>
          <w:sz w:val="14"/>
          <w:szCs w:val="14"/>
          <w:i/>
          <w:iCs/>
          <w:color w:val="231F20"/>
          <w:spacing w:val="9"/>
          <w:w w:val="102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Clin</w:t>
      </w:r>
      <w:r>
        <w:rPr>
          <w:sz w:val="14"/>
          <w:szCs w:val="14"/>
          <w:i/>
          <w:iCs/>
          <w:color w:val="231F20"/>
          <w:spacing w:val="11"/>
          <w:w w:val="101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Epidemiol </w:t>
      </w:r>
      <w:r>
        <w:rPr>
          <w:sz w:val="14"/>
          <w:szCs w:val="14"/>
          <w:color w:val="231F20"/>
          <w:spacing w:val="-1"/>
          <w:position w:val="2"/>
        </w:rPr>
        <w:t>2011; </w:t>
      </w:r>
      <w:r>
        <w:rPr>
          <w:sz w:val="14"/>
          <w:szCs w:val="14"/>
          <w:b/>
          <w:bCs/>
          <w:color w:val="231F20"/>
          <w:spacing w:val="-1"/>
          <w:position w:val="2"/>
        </w:rPr>
        <w:t>64:</w:t>
      </w:r>
      <w:r>
        <w:rPr>
          <w:sz w:val="14"/>
          <w:szCs w:val="14"/>
          <w:b/>
          <w:bCs/>
          <w:color w:val="231F20"/>
          <w:spacing w:val="9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380–82.</w:t>
      </w:r>
    </w:p>
    <w:p>
      <w:pPr>
        <w:pStyle w:val="BodyText"/>
        <w:ind w:left="283" w:right="1906" w:hanging="277"/>
        <w:spacing w:before="22"/>
        <w:rPr>
          <w:sz w:val="14"/>
          <w:szCs w:val="14"/>
        </w:rPr>
      </w:pPr>
      <w:r>
        <w:rPr>
          <w:sz w:val="14"/>
          <w:szCs w:val="14"/>
          <w:color w:val="231F20"/>
        </w:rPr>
        <w:t>12    Alonso-Coello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P, Oxman AD,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Moberg J,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GRADE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evidence to   </w:t>
      </w:r>
      <w:r>
        <w:rPr>
          <w:sz w:val="14"/>
          <w:szCs w:val="14"/>
          <w:color w:val="231F20"/>
          <w:spacing w:val="3"/>
        </w:rPr>
        <w:t>decision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(EtD) frameworks: a systemat</w:t>
      </w:r>
      <w:r>
        <w:rPr>
          <w:sz w:val="14"/>
          <w:szCs w:val="14"/>
          <w:color w:val="231F20"/>
          <w:spacing w:val="2"/>
        </w:rPr>
        <w:t>ic and transparent approach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to making well informed healthcare choices. 2: clinical practice</w:t>
      </w:r>
    </w:p>
    <w:p>
      <w:pPr>
        <w:pStyle w:val="BodyText"/>
        <w:ind w:left="287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guidelines.</w:t>
      </w:r>
      <w:r>
        <w:rPr>
          <w:sz w:val="14"/>
          <w:szCs w:val="14"/>
          <w:color w:val="231F20"/>
          <w:spacing w:val="15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position w:val="2"/>
        </w:rPr>
        <w:t>BMJ </w:t>
      </w:r>
      <w:r>
        <w:rPr>
          <w:sz w:val="14"/>
          <w:szCs w:val="14"/>
          <w:color w:val="231F20"/>
          <w:position w:val="2"/>
        </w:rPr>
        <w:t>2016; </w:t>
      </w:r>
      <w:r>
        <w:rPr>
          <w:sz w:val="14"/>
          <w:szCs w:val="14"/>
          <w:b/>
          <w:bCs/>
          <w:color w:val="231F20"/>
          <w:position w:val="2"/>
        </w:rPr>
        <w:t>353: </w:t>
      </w:r>
      <w:r>
        <w:rPr>
          <w:sz w:val="14"/>
          <w:szCs w:val="14"/>
          <w:color w:val="231F20"/>
          <w:position w:val="2"/>
        </w:rPr>
        <w:t>i2089.</w:t>
      </w:r>
    </w:p>
    <w:p>
      <w:pPr>
        <w:pStyle w:val="BodyText"/>
        <w:ind w:left="287" w:right="1905" w:hanging="281"/>
        <w:spacing w:before="22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13    </w:t>
      </w:r>
      <w:r>
        <w:rPr>
          <w:sz w:val="14"/>
          <w:szCs w:val="14"/>
          <w:color w:val="231F20"/>
        </w:rPr>
        <w:t>Feijen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EA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Leisenring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WM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Stratton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KL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Equivalence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ratio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for </w:t>
      </w:r>
      <w:r>
        <w:rPr>
          <w:sz w:val="14"/>
          <w:szCs w:val="14"/>
          <w:color w:val="231F20"/>
          <w:spacing w:val="3"/>
        </w:rPr>
        <w:t>daunorubicin to doxorubicin in relation to late heart </w:t>
      </w:r>
      <w:r>
        <w:rPr>
          <w:sz w:val="14"/>
          <w:szCs w:val="14"/>
          <w:color w:val="231F20"/>
          <w:spacing w:val="2"/>
        </w:rPr>
        <w:t>failure in</w:t>
      </w:r>
    </w:p>
    <w:p>
      <w:pPr>
        <w:pStyle w:val="BodyText"/>
        <w:ind w:left="290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1"/>
        </w:rPr>
        <w:t>survivors of</w:t>
      </w:r>
      <w:r>
        <w:rPr>
          <w:sz w:val="14"/>
          <w:szCs w:val="14"/>
          <w:color w:val="231F20"/>
          <w:spacing w:val="2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childhood cancer.</w:t>
      </w:r>
      <w:r>
        <w:rPr>
          <w:sz w:val="14"/>
          <w:szCs w:val="14"/>
          <w:color w:val="231F20"/>
          <w:spacing w:val="-13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1"/>
        </w:rPr>
        <w:t>J</w:t>
      </w:r>
      <w:r>
        <w:rPr>
          <w:sz w:val="14"/>
          <w:szCs w:val="14"/>
          <w:i/>
          <w:iCs/>
          <w:color w:val="231F20"/>
          <w:spacing w:val="9"/>
          <w:w w:val="102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1"/>
        </w:rPr>
        <w:t>Clin</w:t>
      </w:r>
      <w:r>
        <w:rPr>
          <w:sz w:val="14"/>
          <w:szCs w:val="14"/>
          <w:i/>
          <w:iCs/>
          <w:color w:val="231F20"/>
          <w:spacing w:val="14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1"/>
        </w:rPr>
        <w:t>Oncol </w:t>
      </w:r>
      <w:r>
        <w:rPr>
          <w:sz w:val="14"/>
          <w:szCs w:val="14"/>
          <w:color w:val="231F20"/>
          <w:spacing w:val="-1"/>
          <w:position w:val="1"/>
        </w:rPr>
        <w:t>2015; </w:t>
      </w:r>
      <w:r>
        <w:rPr>
          <w:sz w:val="14"/>
          <w:szCs w:val="14"/>
          <w:b/>
          <w:bCs/>
          <w:color w:val="231F20"/>
          <w:spacing w:val="-1"/>
          <w:position w:val="1"/>
        </w:rPr>
        <w:t>33:</w:t>
      </w:r>
      <w:r>
        <w:rPr>
          <w:sz w:val="14"/>
          <w:szCs w:val="14"/>
          <w:b/>
          <w:bCs/>
          <w:color w:val="231F20"/>
          <w:spacing w:val="8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3774–80.</w:t>
      </w:r>
    </w:p>
    <w:p>
      <w:pPr>
        <w:pStyle w:val="BodyText"/>
        <w:ind w:left="285" w:right="2051" w:hanging="279"/>
        <w:spacing w:before="23" w:line="245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14    Chen Y,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Chow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EJ,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Oeffinger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KC,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al. Traditional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cardi</w:t>
      </w:r>
      <w:r>
        <w:rPr>
          <w:sz w:val="14"/>
          <w:szCs w:val="14"/>
          <w:color w:val="231F20"/>
          <w:spacing w:val="-1"/>
        </w:rPr>
        <w:t>ovascular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risk factors and individual p</w:t>
      </w:r>
      <w:r>
        <w:rPr>
          <w:sz w:val="14"/>
          <w:szCs w:val="14"/>
          <w:color w:val="231F20"/>
          <w:spacing w:val="2"/>
        </w:rPr>
        <w:t>rediction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2"/>
        </w:rPr>
        <w:t>cardiovascular events 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childhood cancer survivors.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</w:rPr>
        <w:t>J Natl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Cancer Inst </w:t>
      </w:r>
      <w:r>
        <w:rPr>
          <w:sz w:val="14"/>
          <w:szCs w:val="14"/>
          <w:color w:val="231F20"/>
        </w:rPr>
        <w:t>2020;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b/>
          <w:bCs/>
          <w:color w:val="231F20"/>
        </w:rPr>
        <w:t>1</w:t>
      </w:r>
      <w:r>
        <w:rPr>
          <w:sz w:val="14"/>
          <w:szCs w:val="14"/>
          <w:b/>
          <w:bCs/>
          <w:color w:val="231F20"/>
          <w:spacing w:val="-1"/>
        </w:rPr>
        <w:t>12: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"/>
        </w:rPr>
        <w:t>256–65.</w:t>
      </w:r>
    </w:p>
    <w:p>
      <w:pPr>
        <w:pStyle w:val="BodyText"/>
        <w:ind w:left="286" w:right="2008" w:hanging="280"/>
        <w:spacing w:before="14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15    </w:t>
      </w:r>
      <w:r>
        <w:rPr>
          <w:sz w:val="14"/>
          <w:szCs w:val="14"/>
          <w:color w:val="231F20"/>
        </w:rPr>
        <w:t>Bates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JE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</w:rPr>
        <w:t>Howell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RM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Liu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Q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1"/>
        </w:rPr>
        <w:t>. </w:t>
      </w:r>
      <w:r>
        <w:rPr>
          <w:sz w:val="14"/>
          <w:szCs w:val="14"/>
          <w:color w:val="231F20"/>
        </w:rPr>
        <w:t>Therapy</w:t>
      </w:r>
      <w:r>
        <w:rPr>
          <w:sz w:val="14"/>
          <w:szCs w:val="14"/>
          <w:color w:val="231F20"/>
          <w:spacing w:val="1"/>
        </w:rPr>
        <w:t>-</w:t>
      </w:r>
      <w:r>
        <w:rPr>
          <w:sz w:val="14"/>
          <w:szCs w:val="14"/>
          <w:color w:val="231F20"/>
        </w:rPr>
        <w:t>related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cardiac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risk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in </w:t>
      </w:r>
      <w:r>
        <w:rPr>
          <w:sz w:val="14"/>
          <w:szCs w:val="14"/>
          <w:color w:val="231F20"/>
          <w:spacing w:val="3"/>
        </w:rPr>
        <w:t>childhood cancer survivors: an</w:t>
      </w:r>
      <w:r>
        <w:rPr>
          <w:sz w:val="14"/>
          <w:szCs w:val="14"/>
          <w:color w:val="231F20"/>
          <w:spacing w:val="2"/>
        </w:rPr>
        <w:t xml:space="preserve"> analysis 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the childhood cancer</w:t>
      </w:r>
      <w:r>
        <w:rPr>
          <w:sz w:val="14"/>
          <w:szCs w:val="14"/>
          <w:color w:val="231F20"/>
        </w:rPr>
        <w:t xml:space="preserve">    </w:t>
      </w:r>
      <w:r>
        <w:rPr>
          <w:sz w:val="14"/>
          <w:szCs w:val="14"/>
          <w:color w:val="231F20"/>
          <w:spacing w:val="-2"/>
        </w:rPr>
        <w:t>survivor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2"/>
        </w:rPr>
        <w:t>study.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J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Clin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Oncol </w:t>
      </w:r>
      <w:r>
        <w:rPr>
          <w:sz w:val="14"/>
          <w:szCs w:val="14"/>
          <w:color w:val="231F20"/>
          <w:spacing w:val="-2"/>
        </w:rPr>
        <w:t>2019; </w:t>
      </w:r>
      <w:r>
        <w:rPr>
          <w:sz w:val="14"/>
          <w:szCs w:val="14"/>
          <w:b/>
          <w:bCs/>
          <w:color w:val="231F20"/>
          <w:spacing w:val="-2"/>
        </w:rPr>
        <w:t>37: </w:t>
      </w:r>
      <w:r>
        <w:rPr>
          <w:sz w:val="14"/>
          <w:szCs w:val="14"/>
          <w:color w:val="231F20"/>
          <w:spacing w:val="-3"/>
        </w:rPr>
        <w:t>1090–101.</w:t>
      </w:r>
    </w:p>
    <w:p>
      <w:pPr>
        <w:pStyle w:val="BodyText"/>
        <w:ind w:left="285" w:right="1976" w:hanging="279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16    </w:t>
      </w:r>
      <w:r>
        <w:rPr>
          <w:sz w:val="14"/>
          <w:szCs w:val="14"/>
          <w:color w:val="231F20"/>
        </w:rPr>
        <w:t>Chow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EJ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Chen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Y</w:t>
      </w:r>
      <w:r>
        <w:rPr>
          <w:sz w:val="14"/>
          <w:szCs w:val="14"/>
          <w:color w:val="231F20"/>
          <w:spacing w:val="4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Kremer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LC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Individual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prediction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heart </w:t>
      </w:r>
      <w:r>
        <w:rPr>
          <w:sz w:val="14"/>
          <w:szCs w:val="14"/>
          <w:color w:val="231F20"/>
        </w:rPr>
        <w:t>failure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among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childhood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cancer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survivors</w:t>
      </w:r>
      <w:r>
        <w:rPr>
          <w:sz w:val="14"/>
          <w:szCs w:val="14"/>
          <w:color w:val="231F20"/>
          <w:spacing w:val="5"/>
        </w:rPr>
        <w:t>.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Clin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Oncol</w:t>
      </w:r>
      <w:r>
        <w:rPr>
          <w:sz w:val="14"/>
          <w:szCs w:val="14"/>
          <w:i/>
          <w:iCs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5"/>
        </w:rPr>
        <w:t>2015;</w:t>
      </w:r>
    </w:p>
    <w:p>
      <w:pPr>
        <w:pStyle w:val="BodyText"/>
        <w:ind w:left="288"/>
        <w:spacing w:line="164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4"/>
        </w:rPr>
        <w:t>33:</w:t>
      </w:r>
      <w:r>
        <w:rPr>
          <w:sz w:val="14"/>
          <w:szCs w:val="14"/>
          <w:b/>
          <w:bCs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394–402.</w:t>
      </w:r>
    </w:p>
    <w:p>
      <w:pPr>
        <w:pStyle w:val="BodyText"/>
        <w:ind w:left="6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17     Blanco JG,</w:t>
      </w:r>
      <w:r>
        <w:rPr>
          <w:sz w:val="14"/>
          <w:szCs w:val="14"/>
          <w:color w:val="231F20"/>
          <w:spacing w:val="11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Sun CL,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Landier W, et al. Anthracycli</w:t>
      </w:r>
      <w:r>
        <w:rPr>
          <w:sz w:val="14"/>
          <w:szCs w:val="14"/>
          <w:color w:val="231F20"/>
          <w:spacing w:val="-1"/>
          <w:position w:val="2"/>
        </w:rPr>
        <w:t>ne-related</w:t>
      </w:r>
    </w:p>
    <w:p>
      <w:pPr>
        <w:pStyle w:val="BodyText"/>
        <w:ind w:left="287" w:right="1955"/>
        <w:spacing w:before="1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cardiomyopathy after childhood cancer: </w:t>
      </w:r>
      <w:r>
        <w:rPr>
          <w:sz w:val="14"/>
          <w:szCs w:val="14"/>
          <w:color w:val="231F20"/>
          <w:spacing w:val="2"/>
        </w:rPr>
        <w:t>role of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2"/>
        </w:rPr>
        <w:t>polymorphisms 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carbonyl reductase ge</w:t>
      </w:r>
      <w:r>
        <w:rPr>
          <w:sz w:val="14"/>
          <w:szCs w:val="14"/>
          <w:color w:val="231F20"/>
          <w:spacing w:val="2"/>
        </w:rPr>
        <w:t>nes—a report from the Children’s Oncology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Group.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J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Clin</w:t>
      </w:r>
      <w:r>
        <w:rPr>
          <w:sz w:val="14"/>
          <w:szCs w:val="14"/>
          <w:i/>
          <w:iCs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Oncol </w:t>
      </w:r>
      <w:r>
        <w:rPr>
          <w:sz w:val="14"/>
          <w:szCs w:val="14"/>
          <w:color w:val="231F20"/>
          <w:spacing w:val="-3"/>
        </w:rPr>
        <w:t>2012; </w:t>
      </w:r>
      <w:r>
        <w:rPr>
          <w:sz w:val="14"/>
          <w:szCs w:val="14"/>
          <w:b/>
          <w:bCs/>
          <w:color w:val="231F20"/>
          <w:spacing w:val="-3"/>
        </w:rPr>
        <w:t>30: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1415–21.</w:t>
      </w:r>
    </w:p>
    <w:p>
      <w:pPr>
        <w:pStyle w:val="BodyText"/>
        <w:ind w:left="283" w:right="1842" w:hanging="277"/>
        <w:spacing w:before="22" w:line="24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18    </w:t>
      </w:r>
      <w:r>
        <w:rPr>
          <w:sz w:val="14"/>
          <w:szCs w:val="14"/>
          <w:color w:val="231F20"/>
        </w:rPr>
        <w:t>Mansouri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I</w:t>
      </w:r>
      <w:r>
        <w:rPr>
          <w:sz w:val="14"/>
          <w:szCs w:val="14"/>
          <w:color w:val="231F20"/>
          <w:spacing w:val="7"/>
        </w:rPr>
        <w:t>, </w:t>
      </w:r>
      <w:r>
        <w:rPr>
          <w:sz w:val="14"/>
          <w:szCs w:val="14"/>
          <w:color w:val="231F20"/>
        </w:rPr>
        <w:t>Allodji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RS</w:t>
      </w:r>
      <w:r>
        <w:rPr>
          <w:sz w:val="14"/>
          <w:szCs w:val="14"/>
          <w:color w:val="231F20"/>
          <w:spacing w:val="7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Hill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</w:t>
      </w:r>
      <w:r>
        <w:rPr>
          <w:sz w:val="14"/>
          <w:szCs w:val="14"/>
          <w:color w:val="231F20"/>
          <w:spacing w:val="7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7"/>
        </w:rPr>
        <w:t>.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role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irradiated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heart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and </w:t>
      </w:r>
      <w:r>
        <w:rPr>
          <w:sz w:val="14"/>
          <w:szCs w:val="14"/>
          <w:color w:val="231F20"/>
          <w:spacing w:val="3"/>
        </w:rPr>
        <w:t>left ventricular volumes in heart fa</w:t>
      </w:r>
      <w:r>
        <w:rPr>
          <w:sz w:val="14"/>
          <w:szCs w:val="14"/>
          <w:color w:val="231F20"/>
          <w:spacing w:val="2"/>
        </w:rPr>
        <w:t>ilure occurrence after childhood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-3"/>
        </w:rPr>
        <w:t>cancer.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Eur</w:t>
      </w:r>
      <w:r>
        <w:rPr>
          <w:sz w:val="14"/>
          <w:szCs w:val="14"/>
          <w:i/>
          <w:iCs/>
          <w:color w:val="231F20"/>
          <w:spacing w:val="-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J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Heart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Fail </w:t>
      </w:r>
      <w:r>
        <w:rPr>
          <w:sz w:val="14"/>
          <w:szCs w:val="14"/>
          <w:color w:val="231F20"/>
          <w:spacing w:val="-3"/>
        </w:rPr>
        <w:t>2019; </w:t>
      </w:r>
      <w:r>
        <w:rPr>
          <w:sz w:val="14"/>
          <w:szCs w:val="14"/>
          <w:b/>
          <w:bCs/>
          <w:color w:val="231F20"/>
          <w:spacing w:val="-3"/>
        </w:rPr>
        <w:t>21:</w:t>
      </w:r>
      <w:r>
        <w:rPr>
          <w:sz w:val="14"/>
          <w:szCs w:val="14"/>
          <w:b/>
          <w:bCs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509–18.</w:t>
      </w:r>
    </w:p>
    <w:p>
      <w:pPr>
        <w:pStyle w:val="BodyText"/>
        <w:ind w:left="287" w:right="2106" w:hanging="281"/>
        <w:spacing w:before="14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8"/>
        </w:rPr>
        <w:t>19    </w:t>
      </w:r>
      <w:r>
        <w:rPr>
          <w:sz w:val="14"/>
          <w:szCs w:val="14"/>
          <w:color w:val="231F20"/>
        </w:rPr>
        <w:t>Feijen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EAM</w:t>
      </w:r>
      <w:r>
        <w:rPr>
          <w:sz w:val="14"/>
          <w:szCs w:val="14"/>
          <w:color w:val="231F20"/>
          <w:spacing w:val="8"/>
        </w:rPr>
        <w:t>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Leisenring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WM</w:t>
      </w:r>
      <w:r>
        <w:rPr>
          <w:sz w:val="14"/>
          <w:szCs w:val="14"/>
          <w:color w:val="231F20"/>
          <w:spacing w:val="8"/>
        </w:rPr>
        <w:t>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</w:rPr>
        <w:t>Stratton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KL</w:t>
      </w:r>
      <w:r>
        <w:rPr>
          <w:sz w:val="14"/>
          <w:szCs w:val="14"/>
          <w:color w:val="231F20"/>
          <w:spacing w:val="8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8"/>
        </w:rPr>
        <w:t>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Derivation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of </w:t>
      </w:r>
      <w:r>
        <w:rPr>
          <w:sz w:val="14"/>
          <w:szCs w:val="14"/>
          <w:color w:val="231F20"/>
          <w:spacing w:val="5"/>
        </w:rPr>
        <w:t>anthracycline and anthraquinone equiv</w:t>
      </w:r>
      <w:r>
        <w:rPr>
          <w:sz w:val="14"/>
          <w:szCs w:val="14"/>
          <w:color w:val="231F20"/>
          <w:spacing w:val="4"/>
        </w:rPr>
        <w:t>alence ratios to</w:t>
      </w:r>
    </w:p>
    <w:p>
      <w:pPr>
        <w:pStyle w:val="BodyText"/>
        <w:ind w:left="287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doxorubicin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late</w:t>
      </w:r>
      <w:r>
        <w:rPr>
          <w:sz w:val="14"/>
          <w:szCs w:val="14"/>
          <w:color w:val="231F20"/>
          <w:spacing w:val="10"/>
        </w:rPr>
        <w:t>-</w:t>
      </w:r>
      <w:r>
        <w:rPr>
          <w:sz w:val="14"/>
          <w:szCs w:val="14"/>
          <w:color w:val="231F20"/>
        </w:rPr>
        <w:t>onset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cardiotoxicity</w:t>
      </w:r>
      <w:r>
        <w:rPr>
          <w:sz w:val="14"/>
          <w:szCs w:val="14"/>
          <w:color w:val="231F20"/>
          <w:spacing w:val="10"/>
        </w:rPr>
        <w:t>.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i/>
          <w:iCs/>
          <w:color w:val="231F20"/>
        </w:rPr>
        <w:t>JAMA</w:t>
      </w:r>
      <w:r>
        <w:rPr>
          <w:sz w:val="14"/>
          <w:szCs w:val="14"/>
          <w:i/>
          <w:iCs/>
          <w:color w:val="231F20"/>
          <w:spacing w:val="17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Oncol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10"/>
        </w:rPr>
        <w:t>2019;</w:t>
      </w:r>
    </w:p>
    <w:p>
      <w:pPr>
        <w:pStyle w:val="BodyText"/>
        <w:ind w:left="290"/>
        <w:spacing w:line="163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5"/>
        </w:rPr>
        <w:t>5:</w:t>
      </w:r>
      <w:r>
        <w:rPr>
          <w:sz w:val="14"/>
          <w:szCs w:val="14"/>
          <w:b/>
          <w:bCs/>
          <w:color w:val="231F20"/>
          <w:spacing w:val="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864–71.</w:t>
      </w:r>
    </w:p>
    <w:p>
      <w:pPr>
        <w:spacing w:line="163" w:lineRule="exact"/>
        <w:sectPr>
          <w:type w:val="continuous"/>
          <w:pgSz w:w="11906" w:h="15988"/>
          <w:pgMar w:top="1053" w:right="566" w:bottom="538" w:left="736" w:header="0" w:footer="367" w:gutter="0"/>
          <w:cols w:equalWidth="0" w:num="2">
            <w:col w:w="4408" w:space="100"/>
            <w:col w:w="6095" w:space="0"/>
          </w:cols>
        </w:sectPr>
        <w:rPr>
          <w:sz w:val="14"/>
          <w:szCs w:val="14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116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235"/>
        <w:rPr/>
      </w:pPr>
      <w:r/>
    </w:p>
    <w:p>
      <w:pPr>
        <w:sectPr>
          <w:headerReference w:type="default" r:id="rId42"/>
          <w:footerReference w:type="default" r:id="rId43"/>
          <w:pgSz w:w="11906" w:h="15988"/>
          <w:pgMar w:top="1053" w:right="737" w:bottom="538" w:left="566" w:header="0" w:footer="367" w:gutter="0"/>
          <w:cols w:equalWidth="0" w:num="1">
            <w:col w:w="10602" w:space="0"/>
          </w:cols>
        </w:sectPr>
        <w:rPr/>
      </w:pPr>
    </w:p>
    <w:p>
      <w:pPr>
        <w:pStyle w:val="BodyText"/>
        <w:ind w:left="1821"/>
        <w:spacing w:before="33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20    Dietz AC,</w:t>
      </w:r>
      <w:r>
        <w:rPr>
          <w:sz w:val="14"/>
          <w:szCs w:val="14"/>
          <w:color w:val="231F20"/>
          <w:spacing w:val="20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Seidel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K,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Leisenring WM, et al.</w:t>
      </w:r>
      <w:r>
        <w:rPr>
          <w:sz w:val="14"/>
          <w:szCs w:val="14"/>
          <w:color w:val="231F20"/>
          <w:spacing w:val="1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Solid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organ</w:t>
      </w:r>
    </w:p>
    <w:p>
      <w:pPr>
        <w:pStyle w:val="BodyText"/>
        <w:ind w:left="2101" w:right="157" w:hanging="3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transplantation after treatment for childhood cance</w:t>
      </w:r>
      <w:r>
        <w:rPr>
          <w:sz w:val="14"/>
          <w:szCs w:val="14"/>
          <w:color w:val="231F20"/>
          <w:spacing w:val="2"/>
        </w:rPr>
        <w:t>r: a retrospective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cohort analysis from the Childhood Cancer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Survivor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Study.</w:t>
      </w:r>
    </w:p>
    <w:p>
      <w:pPr>
        <w:pStyle w:val="BodyText"/>
        <w:ind w:left="2106"/>
        <w:spacing w:line="163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5"/>
          <w:position w:val="1"/>
        </w:rPr>
        <w:t>Lancet</w:t>
      </w:r>
      <w:r>
        <w:rPr>
          <w:sz w:val="14"/>
          <w:szCs w:val="14"/>
          <w:i/>
          <w:iCs/>
          <w:color w:val="231F20"/>
          <w:spacing w:val="16"/>
          <w:w w:val="102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5"/>
          <w:position w:val="1"/>
        </w:rPr>
        <w:t>Oncol</w:t>
      </w:r>
      <w:r>
        <w:rPr>
          <w:sz w:val="14"/>
          <w:szCs w:val="14"/>
          <w:i/>
          <w:iCs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2019;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b/>
          <w:bCs/>
          <w:color w:val="231F20"/>
          <w:spacing w:val="-5"/>
          <w:position w:val="1"/>
        </w:rPr>
        <w:t>20:</w:t>
      </w:r>
      <w:r>
        <w:rPr>
          <w:sz w:val="14"/>
          <w:szCs w:val="14"/>
          <w:b/>
          <w:bCs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1420–31.</w:t>
      </w:r>
    </w:p>
    <w:p>
      <w:pPr>
        <w:pStyle w:val="BodyText"/>
        <w:ind w:left="1821"/>
        <w:spacing w:before="22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8"/>
          <w:position w:val="2"/>
        </w:rPr>
        <w:t>21    </w:t>
      </w:r>
      <w:r>
        <w:rPr>
          <w:sz w:val="14"/>
          <w:szCs w:val="14"/>
          <w:color w:val="231F20"/>
          <w:position w:val="2"/>
        </w:rPr>
        <w:t>Armstrong</w:t>
      </w:r>
      <w:r>
        <w:rPr>
          <w:sz w:val="14"/>
          <w:szCs w:val="14"/>
          <w:color w:val="231F20"/>
          <w:spacing w:val="10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GT</w:t>
      </w:r>
      <w:r>
        <w:rPr>
          <w:sz w:val="14"/>
          <w:szCs w:val="14"/>
          <w:color w:val="231F20"/>
          <w:spacing w:val="8"/>
          <w:position w:val="2"/>
        </w:rPr>
        <w:t>, </w:t>
      </w:r>
      <w:r>
        <w:rPr>
          <w:sz w:val="14"/>
          <w:szCs w:val="14"/>
          <w:color w:val="231F20"/>
          <w:position w:val="2"/>
        </w:rPr>
        <w:t>Joshi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VM</w:t>
      </w:r>
      <w:r>
        <w:rPr>
          <w:sz w:val="14"/>
          <w:szCs w:val="14"/>
          <w:color w:val="231F20"/>
          <w:spacing w:val="8"/>
          <w:position w:val="2"/>
        </w:rPr>
        <w:t>,</w:t>
      </w:r>
      <w:r>
        <w:rPr>
          <w:sz w:val="14"/>
          <w:szCs w:val="14"/>
          <w:color w:val="231F20"/>
          <w:spacing w:val="10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Ness</w:t>
      </w:r>
      <w:r>
        <w:rPr>
          <w:sz w:val="14"/>
          <w:szCs w:val="14"/>
          <w:color w:val="231F20"/>
          <w:spacing w:val="12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KK</w:t>
      </w:r>
      <w:r>
        <w:rPr>
          <w:sz w:val="14"/>
          <w:szCs w:val="14"/>
          <w:color w:val="231F20"/>
          <w:spacing w:val="8"/>
          <w:position w:val="2"/>
        </w:rPr>
        <w:t>,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</w:t>
      </w:r>
      <w:r>
        <w:rPr>
          <w:sz w:val="14"/>
          <w:szCs w:val="14"/>
          <w:color w:val="231F20"/>
          <w:spacing w:val="8"/>
          <w:position w:val="2"/>
        </w:rPr>
        <w:t>.</w:t>
      </w:r>
      <w:r>
        <w:rPr>
          <w:sz w:val="14"/>
          <w:szCs w:val="14"/>
          <w:color w:val="231F20"/>
          <w:spacing w:val="10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Comprehensive</w:t>
      </w:r>
    </w:p>
    <w:p>
      <w:pPr>
        <w:pStyle w:val="BodyText"/>
        <w:ind w:left="2102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5"/>
        </w:rPr>
        <w:t>echocardiographic d</w:t>
      </w:r>
      <w:r>
        <w:rPr>
          <w:sz w:val="14"/>
          <w:szCs w:val="14"/>
          <w:color w:val="231F20"/>
          <w:spacing w:val="4"/>
        </w:rPr>
        <w:t>etection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4"/>
        </w:rPr>
        <w:t>treatment-related cardiac</w:t>
      </w:r>
    </w:p>
    <w:p>
      <w:pPr>
        <w:pStyle w:val="BodyText"/>
        <w:ind w:left="2098" w:right="284" w:firstLine="3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dysfunction in adult survivors 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4"/>
        </w:rPr>
        <w:t>childhood cancer: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4"/>
        </w:rPr>
        <w:t>results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4"/>
        </w:rPr>
        <w:t>from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St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Jude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Lifetime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Cohort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Study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2"/>
        </w:rPr>
        <w:t xml:space="preserve"> </w:t>
      </w:r>
      <w:r>
        <w:rPr>
          <w:sz w:val="14"/>
          <w:szCs w:val="14"/>
          <w:i/>
          <w:iCs/>
          <w:color w:val="231F20"/>
        </w:rPr>
        <w:t>Am</w:t>
      </w:r>
      <w:r>
        <w:rPr>
          <w:sz w:val="14"/>
          <w:szCs w:val="14"/>
          <w:i/>
          <w:iCs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Coll</w:t>
      </w:r>
      <w:r>
        <w:rPr>
          <w:sz w:val="14"/>
          <w:szCs w:val="14"/>
          <w:i/>
          <w:iCs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Cardiol</w:t>
      </w:r>
      <w:r>
        <w:rPr>
          <w:sz w:val="14"/>
          <w:szCs w:val="14"/>
          <w:i/>
          <w:iCs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2"/>
        </w:rPr>
        <w:t>2015;</w:t>
      </w:r>
    </w:p>
    <w:p>
      <w:pPr>
        <w:pStyle w:val="BodyText"/>
        <w:ind w:left="2103"/>
        <w:spacing w:line="164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4"/>
        </w:rPr>
        <w:t>65:</w:t>
      </w:r>
      <w:r>
        <w:rPr>
          <w:sz w:val="14"/>
          <w:szCs w:val="14"/>
          <w:b/>
          <w:bCs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2511–22.</w:t>
      </w:r>
    </w:p>
    <w:p>
      <w:pPr>
        <w:pStyle w:val="BodyText"/>
        <w:ind w:left="2100" w:right="572" w:hanging="279"/>
        <w:spacing w:before="21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22    </w:t>
      </w:r>
      <w:r>
        <w:rPr>
          <w:sz w:val="14"/>
          <w:szCs w:val="14"/>
          <w:color w:val="231F20"/>
        </w:rPr>
        <w:t>van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der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Pal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HJ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van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Dalen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</w:rPr>
        <w:t>EC</w:t>
      </w:r>
      <w:r>
        <w:rPr>
          <w:sz w:val="14"/>
          <w:szCs w:val="14"/>
          <w:color w:val="231F20"/>
          <w:spacing w:val="6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Hauptmann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M</w:t>
      </w:r>
      <w:r>
        <w:rPr>
          <w:sz w:val="14"/>
          <w:szCs w:val="14"/>
          <w:color w:val="231F20"/>
          <w:spacing w:val="6"/>
        </w:rPr>
        <w:t>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6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Cardiac  </w:t>
      </w:r>
      <w:r>
        <w:rPr>
          <w:sz w:val="14"/>
          <w:szCs w:val="14"/>
          <w:color w:val="231F20"/>
        </w:rPr>
        <w:t>function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2"/>
        </w:rPr>
        <w:t xml:space="preserve"> 5-</w:t>
      </w:r>
      <w:r>
        <w:rPr>
          <w:sz w:val="14"/>
          <w:szCs w:val="14"/>
          <w:color w:val="231F20"/>
        </w:rPr>
        <w:t>year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survivors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childhood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cancer</w:t>
      </w:r>
      <w:r>
        <w:rPr>
          <w:sz w:val="14"/>
          <w:szCs w:val="14"/>
          <w:color w:val="231F20"/>
          <w:spacing w:val="12"/>
        </w:rPr>
        <w:t>: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long</w:t>
      </w:r>
      <w:r>
        <w:rPr>
          <w:sz w:val="14"/>
          <w:szCs w:val="14"/>
          <w:color w:val="231F20"/>
          <w:spacing w:val="12"/>
        </w:rPr>
        <w:t>-</w:t>
      </w:r>
      <w:r>
        <w:rPr>
          <w:sz w:val="14"/>
          <w:szCs w:val="14"/>
          <w:color w:val="231F20"/>
        </w:rPr>
        <w:t>term </w:t>
      </w:r>
      <w:r>
        <w:rPr>
          <w:sz w:val="14"/>
          <w:szCs w:val="14"/>
          <w:color w:val="231F20"/>
          <w:spacing w:val="-2"/>
        </w:rPr>
        <w:t>follow-up study. </w:t>
      </w:r>
      <w:r>
        <w:rPr>
          <w:sz w:val="14"/>
          <w:szCs w:val="14"/>
          <w:i/>
          <w:iCs/>
          <w:color w:val="231F20"/>
          <w:spacing w:val="-2"/>
        </w:rPr>
        <w:t>Arch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Intern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Med </w:t>
      </w:r>
      <w:r>
        <w:rPr>
          <w:sz w:val="14"/>
          <w:szCs w:val="14"/>
          <w:color w:val="231F20"/>
          <w:spacing w:val="-2"/>
        </w:rPr>
        <w:t>2010; </w:t>
      </w:r>
      <w:r>
        <w:rPr>
          <w:sz w:val="14"/>
          <w:szCs w:val="14"/>
          <w:b/>
          <w:bCs/>
          <w:color w:val="231F20"/>
          <w:spacing w:val="-2"/>
        </w:rPr>
        <w:t>170: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2"/>
        </w:rPr>
        <w:t>1247–55.</w:t>
      </w:r>
    </w:p>
    <w:p>
      <w:pPr>
        <w:pStyle w:val="BodyText"/>
        <w:ind w:left="2102" w:right="294" w:hanging="281"/>
        <w:spacing w:before="22" w:line="24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23    </w:t>
      </w:r>
      <w:r>
        <w:rPr>
          <w:sz w:val="14"/>
          <w:szCs w:val="14"/>
          <w:color w:val="231F20"/>
        </w:rPr>
        <w:t>Armenian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</w:rPr>
        <w:t>SH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Gelehrter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SK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Vase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T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Screening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cardiac    </w:t>
      </w:r>
      <w:r>
        <w:rPr>
          <w:sz w:val="14"/>
          <w:szCs w:val="14"/>
          <w:color w:val="231F20"/>
          <w:spacing w:val="2"/>
        </w:rPr>
        <w:t>dysfunction in anthracycline-exposed childhood cancer survivors.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Clin</w:t>
      </w:r>
      <w:r>
        <w:rPr>
          <w:sz w:val="14"/>
          <w:szCs w:val="14"/>
          <w:i/>
          <w:iCs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Cancer Res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2014;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b/>
          <w:bCs/>
          <w:color w:val="231F20"/>
          <w:spacing w:val="-4"/>
        </w:rPr>
        <w:t>20: </w:t>
      </w:r>
      <w:r>
        <w:rPr>
          <w:sz w:val="14"/>
          <w:szCs w:val="14"/>
          <w:color w:val="231F20"/>
          <w:spacing w:val="-4"/>
        </w:rPr>
        <w:t>6314–23.</w:t>
      </w:r>
    </w:p>
    <w:p>
      <w:pPr>
        <w:pStyle w:val="BodyText"/>
        <w:ind w:left="2102" w:right="177" w:hanging="281"/>
        <w:spacing w:before="15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24    </w:t>
      </w:r>
      <w:r>
        <w:rPr>
          <w:sz w:val="14"/>
          <w:szCs w:val="14"/>
          <w:color w:val="231F20"/>
        </w:rPr>
        <w:t>Pein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F</w:t>
      </w:r>
      <w:r>
        <w:rPr>
          <w:sz w:val="14"/>
          <w:szCs w:val="14"/>
          <w:color w:val="231F20"/>
          <w:spacing w:val="4"/>
        </w:rPr>
        <w:t>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Sakiroglu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O</w:t>
      </w:r>
      <w:r>
        <w:rPr>
          <w:sz w:val="14"/>
          <w:szCs w:val="14"/>
          <w:color w:val="231F20"/>
          <w:spacing w:val="4"/>
        </w:rPr>
        <w:t>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Dahan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M</w:t>
      </w:r>
      <w:r>
        <w:rPr>
          <w:sz w:val="14"/>
          <w:szCs w:val="14"/>
          <w:color w:val="231F20"/>
          <w:spacing w:val="4"/>
        </w:rPr>
        <w:t>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Cardiac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abnormalities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4"/>
        </w:rPr>
        <w:t>15 </w:t>
      </w:r>
      <w:r>
        <w:rPr>
          <w:sz w:val="14"/>
          <w:szCs w:val="14"/>
          <w:color w:val="231F20"/>
        </w:rPr>
        <w:t>years </w:t>
      </w:r>
      <w:r>
        <w:rPr>
          <w:sz w:val="14"/>
          <w:szCs w:val="14"/>
          <w:color w:val="231F20"/>
          <w:spacing w:val="3"/>
        </w:rPr>
        <w:t>and more after adriamycin therapy in 229 ch</w:t>
      </w:r>
      <w:r>
        <w:rPr>
          <w:sz w:val="14"/>
          <w:szCs w:val="14"/>
          <w:color w:val="231F20"/>
          <w:spacing w:val="2"/>
        </w:rPr>
        <w:t>ildhood survivors of</w:t>
      </w:r>
      <w:r>
        <w:rPr>
          <w:sz w:val="14"/>
          <w:szCs w:val="14"/>
          <w:color w:val="231F20"/>
        </w:rPr>
        <w:t xml:space="preserve">    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solid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tumour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Institut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Gustave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Roussy</w:t>
      </w:r>
      <w:r>
        <w:rPr>
          <w:sz w:val="14"/>
          <w:szCs w:val="14"/>
          <w:color w:val="231F20"/>
          <w:spacing w:val="5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Br</w:t>
      </w:r>
      <w:r>
        <w:rPr>
          <w:sz w:val="14"/>
          <w:szCs w:val="14"/>
          <w:i/>
          <w:iCs/>
          <w:color w:val="231F20"/>
          <w:spacing w:val="-20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9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Cancer</w:t>
      </w:r>
      <w:r>
        <w:rPr>
          <w:sz w:val="14"/>
          <w:szCs w:val="14"/>
          <w:i/>
          <w:iCs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5"/>
        </w:rPr>
        <w:t>2004;</w:t>
      </w:r>
    </w:p>
    <w:p>
      <w:pPr>
        <w:pStyle w:val="BodyText"/>
        <w:ind w:left="2103"/>
        <w:spacing w:line="164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7"/>
        </w:rPr>
        <w:t>91:</w:t>
      </w:r>
      <w:r>
        <w:rPr>
          <w:sz w:val="14"/>
          <w:szCs w:val="14"/>
          <w:b/>
          <w:bCs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37–44.</w:t>
      </w:r>
    </w:p>
    <w:p>
      <w:pPr>
        <w:pStyle w:val="BodyText"/>
        <w:ind w:left="2101" w:right="276" w:hanging="280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25    Aleman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BM, van den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Belt-Dusebout AW,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De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Bruin ML, et al.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La</w:t>
      </w:r>
      <w:r>
        <w:rPr>
          <w:sz w:val="14"/>
          <w:szCs w:val="14"/>
          <w:color w:val="231F20"/>
          <w:spacing w:val="-1"/>
        </w:rPr>
        <w:t>te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cardiotoxicity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after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treatment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Hodgkin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lymphoma</w:t>
      </w:r>
      <w:r>
        <w:rPr>
          <w:sz w:val="14"/>
          <w:szCs w:val="14"/>
          <w:color w:val="231F20"/>
          <w:spacing w:val="6"/>
        </w:rPr>
        <w:t>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i/>
          <w:iCs/>
          <w:color w:val="231F20"/>
        </w:rPr>
        <w:t>Blood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6"/>
        </w:rPr>
        <w:t>2007;</w:t>
      </w:r>
    </w:p>
    <w:p>
      <w:pPr>
        <w:pStyle w:val="BodyText"/>
        <w:ind w:left="2103"/>
        <w:spacing w:line="164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5"/>
        </w:rPr>
        <w:t>109:</w:t>
      </w:r>
      <w:r>
        <w:rPr>
          <w:sz w:val="14"/>
          <w:szCs w:val="14"/>
          <w:b/>
          <w:bCs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1878–86.</w:t>
      </w:r>
    </w:p>
    <w:p>
      <w:pPr>
        <w:pStyle w:val="BodyText"/>
        <w:ind w:left="1821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26    de Baat</w:t>
      </w:r>
      <w:r>
        <w:rPr>
          <w:sz w:val="14"/>
          <w:szCs w:val="14"/>
          <w:color w:val="231F20"/>
          <w:spacing w:val="8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EC, van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Dalen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EC, M</w:t>
      </w:r>
      <w:r>
        <w:rPr>
          <w:sz w:val="14"/>
          <w:szCs w:val="14"/>
          <w:color w:val="231F20"/>
          <w:spacing w:val="-1"/>
          <w:position w:val="2"/>
        </w:rPr>
        <w:t>ulder</w:t>
      </w:r>
      <w:r>
        <w:rPr>
          <w:sz w:val="14"/>
          <w:szCs w:val="14"/>
          <w:color w:val="231F20"/>
          <w:spacing w:val="8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RL,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et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al.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Primary</w:t>
      </w:r>
    </w:p>
    <w:p>
      <w:pPr>
        <w:pStyle w:val="BodyText"/>
        <w:ind w:left="2097" w:right="154" w:firstLine="4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cardioprotection with dexrazoxane in patients with childhood</w:t>
      </w:r>
      <w:r>
        <w:rPr>
          <w:sz w:val="14"/>
          <w:szCs w:val="14"/>
          <w:color w:val="231F20"/>
          <w:spacing w:val="1"/>
        </w:rPr>
        <w:t xml:space="preserve"> cancer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who are expected to receive anthracyclines: recommendations from</w:t>
      </w:r>
      <w:r>
        <w:rPr>
          <w:sz w:val="14"/>
          <w:szCs w:val="14"/>
          <w:color w:val="231F20"/>
          <w:spacing w:val="1"/>
        </w:rPr>
        <w:t xml:space="preserve">   </w:t>
      </w:r>
      <w:r>
        <w:rPr>
          <w:sz w:val="14"/>
          <w:szCs w:val="14"/>
          <w:color w:val="231F20"/>
          <w:spacing w:val="2"/>
        </w:rPr>
        <w:t>the International Late Effects of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2"/>
        </w:rPr>
        <w:t>Childhood Cancer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2"/>
        </w:rPr>
        <w:t>Guide</w:t>
      </w:r>
      <w:r>
        <w:rPr>
          <w:sz w:val="14"/>
          <w:szCs w:val="14"/>
          <w:color w:val="231F20"/>
          <w:spacing w:val="1"/>
        </w:rPr>
        <w:t>line</w:t>
      </w:r>
    </w:p>
    <w:p>
      <w:pPr>
        <w:pStyle w:val="BodyText"/>
        <w:ind w:left="2107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Harmonization Group. </w:t>
      </w:r>
      <w:r>
        <w:rPr>
          <w:sz w:val="14"/>
          <w:szCs w:val="14"/>
          <w:i/>
          <w:iCs/>
          <w:color w:val="231F20"/>
          <w:position w:val="2"/>
        </w:rPr>
        <w:t>La</w:t>
      </w:r>
      <w:r>
        <w:rPr>
          <w:sz w:val="14"/>
          <w:szCs w:val="14"/>
          <w:i/>
          <w:iCs/>
          <w:color w:val="231F20"/>
          <w:spacing w:val="-1"/>
          <w:position w:val="2"/>
        </w:rPr>
        <w:t>ncet</w:t>
      </w:r>
      <w:r>
        <w:rPr>
          <w:sz w:val="14"/>
          <w:szCs w:val="14"/>
          <w:i/>
          <w:iCs/>
          <w:color w:val="231F20"/>
          <w:spacing w:val="12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Child Adolesc Health </w:t>
      </w:r>
      <w:r>
        <w:rPr>
          <w:sz w:val="14"/>
          <w:szCs w:val="14"/>
          <w:color w:val="231F20"/>
          <w:spacing w:val="-1"/>
          <w:position w:val="2"/>
        </w:rPr>
        <w:t>2022; </w:t>
      </w:r>
      <w:r>
        <w:rPr>
          <w:sz w:val="14"/>
          <w:szCs w:val="14"/>
          <w:b/>
          <w:bCs/>
          <w:color w:val="231F20"/>
          <w:spacing w:val="-1"/>
          <w:position w:val="2"/>
        </w:rPr>
        <w:t>6:</w:t>
      </w:r>
      <w:r>
        <w:rPr>
          <w:sz w:val="14"/>
          <w:szCs w:val="14"/>
          <w:b/>
          <w:bCs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885–94.</w:t>
      </w:r>
    </w:p>
    <w:p>
      <w:pPr>
        <w:pStyle w:val="BodyText"/>
        <w:ind w:left="2102" w:right="231" w:hanging="281"/>
        <w:spacing w:before="22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8"/>
        </w:rPr>
        <w:t>27    </w:t>
      </w:r>
      <w:r>
        <w:rPr>
          <w:sz w:val="14"/>
          <w:szCs w:val="14"/>
          <w:color w:val="231F20"/>
        </w:rPr>
        <w:t>Armenian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</w:rPr>
        <w:t>SH</w:t>
      </w:r>
      <w:r>
        <w:rPr>
          <w:sz w:val="14"/>
          <w:szCs w:val="14"/>
          <w:color w:val="231F20"/>
          <w:spacing w:val="8"/>
        </w:rPr>
        <w:t>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Sun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CL</w:t>
      </w:r>
      <w:r>
        <w:rPr>
          <w:sz w:val="14"/>
          <w:szCs w:val="14"/>
          <w:color w:val="231F20"/>
          <w:spacing w:val="8"/>
        </w:rPr>
        <w:t>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Shannon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T</w:t>
      </w:r>
      <w:r>
        <w:rPr>
          <w:sz w:val="14"/>
          <w:szCs w:val="14"/>
          <w:color w:val="231F20"/>
          <w:spacing w:val="8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8"/>
        </w:rPr>
        <w:t>. </w:t>
      </w:r>
      <w:r>
        <w:rPr>
          <w:sz w:val="14"/>
          <w:szCs w:val="14"/>
          <w:color w:val="231F20"/>
        </w:rPr>
        <w:t>Incidence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predictors </w:t>
      </w:r>
      <w:r>
        <w:rPr>
          <w:sz w:val="14"/>
          <w:szCs w:val="14"/>
          <w:color w:val="231F20"/>
          <w:spacing w:val="3"/>
        </w:rPr>
        <w:t>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3"/>
        </w:rPr>
        <w:t>congestive heart fa</w:t>
      </w:r>
      <w:r>
        <w:rPr>
          <w:sz w:val="14"/>
          <w:szCs w:val="14"/>
          <w:color w:val="231F20"/>
          <w:spacing w:val="2"/>
        </w:rPr>
        <w:t>ilure after autologous hematopoietic cell</w:t>
      </w:r>
    </w:p>
    <w:p>
      <w:pPr>
        <w:pStyle w:val="BodyText"/>
        <w:ind w:left="2098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2"/>
        </w:rPr>
        <w:t>transplantation.</w:t>
      </w:r>
      <w:r>
        <w:rPr>
          <w:sz w:val="14"/>
          <w:szCs w:val="14"/>
          <w:color w:val="231F20"/>
          <w:spacing w:val="20"/>
          <w:w w:val="102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Blood </w:t>
      </w:r>
      <w:r>
        <w:rPr>
          <w:sz w:val="14"/>
          <w:szCs w:val="14"/>
          <w:color w:val="231F20"/>
          <w:spacing w:val="-1"/>
          <w:position w:val="2"/>
        </w:rPr>
        <w:t>2011; </w:t>
      </w:r>
      <w:r>
        <w:rPr>
          <w:sz w:val="14"/>
          <w:szCs w:val="14"/>
          <w:b/>
          <w:bCs/>
          <w:color w:val="231F20"/>
          <w:spacing w:val="-1"/>
          <w:position w:val="2"/>
        </w:rPr>
        <w:t>118: </w:t>
      </w:r>
      <w:r>
        <w:rPr>
          <w:sz w:val="14"/>
          <w:szCs w:val="14"/>
          <w:color w:val="231F20"/>
          <w:spacing w:val="-1"/>
          <w:position w:val="2"/>
        </w:rPr>
        <w:t>6023–29.</w:t>
      </w:r>
    </w:p>
    <w:p>
      <w:pPr>
        <w:pStyle w:val="BodyText"/>
        <w:ind w:left="1821"/>
        <w:spacing w:before="22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28    Khanna A, Pequeno P, Gupta</w:t>
      </w:r>
      <w:r>
        <w:rPr>
          <w:sz w:val="14"/>
          <w:szCs w:val="14"/>
          <w:color w:val="231F20"/>
          <w:spacing w:val="12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S, et al.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Increased risk of</w:t>
      </w:r>
      <w:r>
        <w:rPr>
          <w:sz w:val="14"/>
          <w:szCs w:val="14"/>
          <w:color w:val="231F20"/>
          <w:spacing w:val="-1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all</w:t>
      </w:r>
    </w:p>
    <w:p>
      <w:pPr>
        <w:pStyle w:val="BodyText"/>
        <w:ind w:left="2102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cardiovascular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disease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subtypes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among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childhood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cancer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survivors</w:t>
      </w:r>
      <w:r>
        <w:rPr>
          <w:sz w:val="14"/>
          <w:szCs w:val="14"/>
          <w:color w:val="231F20"/>
          <w:spacing w:val="1"/>
        </w:rPr>
        <w:t>:</w:t>
      </w:r>
    </w:p>
    <w:p>
      <w:pPr>
        <w:pStyle w:val="BodyText"/>
        <w:ind w:left="2100"/>
        <w:spacing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2"/>
        </w:rPr>
        <w:t>population-based matched cohort study.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2"/>
          <w:position w:val="2"/>
        </w:rPr>
        <w:t>Circulation </w:t>
      </w:r>
      <w:r>
        <w:rPr>
          <w:sz w:val="14"/>
          <w:szCs w:val="14"/>
          <w:color w:val="231F20"/>
          <w:spacing w:val="-3"/>
          <w:position w:val="2"/>
        </w:rPr>
        <w:t>2019; </w:t>
      </w:r>
      <w:r>
        <w:rPr>
          <w:sz w:val="14"/>
          <w:szCs w:val="14"/>
          <w:b/>
          <w:bCs/>
          <w:color w:val="231F20"/>
          <w:spacing w:val="-3"/>
          <w:position w:val="2"/>
        </w:rPr>
        <w:t>140: </w:t>
      </w:r>
      <w:r>
        <w:rPr>
          <w:sz w:val="14"/>
          <w:szCs w:val="14"/>
          <w:color w:val="231F20"/>
          <w:spacing w:val="-3"/>
          <w:position w:val="2"/>
        </w:rPr>
        <w:t>1041–43.</w:t>
      </w:r>
    </w:p>
    <w:p>
      <w:pPr>
        <w:pStyle w:val="BodyText"/>
        <w:ind w:left="2100" w:right="224" w:hanging="279"/>
        <w:spacing w:before="21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29    </w:t>
      </w:r>
      <w:r>
        <w:rPr>
          <w:sz w:val="14"/>
          <w:szCs w:val="14"/>
          <w:color w:val="231F20"/>
        </w:rPr>
        <w:t>Nolan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MT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Marwick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TH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Plana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JC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Effect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traditional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heart   </w:t>
      </w:r>
      <w:r>
        <w:rPr>
          <w:sz w:val="14"/>
          <w:szCs w:val="14"/>
          <w:color w:val="231F20"/>
          <w:spacing w:val="3"/>
        </w:rPr>
        <w:t>failure risk factors on myocar</w:t>
      </w:r>
      <w:r>
        <w:rPr>
          <w:sz w:val="14"/>
          <w:szCs w:val="14"/>
          <w:color w:val="231F20"/>
          <w:spacing w:val="2"/>
        </w:rPr>
        <w:t>dial dysfunction in adult survivors 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childhood cancer.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JACC</w:t>
      </w:r>
      <w:r>
        <w:rPr>
          <w:sz w:val="14"/>
          <w:szCs w:val="14"/>
          <w:i/>
          <w:iCs/>
          <w:color w:val="231F20"/>
          <w:spacing w:val="1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Cardiovasc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Imagin</w:t>
      </w:r>
      <w:r>
        <w:rPr>
          <w:sz w:val="14"/>
          <w:szCs w:val="14"/>
          <w:i/>
          <w:iCs/>
          <w:color w:val="231F20"/>
          <w:spacing w:val="-2"/>
        </w:rPr>
        <w:t>g </w:t>
      </w:r>
      <w:r>
        <w:rPr>
          <w:sz w:val="14"/>
          <w:szCs w:val="14"/>
          <w:color w:val="231F20"/>
          <w:spacing w:val="-2"/>
        </w:rPr>
        <w:t>2018; </w:t>
      </w:r>
      <w:r>
        <w:rPr>
          <w:sz w:val="14"/>
          <w:szCs w:val="14"/>
          <w:b/>
          <w:bCs/>
          <w:color w:val="231F20"/>
          <w:spacing w:val="-2"/>
        </w:rPr>
        <w:t>11: </w:t>
      </w:r>
      <w:r>
        <w:rPr>
          <w:sz w:val="14"/>
          <w:szCs w:val="14"/>
          <w:color w:val="231F20"/>
          <w:spacing w:val="-2"/>
        </w:rPr>
        <w:t>1202–03.</w:t>
      </w:r>
    </w:p>
    <w:p>
      <w:pPr>
        <w:pStyle w:val="BodyText"/>
        <w:ind w:left="2102" w:right="144" w:hanging="279"/>
        <w:spacing w:before="22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30    </w:t>
      </w:r>
      <w:r>
        <w:rPr>
          <w:sz w:val="14"/>
          <w:szCs w:val="14"/>
          <w:color w:val="231F20"/>
        </w:rPr>
        <w:t>Mulrooney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DA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Armstrong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GT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Huang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</w:rPr>
        <w:t>S</w:t>
      </w:r>
      <w:r>
        <w:rPr>
          <w:sz w:val="14"/>
          <w:szCs w:val="14"/>
          <w:color w:val="231F20"/>
          <w:spacing w:val="6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6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Cardiac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outcomes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in </w:t>
      </w:r>
      <w:r>
        <w:rPr>
          <w:sz w:val="14"/>
          <w:szCs w:val="14"/>
          <w:color w:val="231F20"/>
          <w:spacing w:val="2"/>
        </w:rPr>
        <w:t>adult survivors 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2"/>
        </w:rPr>
        <w:t>childhood cancer exposed to cardiot</w:t>
      </w:r>
      <w:r>
        <w:rPr>
          <w:sz w:val="14"/>
          <w:szCs w:val="14"/>
          <w:color w:val="231F20"/>
          <w:spacing w:val="1"/>
        </w:rPr>
        <w:t>oxic therapy:</w:t>
      </w:r>
      <w:r>
        <w:rPr>
          <w:sz w:val="14"/>
          <w:szCs w:val="14"/>
          <w:color w:val="231F20"/>
        </w:rPr>
        <w:t xml:space="preserve">    </w:t>
      </w:r>
      <w:r>
        <w:rPr>
          <w:sz w:val="14"/>
          <w:szCs w:val="14"/>
          <w:color w:val="231F20"/>
          <w:spacing w:val="-1"/>
        </w:rPr>
        <w:t>a cross-sectional study. </w:t>
      </w:r>
      <w:r>
        <w:rPr>
          <w:sz w:val="14"/>
          <w:szCs w:val="14"/>
          <w:i/>
          <w:iCs/>
          <w:color w:val="231F20"/>
          <w:spacing w:val="-1"/>
        </w:rPr>
        <w:t>Ann</w:t>
      </w:r>
      <w:r>
        <w:rPr>
          <w:sz w:val="14"/>
          <w:szCs w:val="14"/>
          <w:i/>
          <w:iCs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Intern Med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1"/>
        </w:rPr>
        <w:t>2016;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b/>
          <w:bCs/>
          <w:color w:val="231F20"/>
          <w:spacing w:val="-1"/>
        </w:rPr>
        <w:t>164:</w:t>
      </w:r>
      <w:r>
        <w:rPr>
          <w:sz w:val="14"/>
          <w:szCs w:val="14"/>
          <w:b/>
          <w:bCs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1"/>
        </w:rPr>
        <w:t>93–101.</w:t>
      </w:r>
    </w:p>
    <w:p>
      <w:pPr>
        <w:pStyle w:val="BodyText"/>
        <w:ind w:left="2098" w:right="333" w:hanging="275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31    </w:t>
      </w:r>
      <w:r>
        <w:rPr>
          <w:sz w:val="14"/>
          <w:szCs w:val="14"/>
          <w:color w:val="231F20"/>
        </w:rPr>
        <w:t>Nolan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M</w:t>
      </w:r>
      <w:r>
        <w:rPr>
          <w:sz w:val="14"/>
          <w:szCs w:val="14"/>
          <w:color w:val="231F20"/>
          <w:spacing w:val="4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Oikonomou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EK</w:t>
      </w:r>
      <w:r>
        <w:rPr>
          <w:sz w:val="14"/>
          <w:szCs w:val="14"/>
          <w:color w:val="231F20"/>
          <w:spacing w:val="4"/>
        </w:rPr>
        <w:t>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Silversides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CK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Impact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</w:rPr>
        <w:t>cancer </w:t>
      </w:r>
      <w:r>
        <w:rPr>
          <w:sz w:val="14"/>
          <w:szCs w:val="14"/>
          <w:color w:val="231F20"/>
          <w:spacing w:val="3"/>
        </w:rPr>
        <w:t>therapy-related cardiac dysfunction on risk</w:t>
      </w:r>
      <w:r>
        <w:rPr>
          <w:sz w:val="14"/>
          <w:szCs w:val="14"/>
          <w:color w:val="231F20"/>
          <w:spacing w:val="2"/>
        </w:rPr>
        <w:t xml:space="preserve"> 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heart failure in</w:t>
      </w:r>
    </w:p>
    <w:p>
      <w:pPr>
        <w:pStyle w:val="BodyText"/>
        <w:ind w:left="2100"/>
        <w:spacing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2"/>
        </w:rPr>
        <w:t>pregnancy.</w:t>
      </w:r>
      <w:r>
        <w:rPr>
          <w:sz w:val="14"/>
          <w:szCs w:val="14"/>
          <w:color w:val="231F20"/>
          <w:spacing w:val="-13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JACC</w:t>
      </w:r>
      <w:r>
        <w:rPr>
          <w:sz w:val="14"/>
          <w:szCs w:val="14"/>
          <w:i/>
          <w:iCs/>
          <w:color w:val="231F20"/>
          <w:spacing w:val="11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Cardiooncol </w:t>
      </w:r>
      <w:r>
        <w:rPr>
          <w:sz w:val="14"/>
          <w:szCs w:val="14"/>
          <w:color w:val="231F20"/>
          <w:spacing w:val="-1"/>
          <w:position w:val="2"/>
        </w:rPr>
        <w:t>2020</w:t>
      </w:r>
      <w:r>
        <w:rPr>
          <w:sz w:val="14"/>
          <w:szCs w:val="14"/>
          <w:color w:val="231F20"/>
          <w:spacing w:val="-2"/>
          <w:position w:val="2"/>
        </w:rPr>
        <w:t>; </w:t>
      </w:r>
      <w:r>
        <w:rPr>
          <w:sz w:val="14"/>
          <w:szCs w:val="14"/>
          <w:b/>
          <w:bCs/>
          <w:color w:val="231F20"/>
          <w:spacing w:val="-2"/>
          <w:position w:val="2"/>
        </w:rPr>
        <w:t>2: </w:t>
      </w:r>
      <w:r>
        <w:rPr>
          <w:sz w:val="14"/>
          <w:szCs w:val="14"/>
          <w:color w:val="231F20"/>
          <w:spacing w:val="-2"/>
          <w:position w:val="2"/>
        </w:rPr>
        <w:t>153–62.</w:t>
      </w:r>
    </w:p>
    <w:p>
      <w:pPr>
        <w:pStyle w:val="BodyText"/>
        <w:ind w:left="1823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5"/>
          <w:position w:val="2"/>
        </w:rPr>
        <w:t>32    </w:t>
      </w:r>
      <w:r>
        <w:rPr>
          <w:sz w:val="14"/>
          <w:szCs w:val="14"/>
          <w:color w:val="231F20"/>
          <w:position w:val="2"/>
        </w:rPr>
        <w:t>Aminkeng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F</w:t>
      </w:r>
      <w:r>
        <w:rPr>
          <w:sz w:val="14"/>
          <w:szCs w:val="14"/>
          <w:color w:val="231F20"/>
          <w:spacing w:val="5"/>
          <w:position w:val="2"/>
        </w:rPr>
        <w:t>, </w:t>
      </w:r>
      <w:r>
        <w:rPr>
          <w:sz w:val="14"/>
          <w:szCs w:val="14"/>
          <w:color w:val="231F20"/>
          <w:position w:val="2"/>
        </w:rPr>
        <w:t>Bhavsar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AP</w:t>
      </w:r>
      <w:r>
        <w:rPr>
          <w:sz w:val="14"/>
          <w:szCs w:val="14"/>
          <w:color w:val="231F20"/>
          <w:spacing w:val="5"/>
          <w:position w:val="2"/>
        </w:rPr>
        <w:t>, </w:t>
      </w:r>
      <w:r>
        <w:rPr>
          <w:sz w:val="14"/>
          <w:szCs w:val="14"/>
          <w:color w:val="231F20"/>
          <w:position w:val="2"/>
        </w:rPr>
        <w:t>Visscher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</w:t>
      </w:r>
      <w:r>
        <w:rPr>
          <w:sz w:val="14"/>
          <w:szCs w:val="14"/>
          <w:color w:val="231F20"/>
          <w:spacing w:val="5"/>
          <w:position w:val="2"/>
        </w:rPr>
        <w:t>,</w:t>
      </w:r>
      <w:r>
        <w:rPr>
          <w:sz w:val="14"/>
          <w:szCs w:val="14"/>
          <w:color w:val="231F20"/>
          <w:spacing w:val="9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</w:t>
      </w:r>
      <w:r>
        <w:rPr>
          <w:sz w:val="14"/>
          <w:szCs w:val="14"/>
          <w:color w:val="231F20"/>
          <w:spacing w:val="5"/>
          <w:position w:val="2"/>
        </w:rPr>
        <w:t>. </w:t>
      </w:r>
      <w:r>
        <w:rPr>
          <w:sz w:val="14"/>
          <w:szCs w:val="14"/>
          <w:color w:val="231F20"/>
          <w:position w:val="2"/>
        </w:rPr>
        <w:t>A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coding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variant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in</w:t>
      </w:r>
    </w:p>
    <w:p>
      <w:pPr>
        <w:pStyle w:val="BodyText"/>
        <w:ind w:left="2100" w:right="168" w:firstLine="6"/>
        <w:spacing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RARG confers susceptibili</w:t>
      </w:r>
      <w:r>
        <w:rPr>
          <w:sz w:val="14"/>
          <w:szCs w:val="14"/>
          <w:color w:val="231F20"/>
          <w:spacing w:val="1"/>
        </w:rPr>
        <w:t>ty to anthracycline-induced cardiotoxicity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in childhood cancer.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Nat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Genet </w:t>
      </w:r>
      <w:r>
        <w:rPr>
          <w:sz w:val="14"/>
          <w:szCs w:val="14"/>
          <w:color w:val="231F20"/>
          <w:spacing w:val="-1"/>
        </w:rPr>
        <w:t>2015; </w:t>
      </w:r>
      <w:r>
        <w:rPr>
          <w:sz w:val="14"/>
          <w:szCs w:val="14"/>
          <w:b/>
          <w:bCs/>
          <w:color w:val="231F20"/>
          <w:spacing w:val="-1"/>
        </w:rPr>
        <w:t>47: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"/>
        </w:rPr>
        <w:t>1079–84.</w:t>
      </w:r>
    </w:p>
    <w:p>
      <w:pPr>
        <w:pStyle w:val="BodyText"/>
        <w:ind w:left="1823"/>
        <w:spacing w:before="14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5"/>
          <w:position w:val="2"/>
        </w:rPr>
        <w:t>33    </w:t>
      </w:r>
      <w:r>
        <w:rPr>
          <w:sz w:val="14"/>
          <w:szCs w:val="14"/>
          <w:color w:val="231F20"/>
          <w:position w:val="2"/>
        </w:rPr>
        <w:t>Visscher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</w:t>
      </w:r>
      <w:r>
        <w:rPr>
          <w:sz w:val="14"/>
          <w:szCs w:val="14"/>
          <w:color w:val="231F20"/>
          <w:spacing w:val="5"/>
          <w:position w:val="2"/>
        </w:rPr>
        <w:t>, </w:t>
      </w:r>
      <w:r>
        <w:rPr>
          <w:sz w:val="14"/>
          <w:szCs w:val="14"/>
          <w:color w:val="231F20"/>
          <w:position w:val="2"/>
        </w:rPr>
        <w:t>Ross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CJ</w:t>
      </w:r>
      <w:r>
        <w:rPr>
          <w:sz w:val="14"/>
          <w:szCs w:val="14"/>
          <w:color w:val="231F20"/>
          <w:spacing w:val="5"/>
          <w:position w:val="2"/>
        </w:rPr>
        <w:t>,</w:t>
      </w:r>
      <w:r>
        <w:rPr>
          <w:sz w:val="14"/>
          <w:szCs w:val="14"/>
          <w:color w:val="231F20"/>
          <w:spacing w:val="17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Rassekh</w:t>
      </w:r>
      <w:r>
        <w:rPr>
          <w:sz w:val="14"/>
          <w:szCs w:val="14"/>
          <w:color w:val="231F20"/>
          <w:spacing w:val="11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SR</w:t>
      </w:r>
      <w:r>
        <w:rPr>
          <w:sz w:val="14"/>
          <w:szCs w:val="14"/>
          <w:color w:val="231F20"/>
          <w:spacing w:val="5"/>
          <w:position w:val="2"/>
        </w:rPr>
        <w:t>,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</w:t>
      </w:r>
      <w:r>
        <w:rPr>
          <w:sz w:val="14"/>
          <w:szCs w:val="14"/>
          <w:color w:val="231F20"/>
          <w:spacing w:val="5"/>
          <w:position w:val="2"/>
        </w:rPr>
        <w:t>.</w:t>
      </w:r>
      <w:r>
        <w:rPr>
          <w:sz w:val="14"/>
          <w:szCs w:val="14"/>
          <w:color w:val="231F20"/>
          <w:spacing w:val="9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Pharmacogenomic</w:t>
      </w:r>
    </w:p>
    <w:p>
      <w:pPr>
        <w:pStyle w:val="BodyText"/>
        <w:ind w:left="2084" w:right="507" w:firstLine="15"/>
        <w:spacing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prediction 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3"/>
        </w:rPr>
        <w:t>anthra</w:t>
      </w:r>
      <w:r>
        <w:rPr>
          <w:sz w:val="14"/>
          <w:szCs w:val="14"/>
          <w:color w:val="231F20"/>
          <w:spacing w:val="2"/>
        </w:rPr>
        <w:t>cycline-induced cardiotoxicity in children.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J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Clin</w:t>
      </w:r>
      <w:r>
        <w:rPr>
          <w:sz w:val="14"/>
          <w:szCs w:val="14"/>
          <w:i/>
          <w:iCs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Oncol </w:t>
      </w:r>
      <w:r>
        <w:rPr>
          <w:sz w:val="14"/>
          <w:szCs w:val="14"/>
          <w:color w:val="231F20"/>
          <w:spacing w:val="-3"/>
        </w:rPr>
        <w:t>2012; </w:t>
      </w:r>
      <w:r>
        <w:rPr>
          <w:sz w:val="14"/>
          <w:szCs w:val="14"/>
          <w:b/>
          <w:bCs/>
          <w:color w:val="231F20"/>
          <w:spacing w:val="-3"/>
        </w:rPr>
        <w:t>30: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1422</w:t>
      </w:r>
      <w:r>
        <w:rPr>
          <w:sz w:val="14"/>
          <w:szCs w:val="14"/>
          <w:color w:val="231F20"/>
          <w:spacing w:val="-4"/>
        </w:rPr>
        <w:t>–28.</w:t>
      </w:r>
    </w:p>
    <w:p>
      <w:pPr>
        <w:pStyle w:val="BodyText"/>
        <w:ind w:left="1823"/>
        <w:spacing w:before="15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1"/>
        </w:rPr>
        <w:t>34    Visscher H, Ross CJ, Rassek</w:t>
      </w:r>
      <w:r>
        <w:rPr>
          <w:sz w:val="14"/>
          <w:szCs w:val="14"/>
          <w:color w:val="231F20"/>
          <w:spacing w:val="-1"/>
          <w:position w:val="1"/>
        </w:rPr>
        <w:t>h</w:t>
      </w:r>
      <w:r>
        <w:rPr>
          <w:sz w:val="14"/>
          <w:szCs w:val="14"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SR,</w:t>
      </w:r>
      <w:r>
        <w:rPr>
          <w:sz w:val="14"/>
          <w:szCs w:val="14"/>
          <w:color w:val="231F20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et</w:t>
      </w:r>
      <w:r>
        <w:rPr>
          <w:sz w:val="14"/>
          <w:szCs w:val="14"/>
          <w:color w:val="231F20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al. Validation ofvariants in</w:t>
      </w:r>
    </w:p>
    <w:p>
      <w:pPr>
        <w:pStyle w:val="BodyText"/>
        <w:ind w:left="2100" w:right="149" w:firstLine="8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SLC28A3 and UGT1A6 as genetic markers predictive of anthracycline-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induced cardiotoxicity in children.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Pediatr Blood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Cancer </w:t>
      </w:r>
      <w:r>
        <w:rPr>
          <w:sz w:val="14"/>
          <w:szCs w:val="14"/>
          <w:color w:val="231F20"/>
          <w:spacing w:val="-3"/>
        </w:rPr>
        <w:t>2013;</w:t>
      </w:r>
    </w:p>
    <w:p>
      <w:pPr>
        <w:pStyle w:val="BodyText"/>
        <w:ind w:left="2103"/>
        <w:spacing w:line="163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7"/>
        </w:rPr>
        <w:t>60: </w:t>
      </w:r>
      <w:r>
        <w:rPr>
          <w:sz w:val="14"/>
          <w:szCs w:val="14"/>
          <w:color w:val="231F20"/>
          <w:spacing w:val="-7"/>
        </w:rPr>
        <w:t>1375–81.</w:t>
      </w:r>
    </w:p>
    <w:p>
      <w:pPr>
        <w:pStyle w:val="BodyText"/>
        <w:ind w:left="2102" w:right="208" w:hanging="279"/>
        <w:spacing w:before="22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35    </w:t>
      </w:r>
      <w:r>
        <w:rPr>
          <w:sz w:val="14"/>
          <w:szCs w:val="14"/>
          <w:color w:val="231F20"/>
        </w:rPr>
        <w:t>Yl</w:t>
      </w:r>
      <w:r>
        <w:rPr>
          <w:sz w:val="14"/>
          <w:szCs w:val="14"/>
          <w:color w:val="231F20"/>
          <w:spacing w:val="4"/>
        </w:rPr>
        <w:t>ä</w:t>
      </w:r>
      <w:r>
        <w:rPr>
          <w:sz w:val="14"/>
          <w:szCs w:val="14"/>
          <w:color w:val="231F20"/>
        </w:rPr>
        <w:t>nen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K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Eerola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Vettenranta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K</w:t>
      </w:r>
      <w:r>
        <w:rPr>
          <w:sz w:val="14"/>
          <w:szCs w:val="14"/>
          <w:color w:val="231F20"/>
          <w:spacing w:val="4"/>
        </w:rPr>
        <w:t>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</w:rPr>
        <w:t>Poutanen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T</w:t>
      </w:r>
      <w:r>
        <w:rPr>
          <w:sz w:val="14"/>
          <w:szCs w:val="14"/>
          <w:color w:val="231F20"/>
          <w:spacing w:val="4"/>
        </w:rPr>
        <w:t>. </w:t>
      </w:r>
      <w:r>
        <w:rPr>
          <w:sz w:val="14"/>
          <w:szCs w:val="14"/>
          <w:color w:val="231F20"/>
        </w:rPr>
        <w:t>Three</w:t>
      </w:r>
      <w:r>
        <w:rPr>
          <w:sz w:val="14"/>
          <w:szCs w:val="14"/>
          <w:color w:val="231F20"/>
          <w:spacing w:val="4"/>
        </w:rPr>
        <w:t>-</w:t>
      </w:r>
      <w:r>
        <w:rPr>
          <w:sz w:val="14"/>
          <w:szCs w:val="14"/>
          <w:color w:val="231F20"/>
        </w:rPr>
        <w:t>dimensional </w:t>
      </w:r>
      <w:r>
        <w:rPr>
          <w:sz w:val="14"/>
          <w:szCs w:val="14"/>
          <w:color w:val="231F20"/>
          <w:spacing w:val="3"/>
        </w:rPr>
        <w:t>echocardiography and cardiac magnetic resonance imaging in the</w:t>
      </w:r>
      <w:r>
        <w:rPr>
          <w:sz w:val="14"/>
          <w:szCs w:val="14"/>
          <w:color w:val="231F20"/>
          <w:spacing w:val="1"/>
        </w:rPr>
        <w:t xml:space="preserve">   </w:t>
      </w:r>
      <w:r>
        <w:rPr>
          <w:sz w:val="14"/>
          <w:szCs w:val="14"/>
          <w:color w:val="231F20"/>
          <w:spacing w:val="3"/>
        </w:rPr>
        <w:t>screening 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3"/>
        </w:rPr>
        <w:t>long-term survivors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3"/>
        </w:rPr>
        <w:t>childhood cancer </w:t>
      </w:r>
      <w:r>
        <w:rPr>
          <w:sz w:val="14"/>
          <w:szCs w:val="14"/>
          <w:color w:val="231F20"/>
          <w:spacing w:val="2"/>
        </w:rPr>
        <w:t>after</w:t>
      </w:r>
    </w:p>
    <w:p>
      <w:pPr>
        <w:pStyle w:val="BodyText"/>
        <w:ind w:left="2102"/>
        <w:spacing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2"/>
        </w:rPr>
        <w:t>cardiotoxic therapy. </w:t>
      </w:r>
      <w:r>
        <w:rPr>
          <w:sz w:val="14"/>
          <w:szCs w:val="14"/>
          <w:i/>
          <w:iCs/>
          <w:color w:val="231F20"/>
          <w:spacing w:val="-1"/>
          <w:position w:val="2"/>
        </w:rPr>
        <w:t>Am</w:t>
      </w:r>
      <w:r>
        <w:rPr>
          <w:sz w:val="14"/>
          <w:szCs w:val="14"/>
          <w:i/>
          <w:iCs/>
          <w:color w:val="231F20"/>
          <w:spacing w:val="-14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J</w:t>
      </w:r>
      <w:r>
        <w:rPr>
          <w:sz w:val="14"/>
          <w:szCs w:val="14"/>
          <w:i/>
          <w:iCs/>
          <w:color w:val="231F20"/>
          <w:spacing w:val="10"/>
          <w:w w:val="101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Cardiol </w:t>
      </w:r>
      <w:r>
        <w:rPr>
          <w:sz w:val="14"/>
          <w:szCs w:val="14"/>
          <w:color w:val="231F20"/>
          <w:spacing w:val="-2"/>
          <w:position w:val="2"/>
        </w:rPr>
        <w:t>2014; </w:t>
      </w:r>
      <w:r>
        <w:rPr>
          <w:sz w:val="14"/>
          <w:szCs w:val="14"/>
          <w:b/>
          <w:bCs/>
          <w:color w:val="231F20"/>
          <w:spacing w:val="-2"/>
          <w:position w:val="2"/>
        </w:rPr>
        <w:t>113: </w:t>
      </w:r>
      <w:r>
        <w:rPr>
          <w:sz w:val="14"/>
          <w:szCs w:val="14"/>
          <w:color w:val="231F20"/>
          <w:spacing w:val="-2"/>
          <w:position w:val="2"/>
        </w:rPr>
        <w:t>1886–92.</w:t>
      </w:r>
    </w:p>
    <w:p>
      <w:pPr>
        <w:pStyle w:val="BodyText"/>
        <w:ind w:left="1823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1"/>
        </w:rPr>
        <w:t>36    </w:t>
      </w:r>
      <w:r>
        <w:rPr>
          <w:sz w:val="14"/>
          <w:szCs w:val="14"/>
          <w:color w:val="231F20"/>
          <w:position w:val="1"/>
        </w:rPr>
        <w:t>Shah</w:t>
      </w:r>
      <w:r>
        <w:rPr>
          <w:sz w:val="14"/>
          <w:szCs w:val="14"/>
          <w:color w:val="231F20"/>
          <w:spacing w:val="13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SS</w:t>
      </w:r>
      <w:r>
        <w:rPr>
          <w:sz w:val="14"/>
          <w:szCs w:val="14"/>
          <w:color w:val="231F20"/>
          <w:spacing w:val="3"/>
          <w:position w:val="1"/>
        </w:rPr>
        <w:t>, </w:t>
      </w:r>
      <w:r>
        <w:rPr>
          <w:sz w:val="14"/>
          <w:szCs w:val="14"/>
          <w:color w:val="231F20"/>
          <w:position w:val="1"/>
        </w:rPr>
        <w:t>McClellan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W</w:t>
      </w:r>
      <w:r>
        <w:rPr>
          <w:sz w:val="14"/>
          <w:szCs w:val="14"/>
          <w:color w:val="231F20"/>
          <w:spacing w:val="3"/>
          <w:position w:val="1"/>
        </w:rPr>
        <w:t>,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Knowlton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JQ</w:t>
      </w:r>
      <w:r>
        <w:rPr>
          <w:sz w:val="14"/>
          <w:szCs w:val="14"/>
          <w:color w:val="231F20"/>
          <w:spacing w:val="3"/>
          <w:position w:val="1"/>
        </w:rPr>
        <w:t>,</w:t>
      </w:r>
      <w:r>
        <w:rPr>
          <w:sz w:val="14"/>
          <w:szCs w:val="14"/>
          <w:color w:val="231F20"/>
          <w:spacing w:val="4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et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al</w:t>
      </w:r>
      <w:r>
        <w:rPr>
          <w:sz w:val="14"/>
          <w:szCs w:val="14"/>
          <w:color w:val="231F20"/>
          <w:spacing w:val="3"/>
          <w:position w:val="1"/>
        </w:rPr>
        <w:t>.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Medium</w:t>
      </w:r>
      <w:r>
        <w:rPr>
          <w:sz w:val="14"/>
          <w:szCs w:val="14"/>
          <w:color w:val="231F20"/>
          <w:spacing w:val="3"/>
          <w:position w:val="1"/>
        </w:rPr>
        <w:t>-</w:t>
      </w:r>
      <w:r>
        <w:rPr>
          <w:sz w:val="14"/>
          <w:szCs w:val="14"/>
          <w:color w:val="231F20"/>
          <w:position w:val="1"/>
        </w:rPr>
        <w:t>term</w:t>
      </w:r>
    </w:p>
    <w:p>
      <w:pPr>
        <w:pStyle w:val="BodyText"/>
        <w:ind w:left="2102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assessment 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3"/>
        </w:rPr>
        <w:t>cardiac function in pediatric cancer sur</w:t>
      </w:r>
      <w:r>
        <w:rPr>
          <w:sz w:val="14"/>
          <w:szCs w:val="14"/>
          <w:color w:val="231F20"/>
          <w:spacing w:val="2"/>
        </w:rPr>
        <w:t>vivors.</w:t>
      </w:r>
    </w:p>
    <w:p>
      <w:pPr>
        <w:pStyle w:val="BodyText"/>
        <w:ind w:left="2102" w:right="251" w:firstLine="2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Comparison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3"/>
        </w:rPr>
        <w:t>different echocardiographic methods, </w:t>
      </w:r>
      <w:r>
        <w:rPr>
          <w:sz w:val="14"/>
          <w:szCs w:val="14"/>
          <w:color w:val="231F20"/>
          <w:spacing w:val="2"/>
        </w:rPr>
        <w:t>cardiac MRI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and cardiac biomarker testing in adol</w:t>
      </w:r>
      <w:r>
        <w:rPr>
          <w:sz w:val="14"/>
          <w:szCs w:val="14"/>
          <w:color w:val="231F20"/>
          <w:spacing w:val="2"/>
        </w:rPr>
        <w:t>escent cancer survivors.</w:t>
      </w:r>
    </w:p>
    <w:p>
      <w:pPr>
        <w:pStyle w:val="BodyText"/>
        <w:ind w:left="2108"/>
        <w:spacing w:line="163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4"/>
          <w:position w:val="2"/>
        </w:rPr>
        <w:t>Echocardiography</w:t>
      </w:r>
      <w:r>
        <w:rPr>
          <w:sz w:val="14"/>
          <w:szCs w:val="14"/>
          <w:i/>
          <w:iCs/>
          <w:color w:val="231F20"/>
          <w:spacing w:val="9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-4"/>
          <w:position w:val="2"/>
        </w:rPr>
        <w:t>2017; </w:t>
      </w:r>
      <w:r>
        <w:rPr>
          <w:sz w:val="14"/>
          <w:szCs w:val="14"/>
          <w:b/>
          <w:bCs/>
          <w:color w:val="231F20"/>
          <w:spacing w:val="-4"/>
          <w:position w:val="2"/>
        </w:rPr>
        <w:t>34:</w:t>
      </w:r>
      <w:r>
        <w:rPr>
          <w:sz w:val="14"/>
          <w:szCs w:val="14"/>
          <w:b/>
          <w:bCs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4"/>
          <w:position w:val="2"/>
        </w:rPr>
        <w:t>250–56.</w:t>
      </w:r>
    </w:p>
    <w:p>
      <w:pPr>
        <w:pStyle w:val="BodyText"/>
        <w:ind w:left="2102" w:right="210" w:hanging="279"/>
        <w:spacing w:before="22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37    </w:t>
      </w:r>
      <w:r>
        <w:rPr>
          <w:sz w:val="14"/>
          <w:szCs w:val="14"/>
          <w:color w:val="231F20"/>
        </w:rPr>
        <w:t>Armstrong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GT</w:t>
      </w:r>
      <w:r>
        <w:rPr>
          <w:sz w:val="14"/>
          <w:szCs w:val="14"/>
          <w:color w:val="231F20"/>
          <w:spacing w:val="7"/>
        </w:rPr>
        <w:t>, </w:t>
      </w:r>
      <w:r>
        <w:rPr>
          <w:sz w:val="14"/>
          <w:szCs w:val="14"/>
          <w:color w:val="231F20"/>
        </w:rPr>
        <w:t>Plana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JC</w:t>
      </w:r>
      <w:r>
        <w:rPr>
          <w:sz w:val="14"/>
          <w:szCs w:val="14"/>
          <w:color w:val="231F20"/>
          <w:spacing w:val="7"/>
        </w:rPr>
        <w:t>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Zhang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N</w:t>
      </w:r>
      <w:r>
        <w:rPr>
          <w:sz w:val="14"/>
          <w:szCs w:val="14"/>
          <w:color w:val="231F20"/>
          <w:spacing w:val="7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7"/>
        </w:rPr>
        <w:t>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Screening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adult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survivors </w:t>
      </w:r>
      <w:r>
        <w:rPr>
          <w:sz w:val="14"/>
          <w:szCs w:val="14"/>
          <w:color w:val="231F20"/>
          <w:spacing w:val="3"/>
        </w:rPr>
        <w:t>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3"/>
        </w:rPr>
        <w:t>childhood cancer for cardiomyopathy: </w:t>
      </w:r>
      <w:r>
        <w:rPr>
          <w:sz w:val="14"/>
          <w:szCs w:val="14"/>
          <w:color w:val="231F20"/>
          <w:spacing w:val="2"/>
        </w:rPr>
        <w:t>comparison of</w:t>
      </w:r>
    </w:p>
    <w:p>
      <w:pPr>
        <w:pStyle w:val="BodyText"/>
        <w:ind w:left="2084" w:right="603" w:firstLine="17"/>
        <w:spacing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echocardiography and cardiac magnetic resonance imag</w:t>
      </w:r>
      <w:r>
        <w:rPr>
          <w:sz w:val="14"/>
          <w:szCs w:val="14"/>
          <w:color w:val="231F20"/>
          <w:spacing w:val="2"/>
        </w:rPr>
        <w:t>ing.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J</w:t>
      </w:r>
      <w:r>
        <w:rPr>
          <w:sz w:val="14"/>
          <w:szCs w:val="14"/>
          <w:i/>
          <w:iCs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Clin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Oncol </w:t>
      </w:r>
      <w:r>
        <w:rPr>
          <w:sz w:val="14"/>
          <w:szCs w:val="14"/>
          <w:color w:val="231F20"/>
          <w:spacing w:val="-3"/>
        </w:rPr>
        <w:t>2012; </w:t>
      </w:r>
      <w:r>
        <w:rPr>
          <w:sz w:val="14"/>
          <w:szCs w:val="14"/>
          <w:b/>
          <w:bCs/>
          <w:color w:val="231F20"/>
          <w:spacing w:val="-3"/>
        </w:rPr>
        <w:t>30: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2876–84.</w:t>
      </w:r>
    </w:p>
    <w:p>
      <w:pPr>
        <w:pStyle w:val="BodyText"/>
        <w:ind w:left="1823"/>
        <w:spacing w:before="15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2"/>
        </w:rPr>
        <w:t>38    Dorosz JL,</w:t>
      </w:r>
      <w:r>
        <w:rPr>
          <w:sz w:val="14"/>
          <w:szCs w:val="14"/>
          <w:color w:val="231F20"/>
          <w:spacing w:val="27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Lezotte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DC, Weitzenkamp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DA, Allen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LA,</w:t>
      </w:r>
      <w:r>
        <w:rPr>
          <w:sz w:val="14"/>
          <w:szCs w:val="14"/>
          <w:color w:val="231F20"/>
          <w:spacing w:val="12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Salcedo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EE.</w:t>
      </w:r>
    </w:p>
    <w:p>
      <w:pPr>
        <w:pStyle w:val="BodyText"/>
        <w:ind w:left="2097" w:right="210" w:firstLine="9"/>
        <w:spacing w:before="1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Performance of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3"/>
        </w:rPr>
        <w:t>3-dimensional echocardiography in measuring left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ventricular volumes and ejection fraction: a systematic review and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1"/>
        </w:rPr>
        <w:t>meta-analysis.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 Am</w:t>
      </w:r>
      <w:r>
        <w:rPr>
          <w:sz w:val="14"/>
          <w:szCs w:val="14"/>
          <w:i/>
          <w:iCs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Col</w:t>
      </w:r>
      <w:r>
        <w:rPr>
          <w:sz w:val="14"/>
          <w:szCs w:val="14"/>
          <w:i/>
          <w:iCs/>
          <w:color w:val="231F20"/>
          <w:spacing w:val="-2"/>
        </w:rPr>
        <w:t>l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Cardiol </w:t>
      </w:r>
      <w:r>
        <w:rPr>
          <w:sz w:val="14"/>
          <w:szCs w:val="14"/>
          <w:color w:val="231F20"/>
          <w:spacing w:val="-2"/>
        </w:rPr>
        <w:t>2012;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b/>
          <w:bCs/>
          <w:color w:val="231F20"/>
          <w:spacing w:val="-2"/>
        </w:rPr>
        <w:t>59: </w:t>
      </w:r>
      <w:r>
        <w:rPr>
          <w:sz w:val="14"/>
          <w:szCs w:val="14"/>
          <w:color w:val="231F20"/>
          <w:spacing w:val="-2"/>
        </w:rPr>
        <w:t>1799–808.</w:t>
      </w:r>
    </w:p>
    <w:p>
      <w:pPr>
        <w:pStyle w:val="BodyText"/>
        <w:ind w:left="1823"/>
        <w:spacing w:before="21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2"/>
          <w:position w:val="2"/>
        </w:rPr>
        <w:t>39    </w:t>
      </w:r>
      <w:r>
        <w:rPr>
          <w:sz w:val="14"/>
          <w:szCs w:val="14"/>
          <w:color w:val="231F20"/>
          <w:position w:val="2"/>
        </w:rPr>
        <w:t>Corella</w:t>
      </w:r>
      <w:r>
        <w:rPr>
          <w:sz w:val="14"/>
          <w:szCs w:val="14"/>
          <w:color w:val="231F20"/>
          <w:spacing w:val="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Aznar</w:t>
      </w:r>
      <w:r>
        <w:rPr>
          <w:sz w:val="14"/>
          <w:szCs w:val="14"/>
          <w:color w:val="231F20"/>
          <w:spacing w:val="15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EG</w:t>
      </w:r>
      <w:r>
        <w:rPr>
          <w:sz w:val="14"/>
          <w:szCs w:val="14"/>
          <w:color w:val="231F20"/>
          <w:spacing w:val="2"/>
          <w:position w:val="2"/>
        </w:rPr>
        <w:t>, </w:t>
      </w:r>
      <w:r>
        <w:rPr>
          <w:sz w:val="14"/>
          <w:szCs w:val="14"/>
          <w:color w:val="231F20"/>
          <w:position w:val="2"/>
        </w:rPr>
        <w:t>Ayerza</w:t>
      </w:r>
      <w:r>
        <w:rPr>
          <w:sz w:val="14"/>
          <w:szCs w:val="14"/>
          <w:color w:val="231F20"/>
          <w:spacing w:val="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Casas</w:t>
      </w:r>
      <w:r>
        <w:rPr>
          <w:sz w:val="14"/>
          <w:szCs w:val="14"/>
          <w:color w:val="231F20"/>
          <w:spacing w:val="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</w:t>
      </w:r>
      <w:r>
        <w:rPr>
          <w:sz w:val="14"/>
          <w:szCs w:val="14"/>
          <w:color w:val="231F20"/>
          <w:spacing w:val="2"/>
          <w:position w:val="2"/>
        </w:rPr>
        <w:t>, </w:t>
      </w:r>
      <w:r>
        <w:rPr>
          <w:sz w:val="14"/>
          <w:szCs w:val="14"/>
          <w:color w:val="231F20"/>
          <w:position w:val="2"/>
        </w:rPr>
        <w:t>Jim</w:t>
      </w:r>
      <w:r>
        <w:rPr>
          <w:sz w:val="14"/>
          <w:szCs w:val="14"/>
          <w:color w:val="231F20"/>
          <w:spacing w:val="2"/>
          <w:position w:val="2"/>
        </w:rPr>
        <w:t>é</w:t>
      </w:r>
      <w:r>
        <w:rPr>
          <w:sz w:val="14"/>
          <w:szCs w:val="14"/>
          <w:color w:val="231F20"/>
          <w:position w:val="2"/>
        </w:rPr>
        <w:t>nez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Monta</w:t>
      </w:r>
      <w:r>
        <w:rPr>
          <w:sz w:val="14"/>
          <w:szCs w:val="14"/>
          <w:color w:val="231F20"/>
          <w:spacing w:val="2"/>
          <w:position w:val="2"/>
        </w:rPr>
        <w:t>ñé</w:t>
      </w:r>
      <w:r>
        <w:rPr>
          <w:sz w:val="14"/>
          <w:szCs w:val="14"/>
          <w:color w:val="231F20"/>
          <w:position w:val="2"/>
        </w:rPr>
        <w:t>s</w:t>
      </w:r>
      <w:r>
        <w:rPr>
          <w:sz w:val="14"/>
          <w:szCs w:val="14"/>
          <w:color w:val="231F20"/>
          <w:spacing w:val="10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L</w:t>
      </w:r>
      <w:r>
        <w:rPr>
          <w:sz w:val="14"/>
          <w:szCs w:val="14"/>
          <w:color w:val="231F20"/>
          <w:spacing w:val="2"/>
          <w:position w:val="2"/>
        </w:rPr>
        <w:t>,</w:t>
      </w:r>
    </w:p>
    <w:p>
      <w:pPr>
        <w:pStyle w:val="BodyText"/>
        <w:ind w:left="2106" w:right="431" w:hanging="2"/>
        <w:spacing w:before="19" w:line="222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Calvo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Escribano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MAC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Labarta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Aizp</w:t>
      </w:r>
      <w:r>
        <w:rPr>
          <w:sz w:val="14"/>
          <w:szCs w:val="14"/>
          <w:color w:val="231F20"/>
          <w:spacing w:val="3"/>
        </w:rPr>
        <w:t>ú</w:t>
      </w:r>
      <w:r>
        <w:rPr>
          <w:sz w:val="14"/>
          <w:szCs w:val="14"/>
          <w:color w:val="231F20"/>
        </w:rPr>
        <w:t>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JI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Samper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Villagrasa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P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Use of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3"/>
        </w:rPr>
        <w:t>speckle tracking in t</w:t>
      </w:r>
      <w:r>
        <w:rPr>
          <w:sz w:val="14"/>
          <w:szCs w:val="14"/>
          <w:color w:val="231F20"/>
          <w:spacing w:val="2"/>
        </w:rPr>
        <w:t>he evaluation of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2"/>
        </w:rPr>
        <w:t>late subclinical</w:t>
      </w:r>
    </w:p>
    <w:p>
      <w:pPr>
        <w:pStyle w:val="BodyText"/>
        <w:ind w:left="2108" w:right="454" w:hanging="8"/>
        <w:spacing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myocardial damage in survivors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3"/>
        </w:rPr>
        <w:t>child</w:t>
      </w:r>
      <w:r>
        <w:rPr>
          <w:sz w:val="14"/>
          <w:szCs w:val="14"/>
          <w:color w:val="231F20"/>
          <w:spacing w:val="2"/>
        </w:rPr>
        <w:t>hood acute leukaemia.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Int</w:t>
      </w:r>
      <w:r>
        <w:rPr>
          <w:sz w:val="14"/>
          <w:szCs w:val="14"/>
          <w:i/>
          <w:iCs/>
          <w:color w:val="231F20"/>
          <w:spacing w:val="-14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J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Cardiovasc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Imaging </w:t>
      </w:r>
      <w:r>
        <w:rPr>
          <w:sz w:val="14"/>
          <w:szCs w:val="14"/>
          <w:color w:val="231F20"/>
          <w:spacing w:val="-3"/>
        </w:rPr>
        <w:t>2018; </w:t>
      </w:r>
      <w:r>
        <w:rPr>
          <w:sz w:val="14"/>
          <w:szCs w:val="14"/>
          <w:b/>
          <w:bCs/>
          <w:color w:val="231F20"/>
          <w:spacing w:val="-3"/>
        </w:rPr>
        <w:t>34: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1373–</w:t>
      </w:r>
      <w:r>
        <w:rPr>
          <w:sz w:val="14"/>
          <w:szCs w:val="14"/>
          <w:color w:val="231F20"/>
          <w:spacing w:val="-4"/>
        </w:rPr>
        <w:t>81.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86" w:right="396" w:hanging="286"/>
        <w:spacing w:before="32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40    </w:t>
      </w:r>
      <w:r>
        <w:rPr>
          <w:sz w:val="14"/>
          <w:szCs w:val="14"/>
          <w:color w:val="231F20"/>
        </w:rPr>
        <w:t>Rathe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M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</w:rPr>
        <w:t>Carlsen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NL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Oxh</w:t>
      </w:r>
      <w:r>
        <w:rPr>
          <w:sz w:val="14"/>
          <w:szCs w:val="14"/>
          <w:color w:val="231F20"/>
          <w:spacing w:val="3"/>
        </w:rPr>
        <w:t>ø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H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Nielsen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G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Long</w:t>
      </w:r>
      <w:r>
        <w:rPr>
          <w:sz w:val="14"/>
          <w:szCs w:val="14"/>
          <w:color w:val="231F20"/>
          <w:spacing w:val="3"/>
        </w:rPr>
        <w:t>-</w:t>
      </w:r>
      <w:r>
        <w:rPr>
          <w:sz w:val="14"/>
          <w:szCs w:val="14"/>
          <w:color w:val="231F20"/>
        </w:rPr>
        <w:t>term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cardiac </w:t>
      </w:r>
      <w:r>
        <w:rPr>
          <w:sz w:val="14"/>
          <w:szCs w:val="14"/>
          <w:color w:val="231F20"/>
          <w:spacing w:val="3"/>
        </w:rPr>
        <w:t>follow-up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3"/>
        </w:rPr>
        <w:t>children treated wi</w:t>
      </w:r>
      <w:r>
        <w:rPr>
          <w:sz w:val="14"/>
          <w:szCs w:val="14"/>
          <w:color w:val="231F20"/>
          <w:spacing w:val="2"/>
        </w:rPr>
        <w:t>th anthracycline doses of</w:t>
      </w:r>
    </w:p>
    <w:p>
      <w:pPr>
        <w:pStyle w:val="BodyText"/>
        <w:ind w:left="292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0"/>
        </w:rPr>
        <w:t>300 </w:t>
      </w:r>
      <w:r>
        <w:rPr>
          <w:sz w:val="14"/>
          <w:szCs w:val="14"/>
          <w:color w:val="231F20"/>
        </w:rPr>
        <w:t>mg</w:t>
      </w:r>
      <w:r>
        <w:rPr>
          <w:sz w:val="14"/>
          <w:szCs w:val="14"/>
          <w:color w:val="231F20"/>
          <w:spacing w:val="10"/>
        </w:rPr>
        <w:t>/m² </w:t>
      </w:r>
      <w:r>
        <w:rPr>
          <w:sz w:val="14"/>
          <w:szCs w:val="14"/>
          <w:color w:val="231F20"/>
        </w:rPr>
        <w:t>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less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acute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lymphoblastic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leukemia</w:t>
      </w:r>
      <w:r>
        <w:rPr>
          <w:sz w:val="14"/>
          <w:szCs w:val="14"/>
          <w:color w:val="231F20"/>
          <w:spacing w:val="10"/>
        </w:rPr>
        <w:t>.</w:t>
      </w:r>
    </w:p>
    <w:p>
      <w:pPr>
        <w:pStyle w:val="BodyText"/>
        <w:ind w:left="294"/>
        <w:spacing w:line="163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4"/>
          <w:position w:val="1"/>
        </w:rPr>
        <w:t>Pediatr Blood</w:t>
      </w:r>
      <w:r>
        <w:rPr>
          <w:sz w:val="14"/>
          <w:szCs w:val="14"/>
          <w:i/>
          <w:iCs/>
          <w:color w:val="231F20"/>
          <w:spacing w:val="13"/>
          <w:w w:val="101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4"/>
          <w:position w:val="1"/>
        </w:rPr>
        <w:t>Cancer </w:t>
      </w:r>
      <w:r>
        <w:rPr>
          <w:sz w:val="14"/>
          <w:szCs w:val="14"/>
          <w:color w:val="231F20"/>
          <w:spacing w:val="-4"/>
          <w:position w:val="1"/>
        </w:rPr>
        <w:t>2010;</w:t>
      </w:r>
      <w:r>
        <w:rPr>
          <w:sz w:val="14"/>
          <w:szCs w:val="14"/>
          <w:color w:val="231F20"/>
          <w:spacing w:val="7"/>
          <w:position w:val="1"/>
        </w:rPr>
        <w:t xml:space="preserve"> </w:t>
      </w:r>
      <w:r>
        <w:rPr>
          <w:sz w:val="14"/>
          <w:szCs w:val="14"/>
          <w:b/>
          <w:bCs/>
          <w:color w:val="231F20"/>
          <w:spacing w:val="-4"/>
          <w:position w:val="1"/>
        </w:rPr>
        <w:t>54:</w:t>
      </w:r>
      <w:r>
        <w:rPr>
          <w:sz w:val="14"/>
          <w:szCs w:val="14"/>
          <w:b/>
          <w:bCs/>
          <w:color w:val="231F20"/>
          <w:spacing w:val="-5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444–48.</w:t>
      </w:r>
    </w:p>
    <w:p>
      <w:pPr>
        <w:pStyle w:val="BodyText"/>
        <w:ind w:left="282" w:right="78" w:hanging="283"/>
        <w:spacing w:before="23" w:line="245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41</w:t>
      </w:r>
      <w:r>
        <w:rPr>
          <w:sz w:val="14"/>
          <w:szCs w:val="14"/>
          <w:color w:val="231F20"/>
          <w:spacing w:val="8"/>
        </w:rPr>
        <w:t xml:space="preserve">    </w:t>
      </w:r>
      <w:r>
        <w:rPr>
          <w:sz w:val="14"/>
          <w:szCs w:val="14"/>
          <w:color w:val="231F20"/>
        </w:rPr>
        <w:t>Leerink JM, Verkleij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</w:rPr>
        <w:t>SJ,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Feijen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EAM, et al.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Biomarkers to diagnose  </w:t>
      </w:r>
      <w:r>
        <w:rPr>
          <w:sz w:val="14"/>
          <w:szCs w:val="14"/>
          <w:color w:val="231F20"/>
          <w:spacing w:val="3"/>
        </w:rPr>
        <w:t>ventricular dysfunction</w:t>
      </w:r>
      <w:r>
        <w:rPr>
          <w:sz w:val="14"/>
          <w:szCs w:val="14"/>
          <w:color w:val="231F20"/>
          <w:spacing w:val="2"/>
        </w:rPr>
        <w:t xml:space="preserve"> in childhood cancer survivors: a systematic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review.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Heart </w:t>
      </w:r>
      <w:r>
        <w:rPr>
          <w:sz w:val="14"/>
          <w:szCs w:val="14"/>
          <w:color w:val="231F20"/>
          <w:spacing w:val="-3"/>
        </w:rPr>
        <w:t>2019; </w:t>
      </w:r>
      <w:r>
        <w:rPr>
          <w:sz w:val="14"/>
          <w:szCs w:val="14"/>
          <w:b/>
          <w:bCs/>
          <w:color w:val="231F20"/>
          <w:spacing w:val="-3"/>
        </w:rPr>
        <w:t>105: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210</w:t>
      </w:r>
      <w:r>
        <w:rPr>
          <w:sz w:val="14"/>
          <w:szCs w:val="14"/>
          <w:color w:val="231F20"/>
          <w:spacing w:val="-4"/>
        </w:rPr>
        <w:t>–16.</w:t>
      </w:r>
    </w:p>
    <w:p>
      <w:pPr>
        <w:pStyle w:val="BodyText"/>
        <w:spacing w:before="14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1"/>
        </w:rPr>
        <w:t>42    Ylänen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K,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Poutanen T,</w:t>
      </w:r>
      <w:r>
        <w:rPr>
          <w:sz w:val="14"/>
          <w:szCs w:val="14"/>
          <w:color w:val="231F20"/>
          <w:spacing w:val="12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Savukoski T,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Eerola A, V</w:t>
      </w:r>
      <w:r>
        <w:rPr>
          <w:sz w:val="14"/>
          <w:szCs w:val="14"/>
          <w:color w:val="231F20"/>
          <w:spacing w:val="-1"/>
          <w:position w:val="1"/>
        </w:rPr>
        <w:t>ettenranta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K.</w:t>
      </w:r>
    </w:p>
    <w:p>
      <w:pPr>
        <w:pStyle w:val="BodyText"/>
        <w:ind w:left="287" w:right="202" w:firstLine="2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Cardiac biomarkers indicate</w:t>
      </w:r>
      <w:r>
        <w:rPr>
          <w:sz w:val="14"/>
          <w:szCs w:val="14"/>
          <w:color w:val="231F20"/>
          <w:spacing w:val="2"/>
        </w:rPr>
        <w:t xml:space="preserve"> a need for sensitive cardiac imaging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among long-term childh</w:t>
      </w:r>
      <w:r>
        <w:rPr>
          <w:sz w:val="14"/>
          <w:szCs w:val="14"/>
          <w:color w:val="231F20"/>
          <w:spacing w:val="2"/>
        </w:rPr>
        <w:t>ood cancer survivors exposed to</w:t>
      </w:r>
    </w:p>
    <w:p>
      <w:pPr>
        <w:pStyle w:val="BodyText"/>
        <w:ind w:left="287"/>
        <w:spacing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2"/>
        </w:rPr>
        <w:t>anthracyclines. </w:t>
      </w:r>
      <w:r>
        <w:rPr>
          <w:sz w:val="14"/>
          <w:szCs w:val="14"/>
          <w:i/>
          <w:iCs/>
          <w:color w:val="231F20"/>
          <w:spacing w:val="-2"/>
          <w:position w:val="2"/>
        </w:rPr>
        <w:t>Acta</w:t>
      </w:r>
      <w:r>
        <w:rPr>
          <w:sz w:val="14"/>
          <w:szCs w:val="14"/>
          <w:i/>
          <w:iCs/>
          <w:color w:val="231F20"/>
          <w:spacing w:val="29"/>
          <w:w w:val="102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2"/>
          <w:position w:val="2"/>
        </w:rPr>
        <w:t>Paediatr </w:t>
      </w:r>
      <w:r>
        <w:rPr>
          <w:sz w:val="14"/>
          <w:szCs w:val="14"/>
          <w:color w:val="231F20"/>
          <w:spacing w:val="-2"/>
          <w:position w:val="2"/>
        </w:rPr>
        <w:t>2015; </w:t>
      </w:r>
      <w:r>
        <w:rPr>
          <w:sz w:val="14"/>
          <w:szCs w:val="14"/>
          <w:b/>
          <w:bCs/>
          <w:color w:val="231F20"/>
          <w:spacing w:val="-2"/>
          <w:position w:val="2"/>
        </w:rPr>
        <w:t>104:</w:t>
      </w:r>
      <w:r>
        <w:rPr>
          <w:sz w:val="14"/>
          <w:szCs w:val="14"/>
          <w:b/>
          <w:bCs/>
          <w:color w:val="231F20"/>
          <w:spacing w:val="9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313–19.</w:t>
      </w:r>
    </w:p>
    <w:p>
      <w:pPr>
        <w:pStyle w:val="BodyText"/>
        <w:ind w:left="283" w:right="6" w:hanging="284"/>
        <w:spacing w:before="21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43    </w:t>
      </w:r>
      <w:r>
        <w:rPr>
          <w:sz w:val="14"/>
          <w:szCs w:val="14"/>
          <w:color w:val="231F20"/>
        </w:rPr>
        <w:t>Pourier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MS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Kapusta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</w:rPr>
        <w:t>L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van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Gennip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6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6"/>
        </w:rPr>
        <w:t>. </w:t>
      </w:r>
      <w:r>
        <w:rPr>
          <w:sz w:val="14"/>
          <w:szCs w:val="14"/>
          <w:color w:val="231F20"/>
        </w:rPr>
        <w:t>Values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high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sensitive </w:t>
      </w:r>
      <w:r>
        <w:rPr>
          <w:sz w:val="14"/>
          <w:szCs w:val="14"/>
          <w:color w:val="231F20"/>
          <w:spacing w:val="3"/>
        </w:rPr>
        <w:t>troponin T in long-term survivors 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3"/>
        </w:rPr>
        <w:t>childhood cancer t</w:t>
      </w:r>
      <w:r>
        <w:rPr>
          <w:sz w:val="14"/>
          <w:szCs w:val="14"/>
          <w:color w:val="231F20"/>
          <w:spacing w:val="2"/>
        </w:rPr>
        <w:t>reated with</w:t>
      </w:r>
      <w:r>
        <w:rPr>
          <w:sz w:val="14"/>
          <w:szCs w:val="14"/>
          <w:color w:val="231F20"/>
        </w:rPr>
        <w:t xml:space="preserve">    </w:t>
      </w:r>
      <w:r>
        <w:rPr>
          <w:sz w:val="14"/>
          <w:szCs w:val="14"/>
          <w:color w:val="231F20"/>
        </w:rPr>
        <w:t>anthracyclines.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Clin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Chim Acta </w:t>
      </w:r>
      <w:r>
        <w:rPr>
          <w:sz w:val="14"/>
          <w:szCs w:val="14"/>
          <w:color w:val="231F20"/>
          <w:spacing w:val="-1"/>
        </w:rPr>
        <w:t>2015; </w:t>
      </w:r>
      <w:r>
        <w:rPr>
          <w:sz w:val="14"/>
          <w:szCs w:val="14"/>
          <w:b/>
          <w:bCs/>
          <w:color w:val="231F20"/>
          <w:spacing w:val="-1"/>
        </w:rPr>
        <w:t>441: </w:t>
      </w:r>
      <w:r>
        <w:rPr>
          <w:sz w:val="14"/>
          <w:szCs w:val="14"/>
          <w:color w:val="231F20"/>
          <w:spacing w:val="-1"/>
        </w:rPr>
        <w:t>29–32.</w:t>
      </w:r>
    </w:p>
    <w:p>
      <w:pPr>
        <w:pStyle w:val="BodyText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1"/>
        </w:rPr>
        <w:t>44    Sherief</w:t>
      </w:r>
      <w:r>
        <w:rPr>
          <w:sz w:val="14"/>
          <w:szCs w:val="14"/>
          <w:color w:val="231F20"/>
          <w:spacing w:val="-8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LM,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Kamal AG,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Khalek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EA,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Kama</w:t>
      </w:r>
      <w:r>
        <w:rPr>
          <w:sz w:val="14"/>
          <w:szCs w:val="14"/>
          <w:color w:val="231F20"/>
          <w:spacing w:val="-1"/>
          <w:position w:val="1"/>
        </w:rPr>
        <w:t>l</w:t>
      </w:r>
      <w:r>
        <w:rPr>
          <w:sz w:val="14"/>
          <w:szCs w:val="14"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NM,</w:t>
      </w:r>
      <w:r>
        <w:rPr>
          <w:sz w:val="14"/>
          <w:szCs w:val="14"/>
          <w:color w:val="231F20"/>
          <w:spacing w:val="11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Soliman AA,</w:t>
      </w:r>
    </w:p>
    <w:p>
      <w:pPr>
        <w:pStyle w:val="BodyText"/>
        <w:ind w:left="286" w:right="15" w:firstLine="6"/>
        <w:spacing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Esh AM. Biomarkers and early detection of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2"/>
        </w:rPr>
        <w:t>late onset anthracycline-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induced cardiotoxicity in child</w:t>
      </w:r>
      <w:r>
        <w:rPr>
          <w:sz w:val="14"/>
          <w:szCs w:val="14"/>
          <w:color w:val="231F20"/>
          <w:spacing w:val="-1"/>
        </w:rPr>
        <w:t>ren.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Hematology </w:t>
      </w:r>
      <w:r>
        <w:rPr>
          <w:sz w:val="14"/>
          <w:szCs w:val="14"/>
          <w:color w:val="231F20"/>
          <w:spacing w:val="-1"/>
        </w:rPr>
        <w:t>2012; </w:t>
      </w:r>
      <w:r>
        <w:rPr>
          <w:sz w:val="14"/>
          <w:szCs w:val="14"/>
          <w:b/>
          <w:bCs/>
          <w:color w:val="231F20"/>
          <w:spacing w:val="-1"/>
        </w:rPr>
        <w:t>17: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"/>
        </w:rPr>
        <w:t>151–56.</w:t>
      </w:r>
    </w:p>
    <w:p>
      <w:pPr>
        <w:pStyle w:val="BodyText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2"/>
        </w:rPr>
        <w:t>45    Mladosievicova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B,</w:t>
      </w:r>
      <w:r>
        <w:rPr>
          <w:sz w:val="14"/>
          <w:szCs w:val="14"/>
          <w:color w:val="231F20"/>
          <w:spacing w:val="8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Urbanova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D,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Radvanska</w:t>
      </w:r>
      <w:r>
        <w:rPr>
          <w:sz w:val="14"/>
          <w:szCs w:val="14"/>
          <w:color w:val="231F20"/>
          <w:spacing w:val="8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E,</w:t>
      </w:r>
      <w:r>
        <w:rPr>
          <w:sz w:val="14"/>
          <w:szCs w:val="14"/>
          <w:color w:val="231F20"/>
          <w:spacing w:val="10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Sl</w:t>
      </w:r>
      <w:r>
        <w:rPr>
          <w:sz w:val="14"/>
          <w:szCs w:val="14"/>
          <w:color w:val="231F20"/>
          <w:spacing w:val="-2"/>
          <w:position w:val="2"/>
        </w:rPr>
        <w:t>avkovsky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P,</w:t>
      </w:r>
    </w:p>
    <w:p>
      <w:pPr>
        <w:pStyle w:val="BodyText"/>
        <w:ind w:left="287" w:right="16" w:firstLine="7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Simkova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I</w:t>
      </w:r>
      <w:r>
        <w:rPr>
          <w:sz w:val="14"/>
          <w:szCs w:val="14"/>
          <w:color w:val="231F20"/>
          <w:spacing w:val="8"/>
        </w:rPr>
        <w:t>. </w:t>
      </w:r>
      <w:r>
        <w:rPr>
          <w:sz w:val="14"/>
          <w:szCs w:val="14"/>
          <w:color w:val="231F20"/>
        </w:rPr>
        <w:t>Role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</w:rPr>
        <w:t>NT</w:t>
      </w:r>
      <w:r>
        <w:rPr>
          <w:sz w:val="14"/>
          <w:szCs w:val="14"/>
          <w:color w:val="231F20"/>
          <w:spacing w:val="8"/>
        </w:rPr>
        <w:t>-</w:t>
      </w:r>
      <w:r>
        <w:rPr>
          <w:sz w:val="14"/>
          <w:szCs w:val="14"/>
          <w:color w:val="231F20"/>
        </w:rPr>
        <w:t>proBNP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detection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myocardial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damage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in </w:t>
      </w:r>
      <w:r>
        <w:rPr>
          <w:sz w:val="14"/>
          <w:szCs w:val="14"/>
          <w:color w:val="231F20"/>
          <w:spacing w:val="2"/>
        </w:rPr>
        <w:t>childhood leukemia survivors treated with and without</w:t>
      </w:r>
    </w:p>
    <w:p>
      <w:pPr>
        <w:pStyle w:val="BodyText"/>
        <w:ind w:left="287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2"/>
        </w:rPr>
        <w:t>anthracyclines.</w:t>
      </w:r>
      <w:r>
        <w:rPr>
          <w:sz w:val="14"/>
          <w:szCs w:val="14"/>
          <w:color w:val="231F20"/>
          <w:spacing w:val="-5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2"/>
          <w:position w:val="2"/>
        </w:rPr>
        <w:t>J Exp</w:t>
      </w:r>
      <w:r>
        <w:rPr>
          <w:sz w:val="14"/>
          <w:szCs w:val="14"/>
          <w:i/>
          <w:iCs/>
          <w:color w:val="231F20"/>
          <w:spacing w:val="13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2"/>
          <w:position w:val="2"/>
        </w:rPr>
        <w:t>Clin</w:t>
      </w:r>
      <w:r>
        <w:rPr>
          <w:sz w:val="14"/>
          <w:szCs w:val="14"/>
          <w:i/>
          <w:iCs/>
          <w:color w:val="231F20"/>
          <w:spacing w:val="12"/>
          <w:w w:val="102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2"/>
          <w:position w:val="2"/>
        </w:rPr>
        <w:t>Cancer Res </w:t>
      </w:r>
      <w:r>
        <w:rPr>
          <w:sz w:val="14"/>
          <w:szCs w:val="14"/>
          <w:color w:val="231F20"/>
          <w:spacing w:val="-2"/>
          <w:position w:val="2"/>
        </w:rPr>
        <w:t>2012; </w:t>
      </w:r>
      <w:r>
        <w:rPr>
          <w:sz w:val="14"/>
          <w:szCs w:val="14"/>
          <w:b/>
          <w:bCs/>
          <w:color w:val="231F20"/>
          <w:spacing w:val="-2"/>
          <w:position w:val="2"/>
        </w:rPr>
        <w:t>31:</w:t>
      </w:r>
      <w:r>
        <w:rPr>
          <w:sz w:val="14"/>
          <w:szCs w:val="14"/>
          <w:b/>
          <w:bCs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86.</w:t>
      </w:r>
    </w:p>
    <w:p>
      <w:pPr>
        <w:pStyle w:val="BodyText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46    Krawczuk-Rybak M,</w:t>
      </w:r>
      <w:r>
        <w:rPr>
          <w:sz w:val="14"/>
          <w:szCs w:val="14"/>
          <w:color w:val="231F20"/>
          <w:spacing w:val="10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Dakowicz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L,</w:t>
      </w:r>
      <w:r>
        <w:rPr>
          <w:sz w:val="14"/>
          <w:szCs w:val="14"/>
          <w:color w:val="231F20"/>
          <w:spacing w:val="9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Hryniewicz A,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Maksymiuk A,</w:t>
      </w:r>
    </w:p>
    <w:p>
      <w:pPr>
        <w:pStyle w:val="BodyText"/>
        <w:ind w:left="287" w:right="53" w:firstLine="3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Zelazowska</w:t>
      </w:r>
      <w:r>
        <w:rPr>
          <w:sz w:val="14"/>
          <w:szCs w:val="14"/>
          <w:color w:val="231F20"/>
          <w:spacing w:val="7"/>
        </w:rPr>
        <w:t>-</w:t>
      </w:r>
      <w:r>
        <w:rPr>
          <w:sz w:val="14"/>
          <w:szCs w:val="14"/>
          <w:color w:val="231F20"/>
        </w:rPr>
        <w:t>Rutkowska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B</w:t>
      </w:r>
      <w:r>
        <w:rPr>
          <w:sz w:val="14"/>
          <w:szCs w:val="14"/>
          <w:color w:val="231F20"/>
          <w:spacing w:val="7"/>
        </w:rPr>
        <w:t>, </w:t>
      </w:r>
      <w:r>
        <w:rPr>
          <w:sz w:val="14"/>
          <w:szCs w:val="14"/>
          <w:color w:val="231F20"/>
        </w:rPr>
        <w:t>Wysocka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7"/>
        </w:rPr>
        <w:t>. </w:t>
      </w:r>
      <w:r>
        <w:rPr>
          <w:sz w:val="14"/>
          <w:szCs w:val="14"/>
          <w:color w:val="231F20"/>
        </w:rPr>
        <w:t>Cardiac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function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survivors </w:t>
      </w:r>
      <w:r>
        <w:rPr>
          <w:sz w:val="14"/>
          <w:szCs w:val="14"/>
          <w:color w:val="231F20"/>
          <w:spacing w:val="3"/>
        </w:rPr>
        <w:t>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3"/>
        </w:rPr>
        <w:t>acute lymphoblastic leukaemia and Hodgkin’s lym</w:t>
      </w:r>
      <w:r>
        <w:rPr>
          <w:sz w:val="14"/>
          <w:szCs w:val="14"/>
          <w:color w:val="231F20"/>
          <w:spacing w:val="2"/>
        </w:rPr>
        <w:t>phoma.</w:t>
      </w:r>
    </w:p>
    <w:p>
      <w:pPr>
        <w:pStyle w:val="BodyText"/>
        <w:ind w:left="270"/>
        <w:spacing w:line="163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2"/>
          <w:position w:val="1"/>
        </w:rPr>
        <w:t>J</w:t>
      </w:r>
      <w:r>
        <w:rPr>
          <w:sz w:val="14"/>
          <w:szCs w:val="14"/>
          <w:i/>
          <w:iCs/>
          <w:color w:val="231F20"/>
          <w:spacing w:val="8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2"/>
          <w:position w:val="1"/>
        </w:rPr>
        <w:t>Paediatr Child</w:t>
      </w:r>
      <w:r>
        <w:rPr>
          <w:sz w:val="14"/>
          <w:szCs w:val="14"/>
          <w:i/>
          <w:iCs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2"/>
          <w:position w:val="1"/>
        </w:rPr>
        <w:t>Health </w:t>
      </w:r>
      <w:r>
        <w:rPr>
          <w:sz w:val="14"/>
          <w:szCs w:val="14"/>
          <w:color w:val="231F20"/>
          <w:spacing w:val="-2"/>
          <w:position w:val="1"/>
        </w:rPr>
        <w:t>2011;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b/>
          <w:bCs/>
          <w:color w:val="231F20"/>
          <w:spacing w:val="-2"/>
          <w:position w:val="1"/>
        </w:rPr>
        <w:t>4</w:t>
      </w:r>
      <w:r>
        <w:rPr>
          <w:sz w:val="14"/>
          <w:szCs w:val="14"/>
          <w:b/>
          <w:bCs/>
          <w:color w:val="231F20"/>
          <w:spacing w:val="-3"/>
          <w:position w:val="1"/>
        </w:rPr>
        <w:t>7: </w:t>
      </w:r>
      <w:r>
        <w:rPr>
          <w:sz w:val="14"/>
          <w:szCs w:val="14"/>
          <w:color w:val="231F20"/>
          <w:spacing w:val="-3"/>
          <w:position w:val="1"/>
        </w:rPr>
        <w:t>455–59.</w:t>
      </w:r>
    </w:p>
    <w:p>
      <w:pPr>
        <w:pStyle w:val="BodyText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2"/>
          <w:position w:val="1"/>
        </w:rPr>
        <w:t>47    </w:t>
      </w:r>
      <w:r>
        <w:rPr>
          <w:sz w:val="14"/>
          <w:szCs w:val="14"/>
          <w:color w:val="231F20"/>
          <w:position w:val="1"/>
        </w:rPr>
        <w:t>Mavinkurve</w:t>
      </w:r>
      <w:r>
        <w:rPr>
          <w:sz w:val="14"/>
          <w:szCs w:val="14"/>
          <w:color w:val="231F20"/>
          <w:spacing w:val="2"/>
          <w:position w:val="1"/>
        </w:rPr>
        <w:t>-</w:t>
      </w:r>
      <w:r>
        <w:rPr>
          <w:sz w:val="14"/>
          <w:szCs w:val="14"/>
          <w:color w:val="231F20"/>
          <w:position w:val="1"/>
        </w:rPr>
        <w:t>Groothuis</w:t>
      </w:r>
      <w:r>
        <w:rPr>
          <w:sz w:val="14"/>
          <w:szCs w:val="14"/>
          <w:color w:val="231F20"/>
          <w:spacing w:val="2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AM</w:t>
      </w:r>
      <w:r>
        <w:rPr>
          <w:sz w:val="14"/>
          <w:szCs w:val="14"/>
          <w:color w:val="231F20"/>
          <w:spacing w:val="2"/>
          <w:position w:val="1"/>
        </w:rPr>
        <w:t>,</w:t>
      </w:r>
      <w:r>
        <w:rPr>
          <w:sz w:val="14"/>
          <w:szCs w:val="14"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Groot</w:t>
      </w:r>
      <w:r>
        <w:rPr>
          <w:sz w:val="14"/>
          <w:szCs w:val="14"/>
          <w:color w:val="231F20"/>
          <w:spacing w:val="2"/>
          <w:position w:val="1"/>
        </w:rPr>
        <w:t>-</w:t>
      </w:r>
      <w:r>
        <w:rPr>
          <w:sz w:val="14"/>
          <w:szCs w:val="14"/>
          <w:color w:val="231F20"/>
          <w:position w:val="1"/>
        </w:rPr>
        <w:t>Loonen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J</w:t>
      </w:r>
      <w:r>
        <w:rPr>
          <w:sz w:val="14"/>
          <w:szCs w:val="14"/>
          <w:color w:val="231F20"/>
          <w:spacing w:val="2"/>
          <w:position w:val="1"/>
        </w:rPr>
        <w:t>,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Bellersen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L</w:t>
      </w:r>
      <w:r>
        <w:rPr>
          <w:sz w:val="14"/>
          <w:szCs w:val="14"/>
          <w:color w:val="231F20"/>
          <w:spacing w:val="2"/>
          <w:position w:val="1"/>
        </w:rPr>
        <w:t>,</w:t>
      </w:r>
      <w:r>
        <w:rPr>
          <w:sz w:val="14"/>
          <w:szCs w:val="14"/>
          <w:color w:val="231F20"/>
          <w:spacing w:val="4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et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al</w:t>
      </w:r>
      <w:r>
        <w:rPr>
          <w:sz w:val="14"/>
          <w:szCs w:val="14"/>
          <w:color w:val="231F20"/>
          <w:spacing w:val="2"/>
          <w:position w:val="1"/>
        </w:rPr>
        <w:t>.</w:t>
      </w:r>
    </w:p>
    <w:p>
      <w:pPr>
        <w:pStyle w:val="BodyText"/>
        <w:ind w:left="287" w:right="77" w:hanging="3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Abnormal NT-pro-BNP levels in asymptomatic l</w:t>
      </w:r>
      <w:r>
        <w:rPr>
          <w:sz w:val="14"/>
          <w:szCs w:val="14"/>
          <w:color w:val="231F20"/>
          <w:spacing w:val="1"/>
        </w:rPr>
        <w:t>ong-term survivors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3"/>
        </w:rPr>
        <w:t>childhood cancer treated wit</w:t>
      </w:r>
      <w:r>
        <w:rPr>
          <w:sz w:val="14"/>
          <w:szCs w:val="14"/>
          <w:color w:val="231F20"/>
          <w:spacing w:val="2"/>
        </w:rPr>
        <w:t>h anthracyclines.</w:t>
      </w:r>
    </w:p>
    <w:p>
      <w:pPr>
        <w:pStyle w:val="BodyText"/>
        <w:ind w:left="294"/>
        <w:spacing w:line="163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3"/>
          <w:position w:val="1"/>
        </w:rPr>
        <w:t>Pediatr Blood</w:t>
      </w:r>
      <w:r>
        <w:rPr>
          <w:sz w:val="14"/>
          <w:szCs w:val="14"/>
          <w:i/>
          <w:iCs/>
          <w:color w:val="231F20"/>
          <w:spacing w:val="12"/>
          <w:w w:val="101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3"/>
          <w:position w:val="1"/>
        </w:rPr>
        <w:t>Cancer </w:t>
      </w:r>
      <w:r>
        <w:rPr>
          <w:sz w:val="14"/>
          <w:szCs w:val="14"/>
          <w:color w:val="231F20"/>
          <w:spacing w:val="-3"/>
          <w:position w:val="1"/>
        </w:rPr>
        <w:t>20</w:t>
      </w:r>
      <w:r>
        <w:rPr>
          <w:sz w:val="14"/>
          <w:szCs w:val="14"/>
          <w:color w:val="231F20"/>
          <w:spacing w:val="-4"/>
          <w:position w:val="1"/>
        </w:rPr>
        <w:t>09;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b/>
          <w:bCs/>
          <w:color w:val="231F20"/>
          <w:spacing w:val="-4"/>
          <w:position w:val="1"/>
        </w:rPr>
        <w:t>52: </w:t>
      </w:r>
      <w:r>
        <w:rPr>
          <w:sz w:val="14"/>
          <w:szCs w:val="14"/>
          <w:color w:val="231F20"/>
          <w:spacing w:val="-4"/>
          <w:position w:val="1"/>
        </w:rPr>
        <w:t>631–36.</w:t>
      </w:r>
    </w:p>
    <w:p>
      <w:pPr>
        <w:pStyle w:val="BodyText"/>
        <w:spacing w:before="22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1"/>
          <w:position w:val="1"/>
        </w:rPr>
        <w:t>48    </w:t>
      </w:r>
      <w:r>
        <w:rPr>
          <w:sz w:val="14"/>
          <w:szCs w:val="14"/>
          <w:color w:val="231F20"/>
          <w:position w:val="1"/>
        </w:rPr>
        <w:t>Dixon</w:t>
      </w:r>
      <w:r>
        <w:rPr>
          <w:sz w:val="14"/>
          <w:szCs w:val="14"/>
          <w:color w:val="231F20"/>
          <w:spacing w:val="11"/>
          <w:w w:val="102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SB</w:t>
      </w:r>
      <w:r>
        <w:rPr>
          <w:sz w:val="14"/>
          <w:szCs w:val="14"/>
          <w:color w:val="231F20"/>
          <w:spacing w:val="1"/>
          <w:position w:val="1"/>
        </w:rPr>
        <w:t>,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Howell</w:t>
      </w:r>
      <w:r>
        <w:rPr>
          <w:sz w:val="14"/>
          <w:szCs w:val="14"/>
          <w:color w:val="231F20"/>
          <w:spacing w:val="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CR</w:t>
      </w:r>
      <w:r>
        <w:rPr>
          <w:sz w:val="14"/>
          <w:szCs w:val="14"/>
          <w:color w:val="231F20"/>
          <w:spacing w:val="1"/>
          <w:position w:val="1"/>
        </w:rPr>
        <w:t>,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Lu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L</w:t>
      </w:r>
      <w:r>
        <w:rPr>
          <w:sz w:val="14"/>
          <w:szCs w:val="14"/>
          <w:color w:val="231F20"/>
          <w:spacing w:val="1"/>
          <w:position w:val="1"/>
        </w:rPr>
        <w:t>,</w:t>
      </w:r>
      <w:r>
        <w:rPr>
          <w:sz w:val="14"/>
          <w:szCs w:val="14"/>
          <w:color w:val="231F20"/>
          <w:spacing w:val="4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et</w:t>
      </w:r>
      <w:r>
        <w:rPr>
          <w:sz w:val="14"/>
          <w:szCs w:val="14"/>
          <w:color w:val="231F20"/>
          <w:spacing w:val="4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al</w:t>
      </w:r>
      <w:r>
        <w:rPr>
          <w:sz w:val="14"/>
          <w:szCs w:val="14"/>
          <w:color w:val="231F20"/>
          <w:spacing w:val="1"/>
          <w:position w:val="1"/>
        </w:rPr>
        <w:t>.</w:t>
      </w:r>
      <w:r>
        <w:rPr>
          <w:sz w:val="14"/>
          <w:szCs w:val="14"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Cardiac</w:t>
      </w:r>
      <w:r>
        <w:rPr>
          <w:sz w:val="14"/>
          <w:szCs w:val="14"/>
          <w:color w:val="231F20"/>
          <w:spacing w:val="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biomarkers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and</w:t>
      </w:r>
    </w:p>
    <w:p>
      <w:pPr>
        <w:pStyle w:val="BodyText"/>
        <w:ind w:left="287" w:right="96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association with subsequent cardiomyopathy and mortality among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adult survivors of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2"/>
        </w:rPr>
        <w:t>childhood cancer: a report from the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2"/>
        </w:rPr>
        <w:t>St Jude</w:t>
      </w:r>
    </w:p>
    <w:p>
      <w:pPr>
        <w:pStyle w:val="BodyText"/>
        <w:ind w:left="292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1"/>
        </w:rPr>
        <w:t>Lifetime Cohort.</w:t>
      </w:r>
      <w:r>
        <w:rPr>
          <w:sz w:val="14"/>
          <w:szCs w:val="14"/>
          <w:color w:val="231F20"/>
          <w:spacing w:val="31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2"/>
          <w:position w:val="1"/>
        </w:rPr>
        <w:t>Cancer </w:t>
      </w:r>
      <w:r>
        <w:rPr>
          <w:sz w:val="14"/>
          <w:szCs w:val="14"/>
          <w:color w:val="231F20"/>
          <w:spacing w:val="-2"/>
          <w:position w:val="1"/>
        </w:rPr>
        <w:t>2021; </w:t>
      </w:r>
      <w:r>
        <w:rPr>
          <w:sz w:val="14"/>
          <w:szCs w:val="14"/>
          <w:b/>
          <w:bCs/>
          <w:color w:val="231F20"/>
          <w:spacing w:val="-2"/>
          <w:position w:val="1"/>
        </w:rPr>
        <w:t>127: </w:t>
      </w:r>
      <w:r>
        <w:rPr>
          <w:sz w:val="14"/>
          <w:szCs w:val="14"/>
          <w:color w:val="231F20"/>
          <w:spacing w:val="-2"/>
          <w:position w:val="1"/>
        </w:rPr>
        <w:t>458–66.</w:t>
      </w:r>
    </w:p>
    <w:p>
      <w:pPr>
        <w:pStyle w:val="BodyText"/>
        <w:ind w:left="287" w:right="178" w:hanging="287"/>
        <w:spacing w:before="22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49    </w:t>
      </w:r>
      <w:r>
        <w:rPr>
          <w:sz w:val="14"/>
          <w:szCs w:val="14"/>
          <w:color w:val="231F20"/>
        </w:rPr>
        <w:t>Soker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M</w:t>
      </w:r>
      <w:r>
        <w:rPr>
          <w:sz w:val="14"/>
          <w:szCs w:val="14"/>
          <w:color w:val="231F20"/>
          <w:spacing w:val="6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Kervancioglu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M</w:t>
      </w:r>
      <w:r>
        <w:rPr>
          <w:sz w:val="14"/>
          <w:szCs w:val="14"/>
          <w:color w:val="231F20"/>
          <w:spacing w:val="6"/>
        </w:rPr>
        <w:t>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Plasma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concentrations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</w:rPr>
        <w:t>NT</w:t>
      </w:r>
      <w:r>
        <w:rPr>
          <w:sz w:val="14"/>
          <w:szCs w:val="14"/>
          <w:color w:val="231F20"/>
          <w:spacing w:val="6"/>
        </w:rPr>
        <w:t>-</w:t>
      </w:r>
      <w:r>
        <w:rPr>
          <w:sz w:val="14"/>
          <w:szCs w:val="14"/>
          <w:color w:val="231F20"/>
        </w:rPr>
        <w:t>pro</w:t>
      </w:r>
      <w:r>
        <w:rPr>
          <w:sz w:val="14"/>
          <w:szCs w:val="14"/>
          <w:color w:val="231F20"/>
          <w:spacing w:val="6"/>
        </w:rPr>
        <w:t>-</w:t>
      </w:r>
      <w:r>
        <w:rPr>
          <w:sz w:val="14"/>
          <w:szCs w:val="14"/>
          <w:color w:val="231F20"/>
        </w:rPr>
        <w:t>BNP </w:t>
      </w:r>
      <w:r>
        <w:rPr>
          <w:sz w:val="14"/>
          <w:szCs w:val="14"/>
          <w:color w:val="231F20"/>
          <w:spacing w:val="3"/>
        </w:rPr>
        <w:t>and cardiac troponin-I in relation </w:t>
      </w:r>
      <w:r>
        <w:rPr>
          <w:sz w:val="14"/>
          <w:szCs w:val="14"/>
          <w:color w:val="231F20"/>
          <w:spacing w:val="2"/>
        </w:rPr>
        <w:t>to doxorubicin-induced</w:t>
      </w:r>
    </w:p>
    <w:p>
      <w:pPr>
        <w:pStyle w:val="BodyText"/>
        <w:ind w:left="295" w:right="295" w:hanging="8"/>
        <w:spacing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cardiomyopathy and cardia</w:t>
      </w:r>
      <w:r>
        <w:rPr>
          <w:sz w:val="14"/>
          <w:szCs w:val="14"/>
          <w:color w:val="231F20"/>
          <w:spacing w:val="2"/>
        </w:rPr>
        <w:t>c function in childhood malignancy.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Saudi</w:t>
      </w:r>
      <w:r>
        <w:rPr>
          <w:sz w:val="14"/>
          <w:szCs w:val="14"/>
          <w:i/>
          <w:iCs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MedJ </w:t>
      </w:r>
      <w:r>
        <w:rPr>
          <w:sz w:val="14"/>
          <w:szCs w:val="14"/>
          <w:color w:val="231F20"/>
          <w:spacing w:val="-2"/>
        </w:rPr>
        <w:t>2005; </w:t>
      </w:r>
      <w:r>
        <w:rPr>
          <w:sz w:val="14"/>
          <w:szCs w:val="14"/>
          <w:b/>
          <w:bCs/>
          <w:color w:val="231F20"/>
          <w:spacing w:val="-2"/>
        </w:rPr>
        <w:t>26: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2"/>
        </w:rPr>
        <w:t>1197–202.</w:t>
      </w:r>
    </w:p>
    <w:p>
      <w:pPr>
        <w:pStyle w:val="BodyText"/>
        <w:ind w:left="8"/>
        <w:spacing w:before="15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1"/>
          <w:position w:val="2"/>
        </w:rPr>
        <w:t>50    </w:t>
      </w:r>
      <w:r>
        <w:rPr>
          <w:sz w:val="14"/>
          <w:szCs w:val="14"/>
          <w:color w:val="231F20"/>
          <w:position w:val="2"/>
        </w:rPr>
        <w:t>Hayakawa</w:t>
      </w:r>
      <w:r>
        <w:rPr>
          <w:sz w:val="14"/>
          <w:szCs w:val="14"/>
          <w:color w:val="231F20"/>
          <w:spacing w:val="18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</w:t>
      </w:r>
      <w:r>
        <w:rPr>
          <w:sz w:val="14"/>
          <w:szCs w:val="14"/>
          <w:color w:val="231F20"/>
          <w:spacing w:val="1"/>
          <w:position w:val="2"/>
        </w:rPr>
        <w:t>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Komada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Y</w:t>
      </w:r>
      <w:r>
        <w:rPr>
          <w:sz w:val="14"/>
          <w:szCs w:val="14"/>
          <w:color w:val="231F20"/>
          <w:spacing w:val="1"/>
          <w:position w:val="2"/>
        </w:rPr>
        <w:t>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Hirayama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M</w:t>
      </w:r>
      <w:r>
        <w:rPr>
          <w:sz w:val="14"/>
          <w:szCs w:val="14"/>
          <w:color w:val="231F20"/>
          <w:spacing w:val="1"/>
          <w:position w:val="2"/>
        </w:rPr>
        <w:t>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Hori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</w:t>
      </w:r>
      <w:r>
        <w:rPr>
          <w:sz w:val="14"/>
          <w:szCs w:val="14"/>
          <w:color w:val="231F20"/>
          <w:spacing w:val="1"/>
          <w:position w:val="2"/>
        </w:rPr>
        <w:t>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Ito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M</w:t>
      </w:r>
      <w:r>
        <w:rPr>
          <w:sz w:val="14"/>
          <w:szCs w:val="14"/>
          <w:color w:val="231F20"/>
          <w:spacing w:val="1"/>
          <w:position w:val="2"/>
        </w:rPr>
        <w:t>,</w:t>
      </w:r>
      <w:r>
        <w:rPr>
          <w:sz w:val="14"/>
          <w:szCs w:val="14"/>
          <w:color w:val="231F20"/>
          <w:spacing w:val="1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Sakurai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M</w:t>
      </w:r>
      <w:r>
        <w:rPr>
          <w:sz w:val="14"/>
          <w:szCs w:val="14"/>
          <w:color w:val="231F20"/>
          <w:spacing w:val="1"/>
          <w:position w:val="2"/>
        </w:rPr>
        <w:t>.</w:t>
      </w:r>
    </w:p>
    <w:p>
      <w:pPr>
        <w:pStyle w:val="BodyText"/>
        <w:ind w:left="292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Plasma levels of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3"/>
        </w:rPr>
        <w:t>natriuretic peptides in</w:t>
      </w:r>
      <w:r>
        <w:rPr>
          <w:sz w:val="14"/>
          <w:szCs w:val="14"/>
          <w:color w:val="231F20"/>
          <w:spacing w:val="2"/>
        </w:rPr>
        <w:t xml:space="preserve"> relation to doxorubicin-</w:t>
      </w:r>
    </w:p>
    <w:p>
      <w:pPr>
        <w:pStyle w:val="BodyText"/>
        <w:ind w:left="290" w:right="52" w:hanging="4"/>
        <w:spacing w:before="1"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induced cardiotoxicity and cardiac function in children with cancer.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Med</w:t>
      </w:r>
      <w:r>
        <w:rPr>
          <w:sz w:val="14"/>
          <w:szCs w:val="14"/>
          <w:i/>
          <w:iCs/>
          <w:color w:val="231F20"/>
          <w:spacing w:val="2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Pediatr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Oncol </w:t>
      </w:r>
      <w:r>
        <w:rPr>
          <w:sz w:val="14"/>
          <w:szCs w:val="14"/>
          <w:color w:val="231F20"/>
          <w:spacing w:val="-4"/>
        </w:rPr>
        <w:t>2001; </w:t>
      </w:r>
      <w:r>
        <w:rPr>
          <w:sz w:val="14"/>
          <w:szCs w:val="14"/>
          <w:b/>
          <w:bCs/>
          <w:color w:val="231F20"/>
          <w:spacing w:val="-4"/>
        </w:rPr>
        <w:t>37:</w:t>
      </w:r>
      <w:r>
        <w:rPr>
          <w:sz w:val="14"/>
          <w:szCs w:val="14"/>
          <w:b/>
          <w:bCs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4–9.</w:t>
      </w:r>
    </w:p>
    <w:p>
      <w:pPr>
        <w:pStyle w:val="BodyText"/>
        <w:ind w:left="287" w:right="22" w:hanging="279"/>
        <w:spacing w:before="15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51    </w:t>
      </w:r>
      <w:r>
        <w:rPr>
          <w:sz w:val="14"/>
          <w:szCs w:val="14"/>
          <w:color w:val="231F20"/>
        </w:rPr>
        <w:t>Yeh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JM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Nohria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</w:rPr>
        <w:t>Diller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Routine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echocardiography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screening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for </w:t>
      </w:r>
      <w:r>
        <w:rPr>
          <w:sz w:val="14"/>
          <w:szCs w:val="14"/>
          <w:color w:val="231F20"/>
          <w:spacing w:val="3"/>
        </w:rPr>
        <w:t>asymptomatic left ventricular dys</w:t>
      </w:r>
      <w:r>
        <w:rPr>
          <w:sz w:val="14"/>
          <w:szCs w:val="14"/>
          <w:color w:val="231F20"/>
          <w:spacing w:val="2"/>
        </w:rPr>
        <w:t>function in childhood cancer</w:t>
      </w:r>
    </w:p>
    <w:p>
      <w:pPr>
        <w:pStyle w:val="BodyText"/>
        <w:ind w:left="287" w:right="198" w:firstLine="2"/>
        <w:spacing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survivors: a model-based estimatio</w:t>
      </w:r>
      <w:r>
        <w:rPr>
          <w:sz w:val="14"/>
          <w:szCs w:val="14"/>
          <w:color w:val="231F20"/>
          <w:spacing w:val="2"/>
        </w:rPr>
        <w:t>n 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the clinical and economic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effects. </w:t>
      </w:r>
      <w:r>
        <w:rPr>
          <w:sz w:val="14"/>
          <w:szCs w:val="14"/>
          <w:i/>
          <w:iCs/>
          <w:color w:val="231F20"/>
          <w:spacing w:val="-2"/>
        </w:rPr>
        <w:t>Ann</w:t>
      </w:r>
      <w:r>
        <w:rPr>
          <w:sz w:val="14"/>
          <w:szCs w:val="14"/>
          <w:i/>
          <w:iCs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Intern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Med </w:t>
      </w:r>
      <w:r>
        <w:rPr>
          <w:sz w:val="14"/>
          <w:szCs w:val="14"/>
          <w:color w:val="231F20"/>
          <w:spacing w:val="-2"/>
        </w:rPr>
        <w:t>2014; </w:t>
      </w:r>
      <w:r>
        <w:rPr>
          <w:sz w:val="14"/>
          <w:szCs w:val="14"/>
          <w:b/>
          <w:bCs/>
          <w:color w:val="231F20"/>
          <w:spacing w:val="-2"/>
        </w:rPr>
        <w:t>160</w:t>
      </w:r>
      <w:r>
        <w:rPr>
          <w:sz w:val="14"/>
          <w:szCs w:val="14"/>
          <w:b/>
          <w:bCs/>
          <w:color w:val="231F20"/>
          <w:spacing w:val="-3"/>
        </w:rPr>
        <w:t>:</w:t>
      </w:r>
      <w:r>
        <w:rPr>
          <w:sz w:val="14"/>
          <w:szCs w:val="14"/>
          <w:b/>
          <w:bCs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3"/>
        </w:rPr>
        <w:t>661–71.</w:t>
      </w:r>
    </w:p>
    <w:p>
      <w:pPr>
        <w:pStyle w:val="BodyText"/>
        <w:ind w:left="289" w:right="426" w:hanging="281"/>
        <w:spacing w:before="15" w:line="24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52    Wong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</w:rPr>
        <w:t>FL,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Bhatia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Landier W, et al. Cost-effectiveness 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the </w:t>
      </w:r>
      <w:r>
        <w:rPr>
          <w:sz w:val="14"/>
          <w:szCs w:val="14"/>
          <w:color w:val="231F20"/>
          <w:spacing w:val="2"/>
        </w:rPr>
        <w:t>Children’s Oncology Group long-term follow-up scre</w:t>
      </w:r>
      <w:r>
        <w:rPr>
          <w:sz w:val="14"/>
          <w:szCs w:val="14"/>
          <w:color w:val="231F20"/>
          <w:spacing w:val="1"/>
        </w:rPr>
        <w:t>ening</w:t>
      </w:r>
    </w:p>
    <w:p>
      <w:pPr>
        <w:pStyle w:val="BodyText"/>
        <w:ind w:left="286" w:right="318" w:firstLine="1"/>
        <w:spacing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guidelines for childhood cance</w:t>
      </w:r>
      <w:r>
        <w:rPr>
          <w:sz w:val="14"/>
          <w:szCs w:val="14"/>
          <w:color w:val="231F20"/>
          <w:spacing w:val="2"/>
        </w:rPr>
        <w:t>r survivors at risk for treatment-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related heart failure. </w:t>
      </w:r>
      <w:r>
        <w:rPr>
          <w:sz w:val="14"/>
          <w:szCs w:val="14"/>
          <w:i/>
          <w:iCs/>
          <w:color w:val="231F20"/>
        </w:rPr>
        <w:t>Ann</w:t>
      </w:r>
      <w:r>
        <w:rPr>
          <w:sz w:val="14"/>
          <w:szCs w:val="14"/>
          <w:i/>
          <w:iCs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Intern Med </w:t>
      </w:r>
      <w:r>
        <w:rPr>
          <w:sz w:val="14"/>
          <w:szCs w:val="14"/>
          <w:color w:val="231F20"/>
        </w:rPr>
        <w:t>2014; </w:t>
      </w:r>
      <w:r>
        <w:rPr>
          <w:sz w:val="14"/>
          <w:szCs w:val="14"/>
          <w:b/>
          <w:bCs/>
          <w:color w:val="231F20"/>
        </w:rPr>
        <w:t>160:</w:t>
      </w:r>
      <w:r>
        <w:rPr>
          <w:sz w:val="14"/>
          <w:szCs w:val="14"/>
          <w:b/>
          <w:bCs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672–83.</w:t>
      </w:r>
    </w:p>
    <w:p>
      <w:pPr>
        <w:pStyle w:val="BodyText"/>
        <w:ind w:left="8"/>
        <w:spacing w:before="14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1"/>
        </w:rPr>
        <w:t>53    </w:t>
      </w:r>
      <w:r>
        <w:rPr>
          <w:sz w:val="14"/>
          <w:szCs w:val="14"/>
          <w:color w:val="231F20"/>
          <w:position w:val="1"/>
        </w:rPr>
        <w:t>Ehrhardt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MJ</w:t>
      </w:r>
      <w:r>
        <w:rPr>
          <w:sz w:val="14"/>
          <w:szCs w:val="14"/>
          <w:color w:val="231F20"/>
          <w:spacing w:val="3"/>
          <w:position w:val="1"/>
        </w:rPr>
        <w:t>, </w:t>
      </w:r>
      <w:r>
        <w:rPr>
          <w:sz w:val="14"/>
          <w:szCs w:val="14"/>
          <w:color w:val="231F20"/>
          <w:position w:val="1"/>
        </w:rPr>
        <w:t>Ward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ZJ</w:t>
      </w:r>
      <w:r>
        <w:rPr>
          <w:sz w:val="14"/>
          <w:szCs w:val="14"/>
          <w:color w:val="231F20"/>
          <w:spacing w:val="3"/>
          <w:position w:val="1"/>
        </w:rPr>
        <w:t>,</w:t>
      </w:r>
      <w:r>
        <w:rPr>
          <w:sz w:val="14"/>
          <w:szCs w:val="14"/>
          <w:color w:val="231F20"/>
          <w:spacing w:val="2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Liu</w:t>
      </w:r>
      <w:r>
        <w:rPr>
          <w:sz w:val="14"/>
          <w:szCs w:val="14"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Q</w:t>
      </w:r>
      <w:r>
        <w:rPr>
          <w:sz w:val="14"/>
          <w:szCs w:val="14"/>
          <w:color w:val="231F20"/>
          <w:spacing w:val="3"/>
          <w:position w:val="1"/>
        </w:rPr>
        <w:t>,</w:t>
      </w:r>
      <w:r>
        <w:rPr>
          <w:sz w:val="14"/>
          <w:szCs w:val="14"/>
          <w:color w:val="231F20"/>
          <w:spacing w:val="4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et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al</w:t>
      </w:r>
      <w:r>
        <w:rPr>
          <w:sz w:val="14"/>
          <w:szCs w:val="14"/>
          <w:color w:val="231F20"/>
          <w:spacing w:val="3"/>
          <w:position w:val="1"/>
        </w:rPr>
        <w:t>.</w:t>
      </w:r>
      <w:r>
        <w:rPr>
          <w:sz w:val="14"/>
          <w:szCs w:val="14"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Cost</w:t>
      </w:r>
      <w:r>
        <w:rPr>
          <w:sz w:val="14"/>
          <w:szCs w:val="14"/>
          <w:color w:val="231F20"/>
          <w:spacing w:val="3"/>
          <w:position w:val="1"/>
        </w:rPr>
        <w:t>-</w:t>
      </w:r>
      <w:r>
        <w:rPr>
          <w:sz w:val="14"/>
          <w:szCs w:val="14"/>
          <w:color w:val="231F20"/>
          <w:position w:val="1"/>
        </w:rPr>
        <w:t>effectiveness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of</w:t>
      </w:r>
      <w:r>
        <w:rPr>
          <w:sz w:val="14"/>
          <w:szCs w:val="14"/>
          <w:color w:val="231F20"/>
          <w:spacing w:val="-17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the</w:t>
      </w:r>
    </w:p>
    <w:p>
      <w:pPr>
        <w:pStyle w:val="BodyText"/>
        <w:ind w:left="292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International Late Effects of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2"/>
        </w:rPr>
        <w:t>Childhood Cancer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2"/>
        </w:rPr>
        <w:t>Guideline</w:t>
      </w:r>
    </w:p>
    <w:p>
      <w:pPr>
        <w:pStyle w:val="BodyText"/>
        <w:ind w:left="286" w:right="38" w:firstLine="6"/>
        <w:spacing w:before="1"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Harmonization Group scre</w:t>
      </w:r>
      <w:r>
        <w:rPr>
          <w:sz w:val="14"/>
          <w:szCs w:val="14"/>
          <w:color w:val="231F20"/>
          <w:spacing w:val="3"/>
        </w:rPr>
        <w:t>ening guidelines to prevent heart failure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in survivors of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</w:rPr>
        <w:t>childhood cancer.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Clin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Oncol </w:t>
      </w:r>
      <w:r>
        <w:rPr>
          <w:sz w:val="14"/>
          <w:szCs w:val="14"/>
          <w:color w:val="231F20"/>
        </w:rPr>
        <w:t>2020; </w:t>
      </w:r>
      <w:r>
        <w:rPr>
          <w:sz w:val="14"/>
          <w:szCs w:val="14"/>
          <w:b/>
          <w:bCs/>
          <w:color w:val="231F20"/>
        </w:rPr>
        <w:t>38:</w:t>
      </w:r>
      <w:r>
        <w:rPr>
          <w:sz w:val="14"/>
          <w:szCs w:val="14"/>
          <w:b/>
          <w:bCs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3851–62.</w:t>
      </w:r>
    </w:p>
    <w:p>
      <w:pPr>
        <w:pStyle w:val="BodyText"/>
        <w:ind w:left="8"/>
        <w:spacing w:before="14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1"/>
        </w:rPr>
        <w:t>54    van Dalen EC, van der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Pal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HJ,</w:t>
      </w:r>
      <w:r>
        <w:rPr>
          <w:sz w:val="14"/>
          <w:szCs w:val="14"/>
          <w:color w:val="231F20"/>
          <w:spacing w:val="8"/>
          <w:w w:val="102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Kok WE,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Car</w:t>
      </w:r>
      <w:r>
        <w:rPr>
          <w:sz w:val="14"/>
          <w:szCs w:val="14"/>
          <w:color w:val="231F20"/>
          <w:spacing w:val="-1"/>
          <w:position w:val="1"/>
        </w:rPr>
        <w:t>on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HN,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Kremer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LC.</w:t>
      </w:r>
    </w:p>
    <w:p>
      <w:pPr>
        <w:pStyle w:val="BodyText"/>
        <w:ind w:left="290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Clinical heart failure in a cohort of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2"/>
        </w:rPr>
        <w:t>children treated with</w:t>
      </w:r>
    </w:p>
    <w:p>
      <w:pPr>
        <w:pStyle w:val="BodyText"/>
        <w:ind w:left="287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anthracyclines: a long-term follow-up study.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Eur</w:t>
      </w:r>
      <w:r>
        <w:rPr>
          <w:sz w:val="14"/>
          <w:szCs w:val="14"/>
          <w:i/>
          <w:iCs/>
          <w:color w:val="231F20"/>
          <w:spacing w:val="-22"/>
        </w:rPr>
        <w:t xml:space="preserve"> </w:t>
      </w:r>
      <w:r>
        <w:rPr>
          <w:sz w:val="14"/>
          <w:szCs w:val="14"/>
          <w:i/>
          <w:iCs/>
          <w:color w:val="231F20"/>
        </w:rPr>
        <w:t>J Cancer </w:t>
      </w:r>
      <w:r>
        <w:rPr>
          <w:sz w:val="14"/>
          <w:szCs w:val="14"/>
          <w:color w:val="231F20"/>
        </w:rPr>
        <w:t>2006;</w:t>
      </w:r>
    </w:p>
    <w:p>
      <w:pPr>
        <w:pStyle w:val="BodyText"/>
        <w:ind w:left="286"/>
        <w:spacing w:line="164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5"/>
        </w:rPr>
        <w:t>42: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3191–98.</w:t>
      </w:r>
    </w:p>
    <w:p>
      <w:pPr>
        <w:pStyle w:val="BodyText"/>
        <w:ind w:left="287" w:right="58" w:hanging="279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55    </w:t>
      </w:r>
      <w:r>
        <w:rPr>
          <w:sz w:val="14"/>
          <w:szCs w:val="14"/>
          <w:color w:val="231F20"/>
        </w:rPr>
        <w:t>Border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WL</w:t>
      </w:r>
      <w:r>
        <w:rPr>
          <w:sz w:val="14"/>
          <w:szCs w:val="14"/>
          <w:color w:val="231F20"/>
          <w:spacing w:val="2"/>
        </w:rPr>
        <w:t>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</w:rPr>
        <w:t>Sachdeva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R</w:t>
      </w:r>
      <w:r>
        <w:rPr>
          <w:sz w:val="14"/>
          <w:szCs w:val="14"/>
          <w:color w:val="231F20"/>
          <w:spacing w:val="2"/>
        </w:rPr>
        <w:t>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Stratton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KL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Longitudinal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changes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in </w:t>
      </w:r>
      <w:r>
        <w:rPr>
          <w:sz w:val="14"/>
          <w:szCs w:val="14"/>
          <w:color w:val="231F20"/>
          <w:spacing w:val="3"/>
        </w:rPr>
        <w:t>echocardiographic parameters 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3"/>
        </w:rPr>
        <w:t>cardiac function in pediatric</w:t>
      </w:r>
    </w:p>
    <w:p>
      <w:pPr>
        <w:pStyle w:val="BodyText"/>
        <w:ind w:left="287"/>
        <w:spacing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1"/>
        </w:rPr>
        <w:t>cancer survivors.</w:t>
      </w:r>
      <w:r>
        <w:rPr>
          <w:sz w:val="14"/>
          <w:szCs w:val="14"/>
          <w:color w:val="231F20"/>
          <w:spacing w:val="-10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1"/>
        </w:rPr>
        <w:t>JACC</w:t>
      </w:r>
      <w:r>
        <w:rPr>
          <w:sz w:val="14"/>
          <w:szCs w:val="14"/>
          <w:i/>
          <w:iCs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1"/>
        </w:rPr>
        <w:t>Cardiooncol </w:t>
      </w:r>
      <w:r>
        <w:rPr>
          <w:sz w:val="14"/>
          <w:szCs w:val="14"/>
          <w:color w:val="231F20"/>
          <w:spacing w:val="-1"/>
          <w:position w:val="1"/>
        </w:rPr>
        <w:t>2020; </w:t>
      </w:r>
      <w:r>
        <w:rPr>
          <w:sz w:val="14"/>
          <w:szCs w:val="14"/>
          <w:b/>
          <w:bCs/>
          <w:color w:val="231F20"/>
          <w:spacing w:val="-1"/>
          <w:position w:val="1"/>
        </w:rPr>
        <w:t>2:</w:t>
      </w:r>
      <w:r>
        <w:rPr>
          <w:sz w:val="14"/>
          <w:szCs w:val="14"/>
          <w:b/>
          <w:bCs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26–37.</w:t>
      </w:r>
    </w:p>
    <w:p>
      <w:pPr>
        <w:pStyle w:val="BodyText"/>
        <w:ind w:left="287" w:right="1" w:hanging="279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56    </w:t>
      </w:r>
      <w:r>
        <w:rPr>
          <w:sz w:val="14"/>
          <w:szCs w:val="14"/>
          <w:color w:val="231F20"/>
        </w:rPr>
        <w:t>Markman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TM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</w:rPr>
        <w:t>Ruble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K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Loeb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D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Electrophysiological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effects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of </w:t>
      </w:r>
      <w:r>
        <w:rPr>
          <w:sz w:val="14"/>
          <w:szCs w:val="14"/>
          <w:color w:val="231F20"/>
          <w:spacing w:val="3"/>
        </w:rPr>
        <w:t>anthracyclines in adult survivors</w:t>
      </w:r>
      <w:r>
        <w:rPr>
          <w:sz w:val="14"/>
          <w:szCs w:val="14"/>
          <w:color w:val="231F20"/>
          <w:spacing w:val="2"/>
        </w:rPr>
        <w:t xml:space="preserve"> of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2"/>
        </w:rPr>
        <w:t>pediatric malignancy.</w:t>
      </w:r>
    </w:p>
    <w:p>
      <w:pPr>
        <w:pStyle w:val="BodyText"/>
        <w:ind w:left="294"/>
        <w:spacing w:line="164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3"/>
          <w:position w:val="1"/>
        </w:rPr>
        <w:t>Pediatr Blood</w:t>
      </w:r>
      <w:r>
        <w:rPr>
          <w:sz w:val="14"/>
          <w:szCs w:val="14"/>
          <w:i/>
          <w:iCs/>
          <w:color w:val="231F20"/>
          <w:spacing w:val="13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3"/>
          <w:position w:val="1"/>
        </w:rPr>
        <w:t>Cancer </w:t>
      </w:r>
      <w:r>
        <w:rPr>
          <w:sz w:val="14"/>
          <w:szCs w:val="14"/>
          <w:color w:val="231F20"/>
          <w:spacing w:val="-3"/>
          <w:position w:val="1"/>
        </w:rPr>
        <w:t>2017; </w:t>
      </w:r>
      <w:r>
        <w:rPr>
          <w:sz w:val="14"/>
          <w:szCs w:val="14"/>
          <w:b/>
          <w:bCs/>
          <w:color w:val="231F20"/>
          <w:spacing w:val="-4"/>
          <w:position w:val="1"/>
        </w:rPr>
        <w:t>64:</w:t>
      </w:r>
      <w:r>
        <w:rPr>
          <w:sz w:val="14"/>
          <w:szCs w:val="14"/>
          <w:b/>
          <w:bCs/>
          <w:color w:val="231F20"/>
          <w:spacing w:val="4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e26556.</w:t>
      </w:r>
    </w:p>
    <w:p>
      <w:pPr>
        <w:pStyle w:val="BodyText"/>
        <w:ind w:left="283" w:right="27" w:hanging="275"/>
        <w:spacing w:before="22"/>
        <w:rPr>
          <w:sz w:val="14"/>
          <w:szCs w:val="14"/>
        </w:rPr>
      </w:pPr>
      <w:r>
        <w:rPr>
          <w:sz w:val="14"/>
          <w:szCs w:val="14"/>
          <w:color w:val="231F20"/>
        </w:rPr>
        <w:t>57    Spewak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MB, Williamso</w:t>
      </w:r>
      <w:r>
        <w:rPr>
          <w:sz w:val="14"/>
          <w:szCs w:val="14"/>
          <w:color w:val="231F20"/>
          <w:spacing w:val="-1"/>
        </w:rPr>
        <w:t>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"/>
        </w:rPr>
        <w:t>RS, Mertens AC,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"/>
        </w:rPr>
        <w:t>Border WL,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1"/>
        </w:rPr>
        <w:t>Meacham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"/>
        </w:rPr>
        <w:t>LR,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Wasilewski</w:t>
      </w:r>
      <w:r>
        <w:rPr>
          <w:sz w:val="14"/>
          <w:szCs w:val="14"/>
          <w:color w:val="231F20"/>
          <w:spacing w:val="6"/>
        </w:rPr>
        <w:t>-</w:t>
      </w:r>
      <w:r>
        <w:rPr>
          <w:sz w:val="14"/>
          <w:szCs w:val="14"/>
          <w:color w:val="231F20"/>
        </w:rPr>
        <w:t>Masker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KJ</w:t>
      </w:r>
      <w:r>
        <w:rPr>
          <w:sz w:val="14"/>
          <w:szCs w:val="14"/>
          <w:color w:val="231F20"/>
          <w:spacing w:val="6"/>
        </w:rPr>
        <w:t>. </w:t>
      </w:r>
      <w:r>
        <w:rPr>
          <w:sz w:val="14"/>
          <w:szCs w:val="14"/>
          <w:color w:val="231F20"/>
        </w:rPr>
        <w:t>Yield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</w:rPr>
        <w:t>screening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echocardiograms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during     </w:t>
      </w:r>
      <w:r>
        <w:rPr>
          <w:sz w:val="14"/>
          <w:szCs w:val="14"/>
          <w:color w:val="231F20"/>
        </w:rPr>
        <w:t>pediatric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follow</w:t>
      </w:r>
      <w:r>
        <w:rPr>
          <w:sz w:val="14"/>
          <w:szCs w:val="14"/>
          <w:color w:val="231F20"/>
          <w:spacing w:val="8"/>
        </w:rPr>
        <w:t>-</w:t>
      </w:r>
      <w:r>
        <w:rPr>
          <w:sz w:val="14"/>
          <w:szCs w:val="14"/>
          <w:color w:val="231F20"/>
        </w:rPr>
        <w:t>up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survivors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treated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with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anthracyclines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and</w:t>
      </w:r>
    </w:p>
    <w:p>
      <w:pPr>
        <w:pStyle w:val="BodyText"/>
        <w:ind w:left="287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1"/>
        </w:rPr>
        <w:t>cardiotoxic radiation.</w:t>
      </w:r>
      <w:r>
        <w:rPr>
          <w:sz w:val="14"/>
          <w:szCs w:val="14"/>
          <w:color w:val="231F20"/>
          <w:spacing w:val="23"/>
          <w:w w:val="101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3"/>
          <w:position w:val="1"/>
        </w:rPr>
        <w:t>Pediatr Blood</w:t>
      </w:r>
      <w:r>
        <w:rPr>
          <w:sz w:val="14"/>
          <w:szCs w:val="14"/>
          <w:i/>
          <w:iCs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3"/>
          <w:position w:val="1"/>
        </w:rPr>
        <w:t>Cancer </w:t>
      </w:r>
      <w:r>
        <w:rPr>
          <w:sz w:val="14"/>
          <w:szCs w:val="14"/>
          <w:color w:val="231F20"/>
          <w:spacing w:val="-3"/>
          <w:position w:val="1"/>
        </w:rPr>
        <w:t>2017; </w:t>
      </w:r>
      <w:r>
        <w:rPr>
          <w:sz w:val="14"/>
          <w:szCs w:val="14"/>
          <w:b/>
          <w:bCs/>
          <w:color w:val="231F20"/>
          <w:spacing w:val="-3"/>
          <w:position w:val="1"/>
        </w:rPr>
        <w:t>64: </w:t>
      </w:r>
      <w:r>
        <w:rPr>
          <w:sz w:val="14"/>
          <w:szCs w:val="14"/>
          <w:color w:val="231F20"/>
          <w:spacing w:val="-3"/>
          <w:position w:val="1"/>
        </w:rPr>
        <w:t>e26367.</w:t>
      </w:r>
    </w:p>
    <w:p>
      <w:pPr>
        <w:pStyle w:val="BodyText"/>
        <w:ind w:left="8"/>
        <w:spacing w:before="22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4"/>
          <w:position w:val="2"/>
        </w:rPr>
        <w:t>58    </w:t>
      </w:r>
      <w:r>
        <w:rPr>
          <w:sz w:val="14"/>
          <w:szCs w:val="14"/>
          <w:color w:val="231F20"/>
          <w:position w:val="2"/>
        </w:rPr>
        <w:t>Ramjaun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</w:t>
      </w:r>
      <w:r>
        <w:rPr>
          <w:sz w:val="14"/>
          <w:szCs w:val="14"/>
          <w:color w:val="231F20"/>
          <w:spacing w:val="4"/>
          <w:position w:val="2"/>
        </w:rPr>
        <w:t>, </w:t>
      </w:r>
      <w:r>
        <w:rPr>
          <w:sz w:val="14"/>
          <w:szCs w:val="14"/>
          <w:color w:val="231F20"/>
          <w:position w:val="2"/>
        </w:rPr>
        <w:t>AlDuhaiby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</w:t>
      </w:r>
      <w:r>
        <w:rPr>
          <w:sz w:val="14"/>
          <w:szCs w:val="14"/>
          <w:color w:val="231F20"/>
          <w:spacing w:val="4"/>
          <w:position w:val="2"/>
        </w:rPr>
        <w:t>, </w:t>
      </w:r>
      <w:r>
        <w:rPr>
          <w:sz w:val="14"/>
          <w:szCs w:val="14"/>
          <w:color w:val="231F20"/>
          <w:position w:val="2"/>
        </w:rPr>
        <w:t>Ahmed</w:t>
      </w:r>
      <w:r>
        <w:rPr>
          <w:sz w:val="14"/>
          <w:szCs w:val="14"/>
          <w:color w:val="231F20"/>
          <w:spacing w:val="23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</w:t>
      </w:r>
      <w:r>
        <w:rPr>
          <w:sz w:val="14"/>
          <w:szCs w:val="14"/>
          <w:color w:val="231F20"/>
          <w:spacing w:val="4"/>
          <w:position w:val="2"/>
        </w:rPr>
        <w:t>,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</w:t>
      </w:r>
      <w:r>
        <w:rPr>
          <w:sz w:val="14"/>
          <w:szCs w:val="14"/>
          <w:color w:val="231F20"/>
          <w:spacing w:val="4"/>
          <w:position w:val="2"/>
        </w:rPr>
        <w:t>.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Echocardiographic</w:t>
      </w:r>
    </w:p>
    <w:p>
      <w:pPr>
        <w:pStyle w:val="BodyText"/>
        <w:ind w:left="284" w:right="36" w:firstLine="3"/>
        <w:spacing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detection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3"/>
        </w:rPr>
        <w:t>cardiac dy</w:t>
      </w:r>
      <w:r>
        <w:rPr>
          <w:sz w:val="14"/>
          <w:szCs w:val="14"/>
          <w:color w:val="231F20"/>
          <w:spacing w:val="2"/>
        </w:rPr>
        <w:t>sfunction in childhood cancer survivors: how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long is screening required?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Pediatr Blood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Cancer </w:t>
      </w:r>
      <w:r>
        <w:rPr>
          <w:sz w:val="14"/>
          <w:szCs w:val="14"/>
          <w:color w:val="231F20"/>
          <w:spacing w:val="-1"/>
        </w:rPr>
        <w:t>2015; </w:t>
      </w:r>
      <w:r>
        <w:rPr>
          <w:sz w:val="14"/>
          <w:szCs w:val="14"/>
          <w:b/>
          <w:bCs/>
          <w:color w:val="231F20"/>
          <w:spacing w:val="-1"/>
        </w:rPr>
        <w:t>62: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"/>
        </w:rPr>
        <w:t>2197–203.</w:t>
      </w:r>
    </w:p>
    <w:p>
      <w:pPr>
        <w:pStyle w:val="BodyText"/>
        <w:ind w:left="8"/>
        <w:spacing w:before="22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2"/>
          <w:position w:val="2"/>
        </w:rPr>
        <w:t>59    </w:t>
      </w:r>
      <w:r>
        <w:rPr>
          <w:sz w:val="14"/>
          <w:szCs w:val="14"/>
          <w:color w:val="231F20"/>
          <w:position w:val="2"/>
        </w:rPr>
        <w:t>Abosoudah</w:t>
      </w:r>
      <w:r>
        <w:rPr>
          <w:sz w:val="14"/>
          <w:szCs w:val="14"/>
          <w:color w:val="231F20"/>
          <w:spacing w:val="11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I</w:t>
      </w:r>
      <w:r>
        <w:rPr>
          <w:sz w:val="14"/>
          <w:szCs w:val="14"/>
          <w:color w:val="231F20"/>
          <w:spacing w:val="2"/>
          <w:position w:val="2"/>
        </w:rPr>
        <w:t>, </w:t>
      </w:r>
      <w:r>
        <w:rPr>
          <w:sz w:val="14"/>
          <w:szCs w:val="14"/>
          <w:color w:val="231F20"/>
          <w:position w:val="2"/>
        </w:rPr>
        <w:t>Greenberg</w:t>
      </w:r>
      <w:r>
        <w:rPr>
          <w:sz w:val="14"/>
          <w:szCs w:val="14"/>
          <w:color w:val="231F20"/>
          <w:spacing w:val="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ML</w:t>
      </w:r>
      <w:r>
        <w:rPr>
          <w:sz w:val="14"/>
          <w:szCs w:val="14"/>
          <w:color w:val="231F20"/>
          <w:spacing w:val="2"/>
          <w:position w:val="2"/>
        </w:rPr>
        <w:t>, </w:t>
      </w:r>
      <w:r>
        <w:rPr>
          <w:sz w:val="14"/>
          <w:szCs w:val="14"/>
          <w:color w:val="231F20"/>
          <w:position w:val="2"/>
        </w:rPr>
        <w:t>Ness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KK</w:t>
      </w:r>
      <w:r>
        <w:rPr>
          <w:sz w:val="14"/>
          <w:szCs w:val="14"/>
          <w:color w:val="231F20"/>
          <w:spacing w:val="2"/>
          <w:position w:val="2"/>
        </w:rPr>
        <w:t>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Benson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L</w:t>
      </w:r>
      <w:r>
        <w:rPr>
          <w:sz w:val="14"/>
          <w:szCs w:val="14"/>
          <w:color w:val="231F20"/>
          <w:spacing w:val="2"/>
          <w:position w:val="2"/>
        </w:rPr>
        <w:t>,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Nathan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PC</w:t>
      </w:r>
      <w:r>
        <w:rPr>
          <w:sz w:val="14"/>
          <w:szCs w:val="14"/>
          <w:color w:val="231F20"/>
          <w:spacing w:val="2"/>
          <w:position w:val="2"/>
        </w:rPr>
        <w:t>.</w:t>
      </w:r>
    </w:p>
    <w:p>
      <w:pPr>
        <w:pStyle w:val="BodyText"/>
        <w:ind w:left="287" w:right="430" w:firstLine="4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Echocardiographic surveillance for asymptomatic late-onset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2"/>
        </w:rPr>
        <w:t>anthracycline cardiomyopathy in childhood cancer survivors.</w:t>
      </w:r>
    </w:p>
    <w:p>
      <w:pPr>
        <w:pStyle w:val="BodyText"/>
        <w:ind w:left="294"/>
        <w:spacing w:line="163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5"/>
          <w:position w:val="1"/>
        </w:rPr>
        <w:t>Pediatr Blood</w:t>
      </w:r>
      <w:r>
        <w:rPr>
          <w:sz w:val="14"/>
          <w:szCs w:val="14"/>
          <w:i/>
          <w:iCs/>
          <w:color w:val="231F20"/>
          <w:spacing w:val="29"/>
          <w:w w:val="101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5"/>
          <w:position w:val="1"/>
        </w:rPr>
        <w:t>Cancer </w:t>
      </w:r>
      <w:r>
        <w:rPr>
          <w:sz w:val="14"/>
          <w:szCs w:val="14"/>
          <w:color w:val="231F20"/>
          <w:spacing w:val="-5"/>
          <w:position w:val="1"/>
        </w:rPr>
        <w:t>2011;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b/>
          <w:bCs/>
          <w:color w:val="231F20"/>
          <w:spacing w:val="-5"/>
          <w:position w:val="1"/>
        </w:rPr>
        <w:t>57: </w:t>
      </w:r>
      <w:r>
        <w:rPr>
          <w:sz w:val="14"/>
          <w:szCs w:val="14"/>
          <w:color w:val="231F20"/>
          <w:spacing w:val="-5"/>
          <w:position w:val="1"/>
        </w:rPr>
        <w:t>467–72.</w:t>
      </w:r>
    </w:p>
    <w:p>
      <w:pPr>
        <w:spacing w:line="163" w:lineRule="exact"/>
        <w:sectPr>
          <w:type w:val="continuous"/>
          <w:pgSz w:w="11906" w:h="15988"/>
          <w:pgMar w:top="1053" w:right="737" w:bottom="538" w:left="566" w:header="0" w:footer="367" w:gutter="0"/>
          <w:cols w:equalWidth="0" w:num="2">
            <w:col w:w="6222" w:space="100"/>
            <w:col w:w="4280" w:space="0"/>
          </w:cols>
        </w:sectPr>
        <w:rPr>
          <w:sz w:val="14"/>
          <w:szCs w:val="14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122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235"/>
        <w:rPr/>
      </w:pPr>
      <w:r/>
    </w:p>
    <w:p>
      <w:pPr>
        <w:sectPr>
          <w:headerReference w:type="default" r:id="rId44"/>
          <w:footerReference w:type="default" r:id="rId45"/>
          <w:pgSz w:w="11906" w:h="15988"/>
          <w:pgMar w:top="1053" w:right="566" w:bottom="538" w:left="737" w:header="0" w:footer="367" w:gutter="0"/>
          <w:cols w:equalWidth="0" w:num="1">
            <w:col w:w="10602" w:space="0"/>
          </w:cols>
        </w:sectPr>
        <w:rPr/>
      </w:pPr>
    </w:p>
    <w:p>
      <w:pPr>
        <w:pStyle w:val="BodyText"/>
        <w:ind w:left="5"/>
        <w:spacing w:before="33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10"/>
          <w:position w:val="2"/>
        </w:rPr>
        <w:t>60    </w:t>
      </w:r>
      <w:r>
        <w:rPr>
          <w:sz w:val="14"/>
          <w:szCs w:val="14"/>
          <w:color w:val="231F20"/>
          <w:position w:val="2"/>
        </w:rPr>
        <w:t>Creutzig</w:t>
      </w:r>
      <w:r>
        <w:rPr>
          <w:sz w:val="14"/>
          <w:szCs w:val="14"/>
          <w:color w:val="231F20"/>
          <w:spacing w:val="10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U</w:t>
      </w:r>
      <w:r>
        <w:rPr>
          <w:sz w:val="14"/>
          <w:szCs w:val="14"/>
          <w:color w:val="231F20"/>
          <w:spacing w:val="10"/>
          <w:position w:val="2"/>
        </w:rPr>
        <w:t>, </w:t>
      </w:r>
      <w:r>
        <w:rPr>
          <w:sz w:val="14"/>
          <w:szCs w:val="14"/>
          <w:color w:val="231F20"/>
          <w:position w:val="2"/>
        </w:rPr>
        <w:t>Diekamp</w:t>
      </w:r>
      <w:r>
        <w:rPr>
          <w:sz w:val="14"/>
          <w:szCs w:val="14"/>
          <w:color w:val="231F20"/>
          <w:spacing w:val="19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</w:t>
      </w:r>
      <w:r>
        <w:rPr>
          <w:sz w:val="14"/>
          <w:szCs w:val="14"/>
          <w:color w:val="231F20"/>
          <w:spacing w:val="10"/>
          <w:position w:val="2"/>
        </w:rPr>
        <w:t>,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Zimmermann</w:t>
      </w:r>
      <w:r>
        <w:rPr>
          <w:sz w:val="14"/>
          <w:szCs w:val="14"/>
          <w:color w:val="231F20"/>
          <w:spacing w:val="10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M</w:t>
      </w:r>
      <w:r>
        <w:rPr>
          <w:sz w:val="14"/>
          <w:szCs w:val="14"/>
          <w:color w:val="231F20"/>
          <w:spacing w:val="10"/>
          <w:position w:val="2"/>
        </w:rPr>
        <w:t>,</w:t>
      </w:r>
      <w:r>
        <w:rPr>
          <w:sz w:val="14"/>
          <w:szCs w:val="14"/>
          <w:color w:val="231F20"/>
          <w:spacing w:val="9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Reinhardt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D</w:t>
      </w:r>
      <w:r>
        <w:rPr>
          <w:sz w:val="14"/>
          <w:szCs w:val="14"/>
          <w:color w:val="231F20"/>
          <w:spacing w:val="10"/>
          <w:position w:val="2"/>
        </w:rPr>
        <w:t>.</w:t>
      </w:r>
    </w:p>
    <w:p>
      <w:pPr>
        <w:pStyle w:val="BodyText"/>
        <w:ind w:left="286" w:right="129" w:firstLine="6"/>
        <w:spacing w:before="1"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Longitudinal evaluation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2"/>
        </w:rPr>
        <w:t>early and late anthr</w:t>
      </w:r>
      <w:r>
        <w:rPr>
          <w:sz w:val="14"/>
          <w:szCs w:val="14"/>
          <w:color w:val="231F20"/>
          <w:spacing w:val="1"/>
        </w:rPr>
        <w:t>acycline cardiotoxicity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in children with AML.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Pedi</w:t>
      </w:r>
      <w:r>
        <w:rPr>
          <w:sz w:val="14"/>
          <w:szCs w:val="14"/>
          <w:i/>
          <w:iCs/>
          <w:color w:val="231F20"/>
          <w:spacing w:val="-2"/>
        </w:rPr>
        <w:t>atr Blood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Cancer </w:t>
      </w:r>
      <w:r>
        <w:rPr>
          <w:sz w:val="14"/>
          <w:szCs w:val="14"/>
          <w:color w:val="231F20"/>
          <w:spacing w:val="-2"/>
        </w:rPr>
        <w:t>2007; </w:t>
      </w:r>
      <w:r>
        <w:rPr>
          <w:sz w:val="14"/>
          <w:szCs w:val="14"/>
          <w:b/>
          <w:bCs/>
          <w:color w:val="231F20"/>
          <w:spacing w:val="-2"/>
        </w:rPr>
        <w:t>48: </w:t>
      </w:r>
      <w:r>
        <w:rPr>
          <w:sz w:val="14"/>
          <w:szCs w:val="14"/>
          <w:color w:val="231F20"/>
          <w:spacing w:val="-2"/>
        </w:rPr>
        <w:t>651–62.</w:t>
      </w:r>
    </w:p>
    <w:p>
      <w:pPr>
        <w:pStyle w:val="BodyText"/>
        <w:ind w:left="285" w:right="368" w:hanging="280"/>
        <w:spacing w:before="14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5"/>
        </w:rPr>
        <w:t>61    </w:t>
      </w:r>
      <w:r>
        <w:rPr>
          <w:sz w:val="14"/>
          <w:szCs w:val="14"/>
          <w:color w:val="231F20"/>
        </w:rPr>
        <w:t>Chellapandian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D</w:t>
      </w:r>
      <w:r>
        <w:rPr>
          <w:sz w:val="14"/>
          <w:szCs w:val="14"/>
          <w:color w:val="231F20"/>
          <w:spacing w:val="5"/>
        </w:rPr>
        <w:t>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Pole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JD</w:t>
      </w:r>
      <w:r>
        <w:rPr>
          <w:sz w:val="14"/>
          <w:szCs w:val="14"/>
          <w:color w:val="231F20"/>
          <w:spacing w:val="5"/>
        </w:rPr>
        <w:t>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Nathan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PC</w:t>
      </w:r>
      <w:r>
        <w:rPr>
          <w:sz w:val="14"/>
          <w:szCs w:val="14"/>
          <w:color w:val="231F20"/>
          <w:spacing w:val="5"/>
        </w:rPr>
        <w:t>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Sung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</w:t>
      </w:r>
      <w:r>
        <w:rPr>
          <w:sz w:val="14"/>
          <w:szCs w:val="14"/>
          <w:color w:val="231F20"/>
          <w:spacing w:val="5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Congestive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heart </w:t>
      </w:r>
      <w:r>
        <w:rPr>
          <w:sz w:val="14"/>
          <w:szCs w:val="14"/>
          <w:color w:val="231F20"/>
          <w:spacing w:val="3"/>
        </w:rPr>
        <w:t>failure among children with acute leukemia: a popul</w:t>
      </w:r>
      <w:r>
        <w:rPr>
          <w:sz w:val="14"/>
          <w:szCs w:val="14"/>
          <w:color w:val="231F20"/>
          <w:spacing w:val="2"/>
        </w:rPr>
        <w:t>ation-based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matched cohort study.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</w:rPr>
        <w:t>Leuk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</w:rPr>
        <w:t>Lymphoma </w:t>
      </w:r>
      <w:r>
        <w:rPr>
          <w:sz w:val="14"/>
          <w:szCs w:val="14"/>
          <w:color w:val="231F20"/>
        </w:rPr>
        <w:t>2019;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b/>
          <w:bCs/>
          <w:color w:val="231F20"/>
          <w:spacing w:val="-1"/>
        </w:rPr>
        <w:t>60:</w:t>
      </w:r>
      <w:r>
        <w:rPr>
          <w:sz w:val="14"/>
          <w:szCs w:val="14"/>
          <w:b/>
          <w:bCs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1"/>
        </w:rPr>
        <w:t>385–94.</w:t>
      </w:r>
    </w:p>
    <w:p>
      <w:pPr>
        <w:pStyle w:val="BodyText"/>
        <w:ind w:left="5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2"/>
        </w:rPr>
        <w:t>62    </w:t>
      </w:r>
      <w:r>
        <w:rPr>
          <w:sz w:val="14"/>
          <w:szCs w:val="14"/>
          <w:color w:val="231F20"/>
          <w:position w:val="2"/>
        </w:rPr>
        <w:t>Getz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KD</w:t>
      </w:r>
      <w:r>
        <w:rPr>
          <w:sz w:val="14"/>
          <w:szCs w:val="14"/>
          <w:color w:val="231F20"/>
          <w:spacing w:val="3"/>
          <w:position w:val="2"/>
        </w:rPr>
        <w:t>,</w:t>
      </w:r>
      <w:r>
        <w:rPr>
          <w:sz w:val="14"/>
          <w:szCs w:val="14"/>
          <w:color w:val="231F20"/>
          <w:spacing w:val="11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Sung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L</w:t>
      </w:r>
      <w:r>
        <w:rPr>
          <w:sz w:val="14"/>
          <w:szCs w:val="14"/>
          <w:color w:val="231F20"/>
          <w:spacing w:val="3"/>
          <w:position w:val="2"/>
        </w:rPr>
        <w:t>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Ky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B</w:t>
      </w:r>
      <w:r>
        <w:rPr>
          <w:sz w:val="14"/>
          <w:szCs w:val="14"/>
          <w:color w:val="231F20"/>
          <w:spacing w:val="3"/>
          <w:position w:val="2"/>
        </w:rPr>
        <w:t>,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</w:t>
      </w:r>
      <w:r>
        <w:rPr>
          <w:sz w:val="14"/>
          <w:szCs w:val="14"/>
          <w:color w:val="231F20"/>
          <w:spacing w:val="3"/>
          <w:position w:val="2"/>
        </w:rPr>
        <w:t>. </w:t>
      </w:r>
      <w:r>
        <w:rPr>
          <w:sz w:val="14"/>
          <w:szCs w:val="14"/>
          <w:color w:val="231F20"/>
          <w:position w:val="2"/>
        </w:rPr>
        <w:t>Occurrence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of</w:t>
      </w:r>
      <w:r>
        <w:rPr>
          <w:sz w:val="14"/>
          <w:szCs w:val="14"/>
          <w:color w:val="231F20"/>
          <w:spacing w:val="-1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treatment</w:t>
      </w:r>
      <w:r>
        <w:rPr>
          <w:sz w:val="14"/>
          <w:szCs w:val="14"/>
          <w:color w:val="231F20"/>
          <w:spacing w:val="3"/>
          <w:position w:val="2"/>
        </w:rPr>
        <w:t>-</w:t>
      </w:r>
      <w:r>
        <w:rPr>
          <w:sz w:val="14"/>
          <w:szCs w:val="14"/>
          <w:color w:val="231F20"/>
          <w:position w:val="2"/>
        </w:rPr>
        <w:t>related</w:t>
      </w:r>
    </w:p>
    <w:p>
      <w:pPr>
        <w:pStyle w:val="BodyText"/>
        <w:ind w:left="286" w:right="275" w:firstLine="1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cardiotoxicity and its impact on outcomes amon</w:t>
      </w:r>
      <w:r>
        <w:rPr>
          <w:sz w:val="14"/>
          <w:szCs w:val="14"/>
          <w:color w:val="231F20"/>
          <w:spacing w:val="2"/>
        </w:rPr>
        <w:t>g children treated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AAML</w:t>
      </w:r>
      <w:r>
        <w:rPr>
          <w:sz w:val="14"/>
          <w:szCs w:val="14"/>
          <w:color w:val="231F20"/>
          <w:spacing w:val="5"/>
        </w:rPr>
        <w:t>0531 </w:t>
      </w:r>
      <w:r>
        <w:rPr>
          <w:sz w:val="14"/>
          <w:szCs w:val="14"/>
          <w:color w:val="231F20"/>
        </w:rPr>
        <w:t>clinical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trial</w:t>
      </w:r>
      <w:r>
        <w:rPr>
          <w:sz w:val="14"/>
          <w:szCs w:val="14"/>
          <w:color w:val="231F20"/>
          <w:spacing w:val="5"/>
        </w:rPr>
        <w:t>: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report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from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Children</w:t>
      </w:r>
      <w:r>
        <w:rPr>
          <w:sz w:val="14"/>
          <w:szCs w:val="14"/>
          <w:color w:val="231F20"/>
          <w:spacing w:val="5"/>
        </w:rPr>
        <w:t>’s</w:t>
      </w:r>
    </w:p>
    <w:p>
      <w:pPr>
        <w:pStyle w:val="BodyText"/>
        <w:ind w:left="290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2"/>
        </w:rPr>
        <w:t>Oncology Group.</w:t>
      </w:r>
      <w:r>
        <w:rPr>
          <w:sz w:val="14"/>
          <w:szCs w:val="14"/>
          <w:color w:val="231F20"/>
          <w:spacing w:val="-6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2"/>
          <w:position w:val="2"/>
        </w:rPr>
        <w:t>J</w:t>
      </w:r>
      <w:r>
        <w:rPr>
          <w:sz w:val="14"/>
          <w:szCs w:val="14"/>
          <w:i/>
          <w:iCs/>
          <w:color w:val="231F20"/>
          <w:spacing w:val="10"/>
          <w:w w:val="101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2"/>
          <w:position w:val="2"/>
        </w:rPr>
        <w:t>Clin</w:t>
      </w:r>
      <w:r>
        <w:rPr>
          <w:sz w:val="14"/>
          <w:szCs w:val="14"/>
          <w:i/>
          <w:iCs/>
          <w:color w:val="231F20"/>
          <w:spacing w:val="14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2"/>
          <w:position w:val="2"/>
        </w:rPr>
        <w:t>Oncol </w:t>
      </w:r>
      <w:r>
        <w:rPr>
          <w:sz w:val="14"/>
          <w:szCs w:val="14"/>
          <w:color w:val="231F20"/>
          <w:spacing w:val="-2"/>
          <w:position w:val="2"/>
        </w:rPr>
        <w:t>2019; </w:t>
      </w:r>
      <w:r>
        <w:rPr>
          <w:sz w:val="14"/>
          <w:szCs w:val="14"/>
          <w:b/>
          <w:bCs/>
          <w:color w:val="231F20"/>
          <w:spacing w:val="-2"/>
          <w:position w:val="2"/>
        </w:rPr>
        <w:t>37:</w:t>
      </w:r>
      <w:r>
        <w:rPr>
          <w:sz w:val="14"/>
          <w:szCs w:val="14"/>
          <w:b/>
          <w:bCs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12–21.</w:t>
      </w:r>
    </w:p>
    <w:p>
      <w:pPr>
        <w:pStyle w:val="BodyText"/>
        <w:ind w:left="5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1"/>
        </w:rPr>
        <w:t>63    </w:t>
      </w:r>
      <w:r>
        <w:rPr>
          <w:sz w:val="14"/>
          <w:szCs w:val="14"/>
          <w:color w:val="231F20"/>
          <w:position w:val="1"/>
        </w:rPr>
        <w:t>Pourier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MS</w:t>
      </w:r>
      <w:r>
        <w:rPr>
          <w:sz w:val="14"/>
          <w:szCs w:val="14"/>
          <w:color w:val="231F20"/>
          <w:spacing w:val="3"/>
          <w:position w:val="1"/>
        </w:rPr>
        <w:t>, </w:t>
      </w:r>
      <w:r>
        <w:rPr>
          <w:sz w:val="14"/>
          <w:szCs w:val="14"/>
          <w:color w:val="231F20"/>
          <w:position w:val="1"/>
        </w:rPr>
        <w:t>Mavinkurve</w:t>
      </w:r>
      <w:r>
        <w:rPr>
          <w:sz w:val="14"/>
          <w:szCs w:val="14"/>
          <w:color w:val="231F20"/>
          <w:spacing w:val="3"/>
          <w:position w:val="1"/>
        </w:rPr>
        <w:t>-</w:t>
      </w:r>
      <w:r>
        <w:rPr>
          <w:sz w:val="14"/>
          <w:szCs w:val="14"/>
          <w:color w:val="231F20"/>
          <w:position w:val="1"/>
        </w:rPr>
        <w:t>Groothuis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AMC</w:t>
      </w:r>
      <w:r>
        <w:rPr>
          <w:sz w:val="14"/>
          <w:szCs w:val="14"/>
          <w:color w:val="231F20"/>
          <w:spacing w:val="3"/>
          <w:position w:val="1"/>
        </w:rPr>
        <w:t>,</w:t>
      </w:r>
      <w:r>
        <w:rPr>
          <w:sz w:val="14"/>
          <w:szCs w:val="14"/>
          <w:color w:val="231F20"/>
          <w:spacing w:val="22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Dull</w:t>
      </w:r>
      <w:r>
        <w:rPr>
          <w:sz w:val="14"/>
          <w:szCs w:val="14"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MM</w:t>
      </w:r>
      <w:r>
        <w:rPr>
          <w:sz w:val="14"/>
          <w:szCs w:val="14"/>
          <w:color w:val="231F20"/>
          <w:spacing w:val="3"/>
          <w:position w:val="1"/>
        </w:rPr>
        <w:t>,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et</w:t>
      </w:r>
      <w:r>
        <w:rPr>
          <w:sz w:val="14"/>
          <w:szCs w:val="14"/>
          <w:color w:val="231F20"/>
          <w:spacing w:val="4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al</w:t>
      </w:r>
      <w:r>
        <w:rPr>
          <w:sz w:val="14"/>
          <w:szCs w:val="14"/>
          <w:color w:val="231F20"/>
          <w:spacing w:val="3"/>
          <w:position w:val="1"/>
        </w:rPr>
        <w:t>.</w:t>
      </w:r>
    </w:p>
    <w:p>
      <w:pPr>
        <w:pStyle w:val="BodyText"/>
        <w:ind w:left="291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Myocardial</w:t>
      </w:r>
      <w:r>
        <w:rPr>
          <w:sz w:val="14"/>
          <w:szCs w:val="14"/>
          <w:color w:val="231F20"/>
          <w:spacing w:val="6"/>
        </w:rPr>
        <w:t xml:space="preserve"> 2</w:t>
      </w:r>
      <w:r>
        <w:rPr>
          <w:sz w:val="14"/>
          <w:szCs w:val="14"/>
          <w:color w:val="231F20"/>
        </w:rPr>
        <w:t>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strain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during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long</w:t>
      </w:r>
      <w:r>
        <w:rPr>
          <w:sz w:val="14"/>
          <w:szCs w:val="14"/>
          <w:color w:val="231F20"/>
          <w:spacing w:val="6"/>
        </w:rPr>
        <w:t>-</w:t>
      </w:r>
      <w:r>
        <w:rPr>
          <w:sz w:val="14"/>
          <w:szCs w:val="14"/>
          <w:color w:val="231F20"/>
        </w:rPr>
        <w:t>term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6"/>
        </w:rPr>
        <w:t>(&gt;5 </w:t>
      </w:r>
      <w:r>
        <w:rPr>
          <w:sz w:val="14"/>
          <w:szCs w:val="14"/>
          <w:color w:val="231F20"/>
        </w:rPr>
        <w:t>years</w:t>
      </w:r>
      <w:r>
        <w:rPr>
          <w:sz w:val="14"/>
          <w:szCs w:val="14"/>
          <w:color w:val="231F20"/>
          <w:spacing w:val="6"/>
        </w:rPr>
        <w:t>) </w:t>
      </w:r>
      <w:r>
        <w:rPr>
          <w:sz w:val="14"/>
          <w:szCs w:val="14"/>
          <w:color w:val="231F20"/>
        </w:rPr>
        <w:t>follow</w:t>
      </w:r>
      <w:r>
        <w:rPr>
          <w:sz w:val="14"/>
          <w:szCs w:val="14"/>
          <w:color w:val="231F20"/>
          <w:spacing w:val="6"/>
        </w:rPr>
        <w:t>-</w:t>
      </w:r>
      <w:r>
        <w:rPr>
          <w:sz w:val="14"/>
          <w:szCs w:val="14"/>
          <w:color w:val="231F20"/>
        </w:rPr>
        <w:t>up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of</w:t>
      </w:r>
    </w:p>
    <w:p>
      <w:pPr>
        <w:pStyle w:val="BodyText"/>
        <w:ind w:left="287" w:right="298"/>
        <w:spacing w:before="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childhood survivors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3"/>
        </w:rPr>
        <w:t>acute lympho</w:t>
      </w:r>
      <w:r>
        <w:rPr>
          <w:sz w:val="14"/>
          <w:szCs w:val="14"/>
          <w:color w:val="231F20"/>
          <w:spacing w:val="2"/>
        </w:rPr>
        <w:t>blastic leukemia treated 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anthracyclines. </w:t>
      </w:r>
      <w:r>
        <w:rPr>
          <w:sz w:val="14"/>
          <w:szCs w:val="14"/>
          <w:i/>
          <w:iCs/>
          <w:color w:val="231F20"/>
        </w:rPr>
        <w:t>Am</w:t>
      </w:r>
      <w:r>
        <w:rPr>
          <w:sz w:val="14"/>
          <w:szCs w:val="14"/>
          <w:i/>
          <w:iCs/>
          <w:color w:val="231F20"/>
          <w:spacing w:val="-14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10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Cardiol </w:t>
      </w:r>
      <w:r>
        <w:rPr>
          <w:sz w:val="14"/>
          <w:szCs w:val="14"/>
          <w:color w:val="231F20"/>
        </w:rPr>
        <w:t>202</w:t>
      </w:r>
      <w:r>
        <w:rPr>
          <w:sz w:val="14"/>
          <w:szCs w:val="14"/>
          <w:color w:val="231F20"/>
          <w:spacing w:val="-1"/>
        </w:rPr>
        <w:t>0; </w:t>
      </w:r>
      <w:r>
        <w:rPr>
          <w:sz w:val="14"/>
          <w:szCs w:val="14"/>
          <w:b/>
          <w:bCs/>
          <w:color w:val="231F20"/>
          <w:spacing w:val="-1"/>
        </w:rPr>
        <w:t>127: </w:t>
      </w:r>
      <w:r>
        <w:rPr>
          <w:sz w:val="14"/>
          <w:szCs w:val="14"/>
          <w:color w:val="231F20"/>
          <w:spacing w:val="-1"/>
        </w:rPr>
        <w:t>163–68.</w:t>
      </w:r>
    </w:p>
    <w:p>
      <w:pPr>
        <w:pStyle w:val="BodyText"/>
        <w:ind w:left="5"/>
        <w:spacing w:before="21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4"/>
          <w:position w:val="2"/>
        </w:rPr>
        <w:t>64    </w:t>
      </w:r>
      <w:r>
        <w:rPr>
          <w:sz w:val="14"/>
          <w:szCs w:val="14"/>
          <w:color w:val="231F20"/>
          <w:position w:val="2"/>
        </w:rPr>
        <w:t>Silber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JH</w:t>
      </w:r>
      <w:r>
        <w:rPr>
          <w:sz w:val="14"/>
          <w:szCs w:val="14"/>
          <w:color w:val="231F20"/>
          <w:spacing w:val="4"/>
          <w:position w:val="2"/>
        </w:rPr>
        <w:t>, </w:t>
      </w:r>
      <w:r>
        <w:rPr>
          <w:sz w:val="14"/>
          <w:szCs w:val="14"/>
          <w:color w:val="231F20"/>
          <w:position w:val="2"/>
        </w:rPr>
        <w:t>Cnaan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</w:t>
      </w:r>
      <w:r>
        <w:rPr>
          <w:sz w:val="14"/>
          <w:szCs w:val="14"/>
          <w:color w:val="231F20"/>
          <w:spacing w:val="4"/>
          <w:position w:val="2"/>
        </w:rPr>
        <w:t>,</w:t>
      </w:r>
      <w:r>
        <w:rPr>
          <w:sz w:val="14"/>
          <w:szCs w:val="14"/>
          <w:color w:val="231F20"/>
          <w:spacing w:val="9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Clark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BJ</w:t>
      </w:r>
      <w:r>
        <w:rPr>
          <w:sz w:val="14"/>
          <w:szCs w:val="14"/>
          <w:color w:val="231F20"/>
          <w:spacing w:val="4"/>
          <w:position w:val="2"/>
        </w:rPr>
        <w:t>,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</w:t>
      </w:r>
      <w:r>
        <w:rPr>
          <w:sz w:val="14"/>
          <w:szCs w:val="14"/>
          <w:color w:val="231F20"/>
          <w:spacing w:val="4"/>
          <w:position w:val="2"/>
        </w:rPr>
        <w:t>.</w:t>
      </w:r>
      <w:r>
        <w:rPr>
          <w:sz w:val="14"/>
          <w:szCs w:val="14"/>
          <w:color w:val="231F20"/>
          <w:spacing w:val="9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Enalapril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to</w:t>
      </w:r>
      <w:r>
        <w:rPr>
          <w:sz w:val="14"/>
          <w:szCs w:val="14"/>
          <w:color w:val="231F20"/>
          <w:spacing w:val="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prevent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cardiac</w:t>
      </w:r>
    </w:p>
    <w:p>
      <w:pPr>
        <w:pStyle w:val="BodyText"/>
        <w:ind w:left="284" w:right="203" w:firstLine="1"/>
        <w:spacing w:before="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function decline in long-term survivor</w:t>
      </w:r>
      <w:r>
        <w:rPr>
          <w:sz w:val="14"/>
          <w:szCs w:val="14"/>
          <w:color w:val="231F20"/>
          <w:spacing w:val="2"/>
        </w:rPr>
        <w:t>s of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2"/>
        </w:rPr>
        <w:t>pediatric cancer exposed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to anthracyclines.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</w:rPr>
        <w:t>Clin</w:t>
      </w:r>
      <w:r>
        <w:rPr>
          <w:sz w:val="14"/>
          <w:szCs w:val="14"/>
          <w:i/>
          <w:iCs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</w:rPr>
        <w:t>Oncol </w:t>
      </w:r>
      <w:r>
        <w:rPr>
          <w:sz w:val="14"/>
          <w:szCs w:val="14"/>
          <w:color w:val="231F20"/>
        </w:rPr>
        <w:t>2004</w:t>
      </w:r>
      <w:r>
        <w:rPr>
          <w:sz w:val="14"/>
          <w:szCs w:val="14"/>
          <w:color w:val="231F20"/>
          <w:spacing w:val="-1"/>
        </w:rPr>
        <w:t>; </w:t>
      </w:r>
      <w:r>
        <w:rPr>
          <w:sz w:val="14"/>
          <w:szCs w:val="14"/>
          <w:b/>
          <w:bCs/>
          <w:color w:val="231F20"/>
          <w:spacing w:val="-1"/>
        </w:rPr>
        <w:t>22: </w:t>
      </w:r>
      <w:r>
        <w:rPr>
          <w:sz w:val="14"/>
          <w:szCs w:val="14"/>
          <w:color w:val="231F20"/>
          <w:spacing w:val="-1"/>
        </w:rPr>
        <w:t>820–28.</w:t>
      </w:r>
    </w:p>
    <w:p>
      <w:pPr>
        <w:pStyle w:val="BodyText"/>
        <w:ind w:left="5"/>
        <w:spacing w:before="21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1"/>
        </w:rPr>
        <w:t>65    Ezekowitz JA,</w:t>
      </w:r>
      <w:r>
        <w:rPr>
          <w:sz w:val="14"/>
          <w:szCs w:val="14"/>
          <w:color w:val="231F20"/>
          <w:spacing w:val="14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O’Meara</w:t>
      </w:r>
      <w:r>
        <w:rPr>
          <w:sz w:val="14"/>
          <w:szCs w:val="14"/>
          <w:color w:val="231F20"/>
          <w:spacing w:val="12"/>
          <w:w w:val="102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E,</w:t>
      </w:r>
      <w:r>
        <w:rPr>
          <w:sz w:val="14"/>
          <w:szCs w:val="14"/>
          <w:color w:val="231F20"/>
          <w:spacing w:val="1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McDonald</w:t>
      </w:r>
      <w:r>
        <w:rPr>
          <w:sz w:val="14"/>
          <w:szCs w:val="14"/>
          <w:color w:val="231F20"/>
          <w:spacing w:val="1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MA,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et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al.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2017</w:t>
      </w:r>
    </w:p>
    <w:p>
      <w:pPr>
        <w:pStyle w:val="BodyText"/>
        <w:ind w:left="287" w:right="377"/>
        <w:spacing w:before="2" w:line="243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comprehensive update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4"/>
        </w:rPr>
        <w:t>the Canadian Cardiovascular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Socie</w:t>
      </w:r>
      <w:r>
        <w:rPr>
          <w:sz w:val="14"/>
          <w:szCs w:val="14"/>
          <w:color w:val="231F20"/>
          <w:spacing w:val="3"/>
        </w:rPr>
        <w:t>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guidelines for the management 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4"/>
        </w:rPr>
        <w:t>heart failure.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4"/>
        </w:rPr>
        <w:t>Ca</w:t>
      </w:r>
      <w:r>
        <w:rPr>
          <w:sz w:val="14"/>
          <w:szCs w:val="14"/>
          <w:i/>
          <w:iCs/>
          <w:color w:val="231F20"/>
          <w:spacing w:val="3"/>
        </w:rPr>
        <w:t>n</w:t>
      </w:r>
      <w:r>
        <w:rPr>
          <w:sz w:val="14"/>
          <w:szCs w:val="14"/>
          <w:i/>
          <w:iCs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  <w:spacing w:val="3"/>
        </w:rPr>
        <w:t>J</w:t>
      </w:r>
      <w:r>
        <w:rPr>
          <w:sz w:val="14"/>
          <w:szCs w:val="14"/>
          <w:i/>
          <w:iCs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3"/>
        </w:rPr>
        <w:t>Cardiol</w:t>
      </w:r>
      <w:r>
        <w:rPr>
          <w:sz w:val="14"/>
          <w:szCs w:val="14"/>
          <w:i/>
          <w:iCs/>
          <w:color w:val="231F20"/>
        </w:rPr>
        <w:t xml:space="preserve">  </w:t>
      </w:r>
      <w:r>
        <w:rPr>
          <w:sz w:val="14"/>
          <w:szCs w:val="14"/>
          <w:color w:val="231F20"/>
          <w:spacing w:val="-4"/>
        </w:rPr>
        <w:t>2017;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b/>
          <w:bCs/>
          <w:color w:val="231F20"/>
          <w:spacing w:val="-4"/>
        </w:rPr>
        <w:t>33:</w:t>
      </w:r>
      <w:r>
        <w:rPr>
          <w:sz w:val="14"/>
          <w:szCs w:val="14"/>
          <w:b/>
          <w:bCs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1342–433.</w:t>
      </w:r>
    </w:p>
    <w:p>
      <w:pPr>
        <w:pStyle w:val="BodyText"/>
        <w:ind w:left="5"/>
        <w:spacing w:before="14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4"/>
          <w:position w:val="1"/>
        </w:rPr>
        <w:t>66    </w:t>
      </w:r>
      <w:r>
        <w:rPr>
          <w:sz w:val="14"/>
          <w:szCs w:val="14"/>
          <w:color w:val="231F20"/>
          <w:position w:val="1"/>
        </w:rPr>
        <w:t>Ponikowski</w:t>
      </w:r>
      <w:r>
        <w:rPr>
          <w:sz w:val="14"/>
          <w:szCs w:val="14"/>
          <w:color w:val="231F20"/>
          <w:spacing w:val="14"/>
          <w:w w:val="102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P</w:t>
      </w:r>
      <w:r>
        <w:rPr>
          <w:sz w:val="14"/>
          <w:szCs w:val="14"/>
          <w:color w:val="231F20"/>
          <w:spacing w:val="4"/>
          <w:position w:val="1"/>
        </w:rPr>
        <w:t>, </w:t>
      </w:r>
      <w:r>
        <w:rPr>
          <w:sz w:val="14"/>
          <w:szCs w:val="14"/>
          <w:color w:val="231F20"/>
          <w:position w:val="1"/>
        </w:rPr>
        <w:t>Voors</w:t>
      </w:r>
      <w:r>
        <w:rPr>
          <w:sz w:val="14"/>
          <w:szCs w:val="14"/>
          <w:color w:val="231F20"/>
          <w:spacing w:val="4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AA</w:t>
      </w:r>
      <w:r>
        <w:rPr>
          <w:sz w:val="14"/>
          <w:szCs w:val="14"/>
          <w:color w:val="231F20"/>
          <w:spacing w:val="4"/>
          <w:position w:val="1"/>
        </w:rPr>
        <w:t>, </w:t>
      </w:r>
      <w:r>
        <w:rPr>
          <w:sz w:val="14"/>
          <w:szCs w:val="14"/>
          <w:color w:val="231F20"/>
          <w:position w:val="1"/>
        </w:rPr>
        <w:t>Anker</w:t>
      </w:r>
      <w:r>
        <w:rPr>
          <w:sz w:val="14"/>
          <w:szCs w:val="14"/>
          <w:color w:val="231F20"/>
          <w:spacing w:val="15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SD</w:t>
      </w:r>
      <w:r>
        <w:rPr>
          <w:sz w:val="14"/>
          <w:szCs w:val="14"/>
          <w:color w:val="231F20"/>
          <w:spacing w:val="4"/>
          <w:position w:val="1"/>
        </w:rPr>
        <w:t>, </w:t>
      </w:r>
      <w:r>
        <w:rPr>
          <w:sz w:val="14"/>
          <w:szCs w:val="14"/>
          <w:color w:val="231F20"/>
          <w:position w:val="1"/>
        </w:rPr>
        <w:t>et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al</w:t>
      </w:r>
      <w:r>
        <w:rPr>
          <w:sz w:val="14"/>
          <w:szCs w:val="14"/>
          <w:color w:val="231F20"/>
          <w:spacing w:val="4"/>
          <w:position w:val="1"/>
        </w:rPr>
        <w:t>.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4"/>
          <w:position w:val="1"/>
        </w:rPr>
        <w:t>2016</w:t>
      </w:r>
      <w:r>
        <w:rPr>
          <w:sz w:val="14"/>
          <w:szCs w:val="14"/>
          <w:color w:val="231F20"/>
          <w:spacing w:val="12"/>
          <w:w w:val="102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ESC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Guidelines</w:t>
      </w:r>
    </w:p>
    <w:p>
      <w:pPr>
        <w:pStyle w:val="BodyText"/>
        <w:ind w:left="284" w:right="144" w:firstLine="1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5"/>
        </w:rPr>
        <w:t>for the diagnosis and treatment of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5"/>
        </w:rPr>
        <w:t>acute and chronic heart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5"/>
        </w:rPr>
        <w:t>f</w:t>
      </w:r>
      <w:r>
        <w:rPr>
          <w:sz w:val="14"/>
          <w:szCs w:val="14"/>
          <w:color w:val="231F20"/>
          <w:spacing w:val="4"/>
        </w:rPr>
        <w:t>ailure: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the task force for the diagnosis and treatm</w:t>
      </w:r>
      <w:r>
        <w:rPr>
          <w:sz w:val="14"/>
          <w:szCs w:val="14"/>
          <w:color w:val="231F20"/>
          <w:spacing w:val="4"/>
        </w:rPr>
        <w:t>ent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4"/>
        </w:rPr>
        <w:t>of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4"/>
        </w:rPr>
        <w:t>acute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4"/>
        </w:rPr>
        <w:t>and</w:t>
      </w:r>
    </w:p>
    <w:p>
      <w:pPr>
        <w:pStyle w:val="BodyText"/>
        <w:ind w:left="291" w:right="584" w:hanging="4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chronic heart failure 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4"/>
        </w:rPr>
        <w:t>the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E</w:t>
      </w:r>
      <w:r>
        <w:rPr>
          <w:sz w:val="14"/>
          <w:szCs w:val="14"/>
          <w:color w:val="231F20"/>
          <w:spacing w:val="3"/>
        </w:rPr>
        <w:t>uropean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3"/>
        </w:rPr>
        <w:t>Society of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3"/>
        </w:rPr>
        <w:t>Cardiology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(ESC) developed with the special contribu</w:t>
      </w:r>
      <w:r>
        <w:rPr>
          <w:sz w:val="14"/>
          <w:szCs w:val="14"/>
          <w:color w:val="231F20"/>
          <w:spacing w:val="3"/>
        </w:rPr>
        <w:t>tion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3"/>
        </w:rPr>
        <w:t>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3"/>
        </w:rPr>
        <w:t>the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3"/>
        </w:rPr>
        <w:t>Heart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</w:rPr>
        <w:t>Failure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Association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6"/>
        </w:rPr>
        <w:t>(</w:t>
      </w:r>
      <w:r>
        <w:rPr>
          <w:sz w:val="14"/>
          <w:szCs w:val="14"/>
          <w:color w:val="231F20"/>
        </w:rPr>
        <w:t>HFA</w:t>
      </w:r>
      <w:r>
        <w:rPr>
          <w:sz w:val="14"/>
          <w:szCs w:val="14"/>
          <w:color w:val="231F20"/>
          <w:spacing w:val="6"/>
        </w:rPr>
        <w:t>)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</w:rPr>
        <w:t>ESC</w:t>
      </w:r>
      <w:r>
        <w:rPr>
          <w:sz w:val="14"/>
          <w:szCs w:val="14"/>
          <w:color w:val="231F20"/>
          <w:spacing w:val="6"/>
        </w:rPr>
        <w:t>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i/>
          <w:iCs/>
          <w:color w:val="231F20"/>
        </w:rPr>
        <w:t>Eur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</w:rPr>
        <w:t>Heart</w:t>
      </w:r>
      <w:r>
        <w:rPr>
          <w:sz w:val="14"/>
          <w:szCs w:val="14"/>
          <w:i/>
          <w:iCs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6"/>
        </w:rPr>
        <w:t>2016;</w:t>
      </w:r>
    </w:p>
    <w:p>
      <w:pPr>
        <w:pStyle w:val="BodyText"/>
        <w:ind w:left="288"/>
        <w:spacing w:line="164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2"/>
        </w:rPr>
        <w:t>37:</w:t>
      </w:r>
      <w:r>
        <w:rPr>
          <w:sz w:val="14"/>
          <w:szCs w:val="14"/>
          <w:b/>
          <w:bCs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2"/>
        </w:rPr>
        <w:t>2129–200.</w:t>
      </w:r>
    </w:p>
    <w:p>
      <w:pPr>
        <w:pStyle w:val="BodyText"/>
        <w:ind w:left="285" w:right="148" w:hanging="280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5"/>
        </w:rPr>
        <w:t>67    </w:t>
      </w:r>
      <w:r>
        <w:rPr>
          <w:sz w:val="14"/>
          <w:szCs w:val="14"/>
          <w:color w:val="231F20"/>
        </w:rPr>
        <w:t>Kirk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R</w:t>
      </w:r>
      <w:r>
        <w:rPr>
          <w:sz w:val="14"/>
          <w:szCs w:val="14"/>
          <w:color w:val="231F20"/>
          <w:spacing w:val="5"/>
        </w:rPr>
        <w:t>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Dipchand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AI</w:t>
      </w:r>
      <w:r>
        <w:rPr>
          <w:sz w:val="14"/>
          <w:szCs w:val="14"/>
          <w:color w:val="231F20"/>
          <w:spacing w:val="5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Rosenthal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DN</w:t>
      </w:r>
      <w:r>
        <w:rPr>
          <w:sz w:val="14"/>
          <w:szCs w:val="14"/>
          <w:color w:val="231F20"/>
          <w:spacing w:val="5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5"/>
        </w:rPr>
        <w:t>.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International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Society </w:t>
      </w:r>
      <w:r>
        <w:rPr>
          <w:sz w:val="14"/>
          <w:szCs w:val="14"/>
          <w:color w:val="231F20"/>
          <w:spacing w:val="3"/>
        </w:rPr>
        <w:t>for Heart and Lung Transplantation Guidelines </w:t>
      </w:r>
      <w:r>
        <w:rPr>
          <w:sz w:val="14"/>
          <w:szCs w:val="14"/>
          <w:color w:val="231F20"/>
          <w:spacing w:val="2"/>
        </w:rPr>
        <w:t>for the</w:t>
      </w:r>
    </w:p>
    <w:p>
      <w:pPr>
        <w:pStyle w:val="BodyText"/>
        <w:ind w:left="292" w:right="660" w:hanging="6"/>
        <w:spacing w:before="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management of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3"/>
        </w:rPr>
        <w:t>pediatric heart failure: executive summary.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[corrected].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 Heart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Lung T</w:t>
      </w:r>
      <w:r>
        <w:rPr>
          <w:sz w:val="14"/>
          <w:szCs w:val="14"/>
          <w:i/>
          <w:iCs/>
          <w:color w:val="231F20"/>
          <w:spacing w:val="-2"/>
        </w:rPr>
        <w:t>ransplant </w:t>
      </w:r>
      <w:r>
        <w:rPr>
          <w:sz w:val="14"/>
          <w:szCs w:val="14"/>
          <w:color w:val="231F20"/>
          <w:spacing w:val="-2"/>
        </w:rPr>
        <w:t>2014;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b/>
          <w:bCs/>
          <w:color w:val="231F20"/>
          <w:spacing w:val="-2"/>
        </w:rPr>
        <w:t>33: </w:t>
      </w:r>
      <w:r>
        <w:rPr>
          <w:sz w:val="14"/>
          <w:szCs w:val="14"/>
          <w:color w:val="231F20"/>
          <w:spacing w:val="-2"/>
        </w:rPr>
        <w:t>888–909.</w:t>
      </w:r>
    </w:p>
    <w:p>
      <w:pPr>
        <w:pStyle w:val="BodyText"/>
        <w:ind w:left="5"/>
        <w:spacing w:before="21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68    Yancy CW, Jessup M,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Bozkurt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B, et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al.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2013</w:t>
      </w:r>
      <w:r>
        <w:rPr>
          <w:sz w:val="14"/>
          <w:szCs w:val="14"/>
          <w:color w:val="231F20"/>
          <w:spacing w:val="-1"/>
          <w:position w:val="2"/>
        </w:rPr>
        <w:t xml:space="preserve"> ACCF/AHA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guideline</w:t>
      </w:r>
    </w:p>
    <w:p>
      <w:pPr>
        <w:pStyle w:val="BodyText"/>
        <w:ind w:left="284" w:right="112" w:firstLine="1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for the management of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3"/>
        </w:rPr>
        <w:t>heart failure: executive summary: a report 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the American College of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3"/>
        </w:rPr>
        <w:t>Cardiology Foundation/Am</w:t>
      </w:r>
      <w:r>
        <w:rPr>
          <w:sz w:val="14"/>
          <w:szCs w:val="14"/>
          <w:color w:val="231F20"/>
          <w:spacing w:val="2"/>
        </w:rPr>
        <w:t>erican Heart</w:t>
      </w:r>
    </w:p>
    <w:p>
      <w:pPr>
        <w:pStyle w:val="BodyText"/>
        <w:ind w:left="284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Association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Task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Force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on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practice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guidelines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Circulation</w:t>
      </w:r>
      <w:r>
        <w:rPr>
          <w:sz w:val="14"/>
          <w:szCs w:val="14"/>
          <w:i/>
          <w:iCs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2"/>
        </w:rPr>
        <w:t>2013;</w:t>
      </w:r>
    </w:p>
    <w:p>
      <w:pPr>
        <w:pStyle w:val="BodyText"/>
        <w:ind w:left="289"/>
        <w:spacing w:line="163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6"/>
        </w:rPr>
        <w:t>128:</w:t>
      </w:r>
      <w:r>
        <w:rPr>
          <w:sz w:val="14"/>
          <w:szCs w:val="14"/>
          <w:b/>
          <w:bCs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1810–52.</w:t>
      </w:r>
    </w:p>
    <w:p>
      <w:pPr>
        <w:pStyle w:val="BodyText"/>
        <w:ind w:left="282" w:right="224" w:hanging="277"/>
        <w:spacing w:before="22" w:line="24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69    </w:t>
      </w:r>
      <w:r>
        <w:rPr>
          <w:sz w:val="14"/>
          <w:szCs w:val="14"/>
          <w:color w:val="231F20"/>
        </w:rPr>
        <w:t>Tsutsui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</w:rPr>
        <w:t>H</w:t>
      </w:r>
      <w:r>
        <w:rPr>
          <w:sz w:val="14"/>
          <w:szCs w:val="14"/>
          <w:color w:val="231F20"/>
          <w:spacing w:val="2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Isobe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M</w:t>
      </w:r>
      <w:r>
        <w:rPr>
          <w:sz w:val="14"/>
          <w:szCs w:val="14"/>
          <w:color w:val="231F20"/>
          <w:spacing w:val="2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Ito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H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2"/>
        </w:rPr>
        <w:t>. </w:t>
      </w:r>
      <w:r>
        <w:rPr>
          <w:sz w:val="14"/>
          <w:szCs w:val="14"/>
          <w:color w:val="231F20"/>
        </w:rPr>
        <w:t>JCS</w:t>
      </w:r>
      <w:r>
        <w:rPr>
          <w:sz w:val="14"/>
          <w:szCs w:val="14"/>
          <w:color w:val="231F20"/>
          <w:spacing w:val="2"/>
        </w:rPr>
        <w:t xml:space="preserve"> 2017/</w:t>
      </w:r>
      <w:r>
        <w:rPr>
          <w:sz w:val="14"/>
          <w:szCs w:val="14"/>
          <w:color w:val="231F20"/>
        </w:rPr>
        <w:t>JHFS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2"/>
        </w:rPr>
        <w:t>2017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guideline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on  </w:t>
      </w:r>
      <w:r>
        <w:rPr>
          <w:sz w:val="14"/>
          <w:szCs w:val="14"/>
          <w:color w:val="231F20"/>
          <w:spacing w:val="4"/>
        </w:rPr>
        <w:t>diagnosis and treatment 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4"/>
        </w:rPr>
        <w:t>ac</w:t>
      </w:r>
      <w:r>
        <w:rPr>
          <w:sz w:val="14"/>
          <w:szCs w:val="14"/>
          <w:color w:val="231F20"/>
          <w:spacing w:val="3"/>
        </w:rPr>
        <w:t>ute and chronic heart failure—digest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version.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Circ</w:t>
      </w:r>
      <w:r>
        <w:rPr>
          <w:sz w:val="14"/>
          <w:szCs w:val="14"/>
          <w:i/>
          <w:iCs/>
          <w:color w:val="231F20"/>
          <w:spacing w:val="-17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J </w:t>
      </w:r>
      <w:r>
        <w:rPr>
          <w:sz w:val="14"/>
          <w:szCs w:val="14"/>
          <w:color w:val="231F20"/>
          <w:spacing w:val="-2"/>
        </w:rPr>
        <w:t>2019; </w:t>
      </w:r>
      <w:r>
        <w:rPr>
          <w:sz w:val="14"/>
          <w:szCs w:val="14"/>
          <w:b/>
          <w:bCs/>
          <w:color w:val="231F20"/>
          <w:spacing w:val="-2"/>
        </w:rPr>
        <w:t>83: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2"/>
        </w:rPr>
        <w:t>2084–184.</w:t>
      </w:r>
    </w:p>
    <w:p>
      <w:pPr>
        <w:pStyle w:val="BodyText"/>
        <w:ind w:left="285" w:right="274" w:hanging="284"/>
        <w:spacing w:before="15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70    Healthcare Improvement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Scotland. Management 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3"/>
        </w:rPr>
        <w:t>chronic heart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failure: a national clinical guideline. Edinburgh: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Scottish</w:t>
      </w:r>
    </w:p>
    <w:p>
      <w:pPr>
        <w:pStyle w:val="BodyText"/>
        <w:ind w:left="292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Intercollegiate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Guidelines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Network</w:t>
      </w:r>
      <w:r>
        <w:rPr>
          <w:sz w:val="14"/>
          <w:szCs w:val="14"/>
          <w:color w:val="231F20"/>
          <w:spacing w:val="14"/>
          <w:position w:val="2"/>
        </w:rPr>
        <w:t xml:space="preserve"> </w:t>
      </w:r>
      <w:r>
        <w:rPr>
          <w:sz w:val="14"/>
          <w:szCs w:val="14"/>
          <w:color w:val="231F20"/>
          <w:spacing w:val="4"/>
          <w:position w:val="2"/>
        </w:rPr>
        <w:t>(</w:t>
      </w:r>
      <w:r>
        <w:rPr>
          <w:sz w:val="14"/>
          <w:szCs w:val="14"/>
          <w:color w:val="231F20"/>
          <w:position w:val="2"/>
        </w:rPr>
        <w:t>SIGN</w:t>
      </w:r>
      <w:r>
        <w:rPr>
          <w:sz w:val="14"/>
          <w:szCs w:val="14"/>
          <w:color w:val="231F20"/>
          <w:spacing w:val="4"/>
          <w:position w:val="2"/>
        </w:rPr>
        <w:t>); 2016.</w:t>
      </w:r>
    </w:p>
    <w:p>
      <w:pPr>
        <w:pStyle w:val="BodyText"/>
        <w:ind w:left="1"/>
        <w:spacing w:before="22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8"/>
          <w:position w:val="2"/>
        </w:rPr>
        <w:t>71</w:t>
      </w:r>
      <w:r>
        <w:rPr>
          <w:sz w:val="14"/>
          <w:szCs w:val="14"/>
          <w:color w:val="231F20"/>
          <w:spacing w:val="9"/>
          <w:position w:val="2"/>
        </w:rPr>
        <w:t xml:space="preserve">    </w:t>
      </w:r>
      <w:r>
        <w:rPr>
          <w:sz w:val="14"/>
          <w:szCs w:val="14"/>
          <w:color w:val="231F20"/>
          <w:position w:val="2"/>
        </w:rPr>
        <w:t>Ministry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of</w:t>
      </w:r>
      <w:r>
        <w:rPr>
          <w:sz w:val="14"/>
          <w:szCs w:val="14"/>
          <w:color w:val="231F20"/>
          <w:spacing w:val="-8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Health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Malaysia</w:t>
      </w:r>
      <w:r>
        <w:rPr>
          <w:sz w:val="14"/>
          <w:szCs w:val="14"/>
          <w:color w:val="231F20"/>
          <w:spacing w:val="8"/>
          <w:position w:val="2"/>
        </w:rPr>
        <w:t>. </w:t>
      </w:r>
      <w:r>
        <w:rPr>
          <w:sz w:val="14"/>
          <w:szCs w:val="14"/>
          <w:color w:val="231F20"/>
          <w:position w:val="2"/>
        </w:rPr>
        <w:t>Clinical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practice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guidelines</w:t>
      </w:r>
      <w:r>
        <w:rPr>
          <w:sz w:val="14"/>
          <w:szCs w:val="14"/>
          <w:color w:val="231F20"/>
          <w:spacing w:val="8"/>
          <w:position w:val="2"/>
        </w:rPr>
        <w:t>:</w:t>
      </w:r>
    </w:p>
    <w:p>
      <w:pPr>
        <w:pStyle w:val="BodyText"/>
        <w:ind w:left="292" w:right="142" w:hanging="6"/>
        <w:spacing w:before="1" w:line="24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management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</w:rPr>
        <w:t>heart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failure</w:t>
      </w:r>
      <w:r>
        <w:rPr>
          <w:sz w:val="14"/>
          <w:szCs w:val="14"/>
          <w:color w:val="231F20"/>
          <w:spacing w:val="10"/>
        </w:rPr>
        <w:t xml:space="preserve"> 2019, 4</w:t>
      </w:r>
      <w:r>
        <w:rPr>
          <w:sz w:val="14"/>
          <w:szCs w:val="14"/>
          <w:color w:val="231F20"/>
        </w:rPr>
        <w:t>th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edn</w:t>
      </w:r>
      <w:r>
        <w:rPr>
          <w:sz w:val="14"/>
          <w:szCs w:val="14"/>
          <w:color w:val="231F20"/>
          <w:spacing w:val="10"/>
        </w:rPr>
        <w:t>. </w:t>
      </w:r>
      <w:r>
        <w:rPr>
          <w:sz w:val="14"/>
          <w:szCs w:val="14"/>
          <w:color w:val="231F20"/>
        </w:rPr>
        <w:t>Kuala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Lumpur</w:t>
      </w:r>
      <w:r>
        <w:rPr>
          <w:sz w:val="14"/>
          <w:szCs w:val="14"/>
          <w:color w:val="231F20"/>
          <w:spacing w:val="10"/>
        </w:rPr>
        <w:t>: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National </w:t>
      </w:r>
      <w:r>
        <w:rPr>
          <w:sz w:val="14"/>
          <w:szCs w:val="14"/>
          <w:color w:val="231F20"/>
        </w:rPr>
        <w:t>Heart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Association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</w:rPr>
        <w:t>Malaysia</w:t>
      </w:r>
      <w:r>
        <w:rPr>
          <w:sz w:val="14"/>
          <w:szCs w:val="14"/>
          <w:color w:val="231F20"/>
          <w:spacing w:val="3"/>
        </w:rPr>
        <w:t>, 2019.</w:t>
      </w:r>
    </w:p>
    <w:p>
      <w:pPr>
        <w:pStyle w:val="BodyText"/>
        <w:ind w:left="287" w:right="261" w:hanging="286"/>
        <w:spacing w:before="20" w:line="24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72    O’</w:t>
      </w:r>
      <w:r>
        <w:rPr>
          <w:sz w:val="14"/>
          <w:szCs w:val="14"/>
          <w:color w:val="231F20"/>
        </w:rPr>
        <w:t>Meara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</w:t>
      </w:r>
      <w:r>
        <w:rPr>
          <w:sz w:val="14"/>
          <w:szCs w:val="14"/>
          <w:color w:val="231F20"/>
          <w:spacing w:val="4"/>
        </w:rPr>
        <w:t>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</w:rPr>
        <w:t>McDonald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M</w:t>
      </w:r>
      <w:r>
        <w:rPr>
          <w:sz w:val="14"/>
          <w:szCs w:val="14"/>
          <w:color w:val="231F20"/>
          <w:spacing w:val="4"/>
        </w:rPr>
        <w:t>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Chan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M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CCS</w:t>
      </w:r>
      <w:r>
        <w:rPr>
          <w:sz w:val="14"/>
          <w:szCs w:val="14"/>
          <w:color w:val="231F20"/>
          <w:spacing w:val="4"/>
        </w:rPr>
        <w:t>/</w:t>
      </w:r>
      <w:r>
        <w:rPr>
          <w:sz w:val="14"/>
          <w:szCs w:val="14"/>
          <w:color w:val="231F20"/>
        </w:rPr>
        <w:t>CHFS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heart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failure  </w:t>
      </w:r>
      <w:r>
        <w:rPr>
          <w:sz w:val="14"/>
          <w:szCs w:val="14"/>
          <w:color w:val="231F20"/>
          <w:spacing w:val="3"/>
        </w:rPr>
        <w:t>guidelines: clinical trial update on functional mi</w:t>
      </w:r>
      <w:r>
        <w:rPr>
          <w:sz w:val="14"/>
          <w:szCs w:val="14"/>
          <w:color w:val="231F20"/>
          <w:spacing w:val="2"/>
        </w:rPr>
        <w:t>tral regurgitation,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SGLT</w:t>
      </w:r>
      <w:r>
        <w:rPr>
          <w:sz w:val="14"/>
          <w:szCs w:val="14"/>
          <w:color w:val="231F20"/>
          <w:spacing w:val="10"/>
        </w:rPr>
        <w:t>2 </w:t>
      </w:r>
      <w:r>
        <w:rPr>
          <w:sz w:val="14"/>
          <w:szCs w:val="14"/>
          <w:color w:val="231F20"/>
        </w:rPr>
        <w:t>inhibitors</w:t>
      </w:r>
      <w:r>
        <w:rPr>
          <w:sz w:val="14"/>
          <w:szCs w:val="14"/>
          <w:color w:val="231F20"/>
          <w:spacing w:val="10"/>
        </w:rPr>
        <w:t>, </w:t>
      </w:r>
      <w:r>
        <w:rPr>
          <w:sz w:val="14"/>
          <w:szCs w:val="14"/>
          <w:color w:val="231F20"/>
        </w:rPr>
        <w:t>ARNI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HFpEF</w:t>
      </w:r>
      <w:r>
        <w:rPr>
          <w:sz w:val="14"/>
          <w:szCs w:val="14"/>
          <w:color w:val="231F20"/>
          <w:spacing w:val="10"/>
        </w:rPr>
        <w:t>,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tafamidis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amyloidosis</w:t>
      </w:r>
      <w:r>
        <w:rPr>
          <w:sz w:val="14"/>
          <w:szCs w:val="14"/>
          <w:color w:val="231F20"/>
          <w:spacing w:val="10"/>
        </w:rPr>
        <w:t>.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i/>
          <w:iCs/>
          <w:color w:val="231F20"/>
          <w:spacing w:val="-3"/>
        </w:rPr>
        <w:t>Can</w:t>
      </w:r>
      <w:r>
        <w:rPr>
          <w:sz w:val="14"/>
          <w:szCs w:val="14"/>
          <w:i/>
          <w:iCs/>
          <w:color w:val="231F20"/>
          <w:spacing w:val="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J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Cardiol </w:t>
      </w:r>
      <w:r>
        <w:rPr>
          <w:sz w:val="14"/>
          <w:szCs w:val="14"/>
          <w:color w:val="231F20"/>
          <w:spacing w:val="-3"/>
        </w:rPr>
        <w:t>2020; </w:t>
      </w:r>
      <w:r>
        <w:rPr>
          <w:sz w:val="14"/>
          <w:szCs w:val="14"/>
          <w:b/>
          <w:bCs/>
          <w:color w:val="231F20"/>
          <w:spacing w:val="-3"/>
        </w:rPr>
        <w:t>36: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159–69.</w:t>
      </w:r>
    </w:p>
    <w:p>
      <w:pPr>
        <w:pStyle w:val="BodyText"/>
        <w:ind w:left="1"/>
        <w:spacing w:before="14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73    Yancy CW, Jess</w:t>
      </w:r>
      <w:r>
        <w:rPr>
          <w:sz w:val="14"/>
          <w:szCs w:val="14"/>
          <w:color w:val="231F20"/>
          <w:spacing w:val="-1"/>
          <w:position w:val="2"/>
        </w:rPr>
        <w:t>up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M,</w:t>
      </w:r>
      <w:r>
        <w:rPr>
          <w:sz w:val="14"/>
          <w:szCs w:val="14"/>
          <w:color w:val="231F20"/>
          <w:spacing w:val="10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Bozkurt</w:t>
      </w:r>
      <w:r>
        <w:rPr>
          <w:sz w:val="14"/>
          <w:szCs w:val="14"/>
          <w:color w:val="231F20"/>
          <w:spacing w:val="9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B,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et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al.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2017 ACC/AHA/HFSA</w:t>
      </w:r>
    </w:p>
    <w:p>
      <w:pPr>
        <w:pStyle w:val="BodyText"/>
        <w:ind w:left="286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focused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9"/>
        </w:rPr>
        <w:t xml:space="preserve"> 2013 </w:t>
      </w:r>
      <w:r>
        <w:rPr>
          <w:sz w:val="14"/>
          <w:szCs w:val="14"/>
          <w:color w:val="231F20"/>
        </w:rPr>
        <w:t>ACCF</w:t>
      </w:r>
      <w:r>
        <w:rPr>
          <w:sz w:val="14"/>
          <w:szCs w:val="14"/>
          <w:color w:val="231F20"/>
          <w:spacing w:val="9"/>
        </w:rPr>
        <w:t>/</w:t>
      </w:r>
      <w:r>
        <w:rPr>
          <w:sz w:val="14"/>
          <w:szCs w:val="14"/>
          <w:color w:val="231F20"/>
        </w:rPr>
        <w:t>AHA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guideline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the</w:t>
      </w:r>
    </w:p>
    <w:p>
      <w:pPr>
        <w:pStyle w:val="BodyText"/>
        <w:ind w:left="289" w:right="285" w:hanging="3"/>
        <w:spacing w:before="1" w:line="23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management 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4"/>
        </w:rPr>
        <w:t>heart failure: a</w:t>
      </w:r>
      <w:r>
        <w:rPr>
          <w:sz w:val="14"/>
          <w:szCs w:val="14"/>
          <w:color w:val="231F20"/>
          <w:spacing w:val="3"/>
        </w:rPr>
        <w:t xml:space="preserve"> report 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3"/>
        </w:rPr>
        <w:t>the American College 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Cardiology/American Heart Association Task</w:t>
      </w:r>
      <w:r>
        <w:rPr>
          <w:sz w:val="14"/>
          <w:szCs w:val="14"/>
          <w:color w:val="231F20"/>
          <w:spacing w:val="1"/>
        </w:rPr>
        <w:t xml:space="preserve"> Force on Clinical</w:t>
      </w:r>
    </w:p>
    <w:p>
      <w:pPr>
        <w:pStyle w:val="BodyText"/>
        <w:ind w:left="296" w:right="523" w:hanging="4"/>
        <w:spacing w:before="1" w:line="24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Practice Guidelines and the Heart Failure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Society 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America.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i/>
          <w:iCs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2017; </w:t>
      </w:r>
      <w:r>
        <w:rPr>
          <w:sz w:val="14"/>
          <w:szCs w:val="14"/>
          <w:b/>
          <w:bCs/>
          <w:color w:val="231F20"/>
          <w:spacing w:val="-4"/>
        </w:rPr>
        <w:t>136: </w:t>
      </w:r>
      <w:r>
        <w:rPr>
          <w:sz w:val="14"/>
          <w:szCs w:val="14"/>
          <w:color w:val="231F20"/>
          <w:spacing w:val="-4"/>
        </w:rPr>
        <w:t>e137–61.</w:t>
      </w:r>
    </w:p>
    <w:p>
      <w:pPr>
        <w:pStyle w:val="BodyText"/>
        <w:ind w:left="283" w:right="353" w:hanging="282"/>
        <w:spacing w:before="14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74    </w:t>
      </w:r>
      <w:r>
        <w:rPr>
          <w:sz w:val="14"/>
          <w:szCs w:val="14"/>
          <w:color w:val="231F20"/>
        </w:rPr>
        <w:t>Leerink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JM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van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der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Pal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HJH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Kremer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LCM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Refining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the    </w:t>
      </w:r>
      <w:r>
        <w:rPr>
          <w:sz w:val="14"/>
          <w:szCs w:val="14"/>
          <w:color w:val="231F20"/>
          <w:spacing w:val="9"/>
        </w:rPr>
        <w:t>10-</w:t>
      </w:r>
      <w:r>
        <w:rPr>
          <w:sz w:val="14"/>
          <w:szCs w:val="14"/>
          <w:color w:val="231F20"/>
        </w:rPr>
        <w:t>year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prediction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</w:rPr>
        <w:t>left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ventricular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systolic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dysfunction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long</w:t>
      </w:r>
      <w:r>
        <w:rPr>
          <w:sz w:val="14"/>
          <w:szCs w:val="14"/>
          <w:color w:val="231F20"/>
          <w:spacing w:val="9"/>
        </w:rPr>
        <w:t>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term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survivors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</w:rPr>
        <w:t>childhood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cancer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</w:rPr>
        <w:t>JACC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Cardiooncol</w:t>
      </w:r>
      <w:r>
        <w:rPr>
          <w:sz w:val="14"/>
          <w:szCs w:val="14"/>
          <w:i/>
          <w:iCs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3"/>
        </w:rPr>
        <w:t>2021;</w:t>
      </w:r>
    </w:p>
    <w:p>
      <w:pPr>
        <w:pStyle w:val="BodyText"/>
        <w:ind w:left="288"/>
        <w:spacing w:line="164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5"/>
        </w:rPr>
        <w:t>3:</w:t>
      </w:r>
      <w:r>
        <w:rPr>
          <w:sz w:val="14"/>
          <w:szCs w:val="14"/>
          <w:b/>
          <w:bCs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62–72.</w:t>
      </w:r>
    </w:p>
    <w:p>
      <w:pPr>
        <w:pStyle w:val="BodyText"/>
        <w:ind w:left="287" w:right="181" w:hanging="286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0"/>
        </w:rPr>
        <w:t>75    </w:t>
      </w:r>
      <w:r>
        <w:rPr>
          <w:sz w:val="14"/>
          <w:szCs w:val="14"/>
          <w:color w:val="231F20"/>
        </w:rPr>
        <w:t>Temming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P</w:t>
      </w:r>
      <w:r>
        <w:rPr>
          <w:sz w:val="14"/>
          <w:szCs w:val="14"/>
          <w:color w:val="231F20"/>
          <w:spacing w:val="10"/>
        </w:rPr>
        <w:t>, </w:t>
      </w:r>
      <w:r>
        <w:rPr>
          <w:sz w:val="14"/>
          <w:szCs w:val="14"/>
          <w:color w:val="231F20"/>
        </w:rPr>
        <w:t>Qureshi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10"/>
        </w:rPr>
        <w:t>, </w:t>
      </w:r>
      <w:r>
        <w:rPr>
          <w:sz w:val="14"/>
          <w:szCs w:val="14"/>
          <w:color w:val="231F20"/>
        </w:rPr>
        <w:t>Hardt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10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10"/>
        </w:rPr>
        <w:t>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Prevalence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predictors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of </w:t>
      </w:r>
      <w:r>
        <w:rPr>
          <w:sz w:val="14"/>
          <w:szCs w:val="14"/>
          <w:color w:val="231F20"/>
          <w:spacing w:val="2"/>
        </w:rPr>
        <w:t>anthracycline cardiotoxicity in children treated for acute myel</w:t>
      </w:r>
      <w:r>
        <w:rPr>
          <w:sz w:val="14"/>
          <w:szCs w:val="14"/>
          <w:color w:val="231F20"/>
          <w:spacing w:val="1"/>
        </w:rPr>
        <w:t>oid</w:t>
      </w:r>
    </w:p>
    <w:p>
      <w:pPr>
        <w:pStyle w:val="BodyText"/>
        <w:ind w:left="292" w:right="515" w:hanging="8"/>
        <w:spacing w:before="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leukaemia: retrospective cohort study in </w:t>
      </w:r>
      <w:r>
        <w:rPr>
          <w:sz w:val="14"/>
          <w:szCs w:val="14"/>
          <w:color w:val="231F20"/>
          <w:spacing w:val="2"/>
        </w:rPr>
        <w:t>a single centre in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United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Kingdom.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Pediatr Blood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Cancer </w:t>
      </w:r>
      <w:r>
        <w:rPr>
          <w:sz w:val="14"/>
          <w:szCs w:val="14"/>
          <w:color w:val="231F20"/>
          <w:spacing w:val="-2"/>
        </w:rPr>
        <w:t>2011;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b/>
          <w:bCs/>
          <w:color w:val="231F20"/>
          <w:spacing w:val="-2"/>
        </w:rPr>
        <w:t>56: </w:t>
      </w:r>
      <w:r>
        <w:rPr>
          <w:sz w:val="14"/>
          <w:szCs w:val="14"/>
          <w:color w:val="231F20"/>
          <w:spacing w:val="-2"/>
        </w:rPr>
        <w:t>625–30.</w:t>
      </w:r>
    </w:p>
    <w:p>
      <w:pPr>
        <w:pStyle w:val="BodyText"/>
        <w:ind w:left="283" w:right="146" w:hanging="282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76    </w:t>
      </w:r>
      <w:r>
        <w:rPr>
          <w:sz w:val="14"/>
          <w:szCs w:val="14"/>
          <w:color w:val="231F20"/>
        </w:rPr>
        <w:t>Green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</w:rPr>
        <w:t>DM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Grigoriev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YA</w:t>
      </w:r>
      <w:r>
        <w:rPr>
          <w:sz w:val="14"/>
          <w:szCs w:val="14"/>
          <w:color w:val="231F20"/>
          <w:spacing w:val="2"/>
        </w:rPr>
        <w:t>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Nan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B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Congestive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heart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failure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after </w:t>
      </w:r>
      <w:r>
        <w:rPr>
          <w:sz w:val="14"/>
          <w:szCs w:val="14"/>
          <w:color w:val="231F20"/>
          <w:spacing w:val="3"/>
        </w:rPr>
        <w:t>treatment for Wilms’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3"/>
        </w:rPr>
        <w:t>tumor: a report from the Nationa</w:t>
      </w:r>
      <w:r>
        <w:rPr>
          <w:sz w:val="14"/>
          <w:szCs w:val="14"/>
          <w:color w:val="231F20"/>
          <w:spacing w:val="2"/>
        </w:rPr>
        <w:t>l Wilms’</w:t>
      </w:r>
    </w:p>
    <w:p>
      <w:pPr>
        <w:pStyle w:val="BodyText"/>
        <w:ind w:left="284"/>
        <w:spacing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2"/>
        </w:rPr>
        <w:t>Tumor</w:t>
      </w:r>
      <w:r>
        <w:rPr>
          <w:sz w:val="14"/>
          <w:szCs w:val="14"/>
          <w:color w:val="231F20"/>
          <w:spacing w:val="12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Study group.</w:t>
      </w:r>
      <w:r>
        <w:rPr>
          <w:sz w:val="14"/>
          <w:szCs w:val="14"/>
          <w:color w:val="231F20"/>
          <w:spacing w:val="-13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J</w:t>
      </w:r>
      <w:r>
        <w:rPr>
          <w:sz w:val="14"/>
          <w:szCs w:val="14"/>
          <w:i/>
          <w:iCs/>
          <w:color w:val="231F20"/>
          <w:spacing w:val="10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Clin</w:t>
      </w:r>
      <w:r>
        <w:rPr>
          <w:sz w:val="14"/>
          <w:szCs w:val="14"/>
          <w:i/>
          <w:iCs/>
          <w:color w:val="231F20"/>
          <w:spacing w:val="13"/>
          <w:w w:val="102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Oncol </w:t>
      </w:r>
      <w:r>
        <w:rPr>
          <w:sz w:val="14"/>
          <w:szCs w:val="14"/>
          <w:color w:val="231F20"/>
          <w:spacing w:val="-1"/>
          <w:position w:val="2"/>
        </w:rPr>
        <w:t>200</w:t>
      </w:r>
      <w:r>
        <w:rPr>
          <w:sz w:val="14"/>
          <w:szCs w:val="14"/>
          <w:color w:val="231F20"/>
          <w:spacing w:val="-2"/>
          <w:position w:val="2"/>
        </w:rPr>
        <w:t>1; </w:t>
      </w:r>
      <w:r>
        <w:rPr>
          <w:sz w:val="14"/>
          <w:szCs w:val="14"/>
          <w:b/>
          <w:bCs/>
          <w:color w:val="231F20"/>
          <w:spacing w:val="-2"/>
          <w:position w:val="2"/>
        </w:rPr>
        <w:t>19:</w:t>
      </w:r>
      <w:r>
        <w:rPr>
          <w:sz w:val="14"/>
          <w:szCs w:val="14"/>
          <w:b/>
          <w:bCs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1926–34.</w:t>
      </w:r>
    </w:p>
    <w:p>
      <w:pPr>
        <w:pStyle w:val="BodyText"/>
        <w:ind w:left="285" w:right="309" w:hanging="284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77</w:t>
      </w:r>
      <w:r>
        <w:rPr>
          <w:sz w:val="14"/>
          <w:szCs w:val="14"/>
          <w:color w:val="231F20"/>
          <w:spacing w:val="9"/>
          <w:w w:val="101"/>
        </w:rPr>
        <w:t xml:space="preserve">    </w:t>
      </w:r>
      <w:r>
        <w:rPr>
          <w:sz w:val="14"/>
          <w:szCs w:val="14"/>
          <w:color w:val="231F20"/>
        </w:rPr>
        <w:t>Kremer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LC, van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Dalen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EC, Offringa M, Voûte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PA.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Frequency and </w:t>
      </w:r>
      <w:r>
        <w:rPr>
          <w:sz w:val="14"/>
          <w:szCs w:val="14"/>
          <w:color w:val="231F20"/>
          <w:spacing w:val="3"/>
        </w:rPr>
        <w:t>risk factors ofanthracycline-induced clinical hea</w:t>
      </w:r>
      <w:r>
        <w:rPr>
          <w:sz w:val="14"/>
          <w:szCs w:val="14"/>
          <w:color w:val="231F20"/>
          <w:spacing w:val="2"/>
        </w:rPr>
        <w:t>rt failure in</w:t>
      </w:r>
    </w:p>
    <w:p>
      <w:pPr>
        <w:pStyle w:val="BodyText"/>
        <w:ind w:left="287"/>
        <w:spacing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children: a systematic review. </w:t>
      </w:r>
      <w:r>
        <w:rPr>
          <w:sz w:val="14"/>
          <w:szCs w:val="14"/>
          <w:i/>
          <w:iCs/>
          <w:color w:val="231F20"/>
          <w:position w:val="2"/>
        </w:rPr>
        <w:t>An</w:t>
      </w:r>
      <w:r>
        <w:rPr>
          <w:sz w:val="14"/>
          <w:szCs w:val="14"/>
          <w:i/>
          <w:iCs/>
          <w:color w:val="231F20"/>
          <w:spacing w:val="-1"/>
          <w:position w:val="2"/>
        </w:rPr>
        <w:t>n</w:t>
      </w:r>
      <w:r>
        <w:rPr>
          <w:sz w:val="14"/>
          <w:szCs w:val="14"/>
          <w:i/>
          <w:iCs/>
          <w:color w:val="231F20"/>
          <w:spacing w:val="14"/>
          <w:w w:val="101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Oncol </w:t>
      </w:r>
      <w:r>
        <w:rPr>
          <w:sz w:val="14"/>
          <w:szCs w:val="14"/>
          <w:color w:val="231F20"/>
          <w:spacing w:val="-1"/>
          <w:position w:val="2"/>
        </w:rPr>
        <w:t>2002;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"/>
          <w:position w:val="2"/>
        </w:rPr>
        <w:t>13:</w:t>
      </w:r>
      <w:r>
        <w:rPr>
          <w:sz w:val="14"/>
          <w:szCs w:val="14"/>
          <w:b/>
          <w:bCs/>
          <w:color w:val="231F20"/>
          <w:spacing w:val="9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503–12.</w:t>
      </w:r>
    </w:p>
    <w:p>
      <w:pPr>
        <w:pStyle w:val="BodyText"/>
        <w:ind w:left="287" w:right="152" w:hanging="286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78    </w:t>
      </w:r>
      <w:r>
        <w:rPr>
          <w:sz w:val="14"/>
          <w:szCs w:val="14"/>
          <w:color w:val="231F20"/>
        </w:rPr>
        <w:t>Hudson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MM</w:t>
      </w:r>
      <w:r>
        <w:rPr>
          <w:sz w:val="14"/>
          <w:szCs w:val="14"/>
          <w:color w:val="231F20"/>
          <w:spacing w:val="6"/>
        </w:rPr>
        <w:t>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</w:rPr>
        <w:t>Rai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SN</w:t>
      </w:r>
      <w:r>
        <w:rPr>
          <w:sz w:val="14"/>
          <w:szCs w:val="14"/>
          <w:color w:val="231F20"/>
          <w:spacing w:val="6"/>
        </w:rPr>
        <w:t>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Nunez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6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Noninvasive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evaluation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late </w:t>
      </w:r>
      <w:r>
        <w:rPr>
          <w:sz w:val="14"/>
          <w:szCs w:val="14"/>
          <w:color w:val="231F20"/>
          <w:spacing w:val="2"/>
        </w:rPr>
        <w:t>anthracycline cardiac toxicity in childh</w:t>
      </w:r>
      <w:r>
        <w:rPr>
          <w:sz w:val="14"/>
          <w:szCs w:val="14"/>
          <w:color w:val="231F20"/>
          <w:spacing w:val="1"/>
        </w:rPr>
        <w:t>ood cancer survivors.</w:t>
      </w:r>
    </w:p>
    <w:p>
      <w:pPr>
        <w:pStyle w:val="BodyText"/>
        <w:ind w:left="270"/>
        <w:spacing w:line="164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3"/>
          <w:position w:val="1"/>
        </w:rPr>
        <w:t>J</w:t>
      </w:r>
      <w:r>
        <w:rPr>
          <w:sz w:val="14"/>
          <w:szCs w:val="14"/>
          <w:i/>
          <w:iCs/>
          <w:color w:val="231F20"/>
          <w:spacing w:val="11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3"/>
          <w:position w:val="1"/>
        </w:rPr>
        <w:t>Clin</w:t>
      </w:r>
      <w:r>
        <w:rPr>
          <w:sz w:val="14"/>
          <w:szCs w:val="14"/>
          <w:i/>
          <w:iCs/>
          <w:color w:val="231F20"/>
          <w:spacing w:val="14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3"/>
          <w:position w:val="1"/>
        </w:rPr>
        <w:t>Oncol </w:t>
      </w:r>
      <w:r>
        <w:rPr>
          <w:sz w:val="14"/>
          <w:szCs w:val="14"/>
          <w:color w:val="231F20"/>
          <w:spacing w:val="-3"/>
          <w:position w:val="1"/>
        </w:rPr>
        <w:t>2007;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b/>
          <w:bCs/>
          <w:color w:val="231F20"/>
          <w:spacing w:val="-3"/>
          <w:position w:val="1"/>
        </w:rPr>
        <w:t>25:</w:t>
      </w:r>
      <w:r>
        <w:rPr>
          <w:sz w:val="14"/>
          <w:szCs w:val="14"/>
          <w:b/>
          <w:bCs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3635–43.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83" w:right="2088" w:hanging="284"/>
        <w:spacing w:before="31" w:line="24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5"/>
        </w:rPr>
        <w:t>79    </w:t>
      </w:r>
      <w:r>
        <w:rPr>
          <w:sz w:val="14"/>
          <w:szCs w:val="14"/>
          <w:color w:val="231F20"/>
        </w:rPr>
        <w:t>Paulides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M</w:t>
      </w:r>
      <w:r>
        <w:rPr>
          <w:sz w:val="14"/>
          <w:szCs w:val="14"/>
          <w:color w:val="231F20"/>
          <w:spacing w:val="5"/>
        </w:rPr>
        <w:t>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Kremers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5"/>
        </w:rPr>
        <w:t>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St</w:t>
      </w:r>
      <w:r>
        <w:rPr>
          <w:sz w:val="14"/>
          <w:szCs w:val="14"/>
          <w:color w:val="231F20"/>
          <w:spacing w:val="5"/>
        </w:rPr>
        <w:t>ö</w:t>
      </w:r>
      <w:r>
        <w:rPr>
          <w:sz w:val="14"/>
          <w:szCs w:val="14"/>
          <w:color w:val="231F20"/>
        </w:rPr>
        <w:t>hr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W</w:t>
      </w:r>
      <w:r>
        <w:rPr>
          <w:sz w:val="14"/>
          <w:szCs w:val="14"/>
          <w:color w:val="231F20"/>
          <w:spacing w:val="5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5"/>
        </w:rPr>
        <w:t>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Prospective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longitudinal </w:t>
      </w:r>
      <w:r>
        <w:rPr>
          <w:sz w:val="14"/>
          <w:szCs w:val="14"/>
          <w:color w:val="231F20"/>
          <w:spacing w:val="3"/>
        </w:rPr>
        <w:t>evaluation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3"/>
        </w:rPr>
        <w:t>doxorubicin-induced ca</w:t>
      </w:r>
      <w:r>
        <w:rPr>
          <w:sz w:val="14"/>
          <w:szCs w:val="14"/>
          <w:color w:val="231F20"/>
          <w:spacing w:val="2"/>
        </w:rPr>
        <w:t>rdiomyopathy in sarcoma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</w:rPr>
        <w:t>patients</w:t>
      </w:r>
      <w:r>
        <w:rPr>
          <w:sz w:val="14"/>
          <w:szCs w:val="14"/>
          <w:color w:val="231F20"/>
          <w:spacing w:val="9"/>
        </w:rPr>
        <w:t>: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report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late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effects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surveillance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system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9"/>
        </w:rPr>
        <w:t>(</w:t>
      </w:r>
      <w:r>
        <w:rPr>
          <w:sz w:val="14"/>
          <w:szCs w:val="14"/>
          <w:color w:val="231F20"/>
        </w:rPr>
        <w:t>LESS</w:t>
      </w:r>
      <w:r>
        <w:rPr>
          <w:sz w:val="14"/>
          <w:szCs w:val="14"/>
          <w:color w:val="231F20"/>
          <w:spacing w:val="9"/>
        </w:rPr>
        <w:t>).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i/>
          <w:iCs/>
          <w:color w:val="231F20"/>
          <w:spacing w:val="-3"/>
        </w:rPr>
        <w:t>Pediatr Blood</w:t>
      </w:r>
      <w:r>
        <w:rPr>
          <w:sz w:val="14"/>
          <w:szCs w:val="14"/>
          <w:i/>
          <w:iCs/>
          <w:color w:val="231F20"/>
          <w:spacing w:val="2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Cancer </w:t>
      </w:r>
      <w:r>
        <w:rPr>
          <w:sz w:val="14"/>
          <w:szCs w:val="14"/>
          <w:color w:val="231F20"/>
          <w:spacing w:val="-3"/>
        </w:rPr>
        <w:t>2006; </w:t>
      </w:r>
      <w:r>
        <w:rPr>
          <w:sz w:val="14"/>
          <w:szCs w:val="14"/>
          <w:b/>
          <w:bCs/>
          <w:color w:val="231F20"/>
          <w:spacing w:val="-3"/>
        </w:rPr>
        <w:t>46: </w:t>
      </w:r>
      <w:r>
        <w:rPr>
          <w:sz w:val="14"/>
          <w:szCs w:val="14"/>
          <w:color w:val="231F20"/>
          <w:spacing w:val="-3"/>
        </w:rPr>
        <w:t>489–95.</w:t>
      </w:r>
    </w:p>
    <w:p>
      <w:pPr>
        <w:pStyle w:val="BodyText"/>
        <w:ind w:left="2"/>
        <w:spacing w:before="14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80    Sorensen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K,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Levitt GA</w:t>
      </w:r>
      <w:r>
        <w:rPr>
          <w:sz w:val="14"/>
          <w:szCs w:val="14"/>
          <w:color w:val="231F20"/>
          <w:spacing w:val="-1"/>
          <w:position w:val="2"/>
        </w:rPr>
        <w:t>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Bull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C,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Dorup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I,</w:t>
      </w:r>
      <w:r>
        <w:rPr>
          <w:sz w:val="14"/>
          <w:szCs w:val="14"/>
          <w:color w:val="231F20"/>
          <w:spacing w:val="12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Sullivan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ID.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Late</w:t>
      </w:r>
    </w:p>
    <w:p>
      <w:pPr>
        <w:pStyle w:val="BodyText"/>
        <w:ind w:left="282" w:right="2038" w:firstLine="3"/>
        <w:spacing w:before="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anthracycline cardiotoxicity af</w:t>
      </w:r>
      <w:r>
        <w:rPr>
          <w:sz w:val="14"/>
          <w:szCs w:val="14"/>
          <w:color w:val="231F20"/>
          <w:spacing w:val="1"/>
        </w:rPr>
        <w:t>ter childhood cancer: a prospective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longitudinal study.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Cancer </w:t>
      </w:r>
      <w:r>
        <w:rPr>
          <w:sz w:val="14"/>
          <w:szCs w:val="14"/>
          <w:color w:val="231F20"/>
          <w:spacing w:val="-1"/>
        </w:rPr>
        <w:t>2003; </w:t>
      </w:r>
      <w:r>
        <w:rPr>
          <w:sz w:val="14"/>
          <w:szCs w:val="14"/>
          <w:b/>
          <w:bCs/>
          <w:color w:val="231F20"/>
          <w:spacing w:val="-1"/>
        </w:rPr>
        <w:t>97: </w:t>
      </w:r>
      <w:r>
        <w:rPr>
          <w:sz w:val="14"/>
          <w:szCs w:val="14"/>
          <w:color w:val="231F20"/>
          <w:spacing w:val="-1"/>
        </w:rPr>
        <w:t>1991–98.</w:t>
      </w:r>
    </w:p>
    <w:p>
      <w:pPr>
        <w:pStyle w:val="BodyText"/>
        <w:ind w:left="2"/>
        <w:spacing w:before="21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81    Kremer</w:t>
      </w:r>
      <w:r>
        <w:rPr>
          <w:sz w:val="14"/>
          <w:szCs w:val="14"/>
          <w:color w:val="231F20"/>
          <w:spacing w:val="16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LC, van der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Pal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HJ,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Offringa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M, van</w:t>
      </w:r>
      <w:r>
        <w:rPr>
          <w:sz w:val="14"/>
          <w:szCs w:val="14"/>
          <w:color w:val="231F20"/>
          <w:spacing w:val="10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Dalen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EC, Voûte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PA.</w:t>
      </w:r>
    </w:p>
    <w:p>
      <w:pPr>
        <w:pStyle w:val="BodyText"/>
        <w:ind w:left="291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Frequency and risk factors of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2"/>
        </w:rPr>
        <w:t>subclinica</w:t>
      </w:r>
      <w:r>
        <w:rPr>
          <w:sz w:val="14"/>
          <w:szCs w:val="14"/>
          <w:color w:val="231F20"/>
          <w:spacing w:val="1"/>
        </w:rPr>
        <w:t>l cardiotoxicity after</w:t>
      </w:r>
    </w:p>
    <w:p>
      <w:pPr>
        <w:pStyle w:val="BodyText"/>
        <w:ind w:left="288" w:right="1995" w:hanging="2"/>
        <w:spacing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anthracycline therapy in children: </w:t>
      </w:r>
      <w:r>
        <w:rPr>
          <w:sz w:val="14"/>
          <w:szCs w:val="14"/>
          <w:color w:val="231F20"/>
          <w:spacing w:val="1"/>
        </w:rPr>
        <w:t>a systematic review. </w:t>
      </w:r>
      <w:r>
        <w:rPr>
          <w:sz w:val="14"/>
          <w:szCs w:val="14"/>
          <w:i/>
          <w:iCs/>
          <w:color w:val="231F20"/>
          <w:spacing w:val="1"/>
        </w:rPr>
        <w:t>Ann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1"/>
        </w:rPr>
        <w:t>Oncol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2002; </w:t>
      </w:r>
      <w:r>
        <w:rPr>
          <w:sz w:val="14"/>
          <w:szCs w:val="14"/>
          <w:b/>
          <w:bCs/>
          <w:color w:val="231F20"/>
          <w:spacing w:val="-4"/>
        </w:rPr>
        <w:t>13:</w:t>
      </w:r>
      <w:r>
        <w:rPr>
          <w:sz w:val="14"/>
          <w:szCs w:val="14"/>
          <w:b/>
          <w:bCs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819–29.</w:t>
      </w:r>
    </w:p>
    <w:p>
      <w:pPr>
        <w:pStyle w:val="BodyText"/>
        <w:ind w:left="2"/>
        <w:spacing w:before="15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2"/>
        </w:rPr>
        <w:t>82    Slieker MG,</w:t>
      </w:r>
      <w:r>
        <w:rPr>
          <w:sz w:val="14"/>
          <w:szCs w:val="14"/>
          <w:color w:val="231F20"/>
          <w:spacing w:val="19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Fackoury C,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Slorach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C, et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al.</w:t>
      </w:r>
      <w:r>
        <w:rPr>
          <w:sz w:val="14"/>
          <w:szCs w:val="14"/>
          <w:color w:val="231F20"/>
          <w:spacing w:val="6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Echocardiographic</w:t>
      </w:r>
    </w:p>
    <w:p>
      <w:pPr>
        <w:pStyle w:val="BodyText"/>
        <w:ind w:left="282" w:right="1828" w:firstLine="3"/>
        <w:spacing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assessment of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2"/>
        </w:rPr>
        <w:t>cardiac function in</w:t>
      </w:r>
      <w:r>
        <w:rPr>
          <w:sz w:val="14"/>
          <w:szCs w:val="14"/>
          <w:color w:val="231F20"/>
          <w:spacing w:val="1"/>
        </w:rPr>
        <w:t xml:space="preserve"> pediatric survivors ofanthracycline-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treated childhood cancer.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Circ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Cardiovasc Im</w:t>
      </w:r>
      <w:r>
        <w:rPr>
          <w:sz w:val="14"/>
          <w:szCs w:val="14"/>
          <w:i/>
          <w:iCs/>
          <w:color w:val="231F20"/>
          <w:spacing w:val="-3"/>
        </w:rPr>
        <w:t>aging </w:t>
      </w:r>
      <w:r>
        <w:rPr>
          <w:sz w:val="14"/>
          <w:szCs w:val="14"/>
          <w:color w:val="231F20"/>
          <w:spacing w:val="-3"/>
        </w:rPr>
        <w:t>2019; </w:t>
      </w:r>
      <w:r>
        <w:rPr>
          <w:sz w:val="14"/>
          <w:szCs w:val="14"/>
          <w:b/>
          <w:bCs/>
          <w:color w:val="231F20"/>
          <w:spacing w:val="-3"/>
        </w:rPr>
        <w:t>12: </w:t>
      </w:r>
      <w:r>
        <w:rPr>
          <w:sz w:val="14"/>
          <w:szCs w:val="14"/>
          <w:color w:val="231F20"/>
          <w:spacing w:val="-3"/>
        </w:rPr>
        <w:t>e008869.</w:t>
      </w:r>
    </w:p>
    <w:p>
      <w:pPr>
        <w:pStyle w:val="BodyText"/>
        <w:ind w:left="2"/>
        <w:spacing w:before="22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5"/>
          <w:position w:val="2"/>
        </w:rPr>
        <w:t>83    </w:t>
      </w:r>
      <w:r>
        <w:rPr>
          <w:sz w:val="14"/>
          <w:szCs w:val="14"/>
          <w:color w:val="231F20"/>
          <w:position w:val="2"/>
        </w:rPr>
        <w:t>Christiansen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JR</w:t>
      </w:r>
      <w:r>
        <w:rPr>
          <w:sz w:val="14"/>
          <w:szCs w:val="14"/>
          <w:color w:val="231F20"/>
          <w:spacing w:val="5"/>
          <w:position w:val="2"/>
        </w:rPr>
        <w:t>, </w:t>
      </w:r>
      <w:r>
        <w:rPr>
          <w:sz w:val="14"/>
          <w:szCs w:val="14"/>
          <w:color w:val="231F20"/>
          <w:position w:val="2"/>
        </w:rPr>
        <w:t>Massey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R</w:t>
      </w:r>
      <w:r>
        <w:rPr>
          <w:sz w:val="14"/>
          <w:szCs w:val="14"/>
          <w:color w:val="231F20"/>
          <w:spacing w:val="5"/>
          <w:position w:val="2"/>
        </w:rPr>
        <w:t>,</w:t>
      </w:r>
      <w:r>
        <w:rPr>
          <w:sz w:val="14"/>
          <w:szCs w:val="14"/>
          <w:color w:val="231F20"/>
          <w:spacing w:val="1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Dalen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</w:t>
      </w:r>
      <w:r>
        <w:rPr>
          <w:sz w:val="14"/>
          <w:szCs w:val="14"/>
          <w:color w:val="231F20"/>
          <w:spacing w:val="5"/>
          <w:position w:val="2"/>
        </w:rPr>
        <w:t>,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</w:t>
      </w:r>
      <w:r>
        <w:rPr>
          <w:sz w:val="14"/>
          <w:szCs w:val="14"/>
          <w:color w:val="231F20"/>
          <w:spacing w:val="5"/>
          <w:position w:val="2"/>
        </w:rPr>
        <w:t>.</w:t>
      </w:r>
      <w:r>
        <w:rPr>
          <w:sz w:val="14"/>
          <w:szCs w:val="14"/>
          <w:color w:val="231F20"/>
          <w:spacing w:val="9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Utility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of</w:t>
      </w:r>
      <w:r>
        <w:rPr>
          <w:sz w:val="14"/>
          <w:szCs w:val="14"/>
          <w:color w:val="231F20"/>
          <w:spacing w:val="-1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global</w:t>
      </w:r>
    </w:p>
    <w:p>
      <w:pPr>
        <w:pStyle w:val="BodyText"/>
        <w:ind w:left="285" w:right="1923" w:hanging="3"/>
        <w:spacing w:before="1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longitudinal strain by echocardiography to detect left ventricular</w:t>
      </w:r>
      <w:r>
        <w:rPr>
          <w:sz w:val="14"/>
          <w:szCs w:val="14"/>
          <w:color w:val="231F20"/>
          <w:spacing w:val="3"/>
        </w:rPr>
        <w:t xml:space="preserve">     </w:t>
      </w:r>
      <w:r>
        <w:rPr>
          <w:sz w:val="14"/>
          <w:szCs w:val="14"/>
          <w:color w:val="231F20"/>
          <w:spacing w:val="3"/>
        </w:rPr>
        <w:t>dysfunction in long-term adult survivors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3"/>
        </w:rPr>
        <w:t>childhood lymph</w:t>
      </w:r>
      <w:r>
        <w:rPr>
          <w:sz w:val="14"/>
          <w:szCs w:val="14"/>
          <w:color w:val="231F20"/>
          <w:spacing w:val="2"/>
        </w:rPr>
        <w:t>oma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</w:rPr>
        <w:t>and acute lymphoblastic leukemia. </w:t>
      </w:r>
      <w:r>
        <w:rPr>
          <w:sz w:val="14"/>
          <w:szCs w:val="14"/>
          <w:i/>
          <w:iCs/>
          <w:color w:val="231F20"/>
        </w:rPr>
        <w:t>Am</w:t>
      </w:r>
      <w:r>
        <w:rPr>
          <w:sz w:val="14"/>
          <w:szCs w:val="14"/>
          <w:i/>
          <w:iCs/>
          <w:color w:val="231F20"/>
          <w:spacing w:val="2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10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Cardiol </w:t>
      </w:r>
      <w:r>
        <w:rPr>
          <w:sz w:val="14"/>
          <w:szCs w:val="14"/>
          <w:color w:val="231F20"/>
        </w:rPr>
        <w:t>2016; </w:t>
      </w:r>
      <w:r>
        <w:rPr>
          <w:sz w:val="14"/>
          <w:szCs w:val="14"/>
          <w:b/>
          <w:bCs/>
          <w:color w:val="231F20"/>
        </w:rPr>
        <w:t>118: </w:t>
      </w:r>
      <w:r>
        <w:rPr>
          <w:sz w:val="14"/>
          <w:szCs w:val="14"/>
          <w:color w:val="231F20"/>
        </w:rPr>
        <w:t>446–52.</w:t>
      </w:r>
    </w:p>
    <w:p>
      <w:pPr>
        <w:pStyle w:val="BodyText"/>
        <w:ind w:left="2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84    Yu AF, Raikhelkar J, Zabor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EC,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al. Two-dimensional</w:t>
      </w:r>
      <w:r>
        <w:rPr>
          <w:sz w:val="14"/>
          <w:szCs w:val="14"/>
          <w:color w:val="231F20"/>
          <w:spacing w:val="6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sp</w:t>
      </w:r>
      <w:r>
        <w:rPr>
          <w:sz w:val="14"/>
          <w:szCs w:val="14"/>
          <w:color w:val="231F20"/>
          <w:spacing w:val="-1"/>
          <w:position w:val="2"/>
        </w:rPr>
        <w:t>eckle</w:t>
      </w:r>
    </w:p>
    <w:p>
      <w:pPr>
        <w:pStyle w:val="BodyText"/>
        <w:ind w:left="285" w:right="1826" w:hanging="3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tracking echocardiograp</w:t>
      </w:r>
      <w:r>
        <w:rPr>
          <w:sz w:val="14"/>
          <w:szCs w:val="14"/>
          <w:color w:val="231F20"/>
          <w:spacing w:val="1"/>
        </w:rPr>
        <w:t>hy detects subclinical left ventricular systolic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dysfunction among adult survivors of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2"/>
        </w:rPr>
        <w:t>childhood, adolescent, and</w:t>
      </w:r>
    </w:p>
    <w:p>
      <w:pPr>
        <w:pStyle w:val="BodyText"/>
        <w:ind w:left="281"/>
        <w:spacing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2"/>
        </w:rPr>
        <w:t>young adult cancer.</w:t>
      </w:r>
      <w:r>
        <w:rPr>
          <w:sz w:val="14"/>
          <w:szCs w:val="14"/>
          <w:color w:val="231F20"/>
          <w:spacing w:val="11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BioMed</w:t>
      </w:r>
      <w:r>
        <w:rPr>
          <w:sz w:val="14"/>
          <w:szCs w:val="14"/>
          <w:i/>
          <w:iCs/>
          <w:color w:val="231F20"/>
          <w:spacing w:val="8"/>
          <w:w w:val="102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Re</w:t>
      </w:r>
      <w:r>
        <w:rPr>
          <w:sz w:val="14"/>
          <w:szCs w:val="14"/>
          <w:i/>
          <w:iCs/>
          <w:color w:val="231F20"/>
          <w:spacing w:val="-2"/>
          <w:position w:val="2"/>
        </w:rPr>
        <w:t>s</w:t>
      </w:r>
      <w:r>
        <w:rPr>
          <w:sz w:val="14"/>
          <w:szCs w:val="14"/>
          <w:i/>
          <w:iCs/>
          <w:color w:val="231F20"/>
          <w:spacing w:val="10"/>
          <w:w w:val="101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2"/>
          <w:position w:val="2"/>
        </w:rPr>
        <w:t>Int </w:t>
      </w:r>
      <w:r>
        <w:rPr>
          <w:sz w:val="14"/>
          <w:szCs w:val="14"/>
          <w:color w:val="231F20"/>
          <w:spacing w:val="-2"/>
          <w:position w:val="2"/>
        </w:rPr>
        <w:t>2016; </w:t>
      </w:r>
      <w:r>
        <w:rPr>
          <w:sz w:val="14"/>
          <w:szCs w:val="14"/>
          <w:b/>
          <w:bCs/>
          <w:color w:val="231F20"/>
          <w:spacing w:val="-2"/>
          <w:position w:val="2"/>
        </w:rPr>
        <w:t>2016: </w:t>
      </w:r>
      <w:r>
        <w:rPr>
          <w:sz w:val="14"/>
          <w:szCs w:val="14"/>
          <w:color w:val="231F20"/>
          <w:spacing w:val="-2"/>
          <w:position w:val="2"/>
        </w:rPr>
        <w:t>9363951.</w:t>
      </w:r>
    </w:p>
    <w:p>
      <w:pPr>
        <w:pStyle w:val="BodyText"/>
        <w:ind w:left="283" w:right="2331" w:hanging="281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85    </w:t>
      </w:r>
      <w:r>
        <w:rPr>
          <w:sz w:val="14"/>
          <w:szCs w:val="14"/>
          <w:color w:val="231F20"/>
        </w:rPr>
        <w:t>Christiansen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JR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Hamre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H</w:t>
      </w:r>
      <w:r>
        <w:rPr>
          <w:sz w:val="14"/>
          <w:szCs w:val="14"/>
          <w:color w:val="231F20"/>
          <w:spacing w:val="6"/>
        </w:rPr>
        <w:t>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</w:rPr>
        <w:t>Massey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R</w:t>
      </w:r>
      <w:r>
        <w:rPr>
          <w:sz w:val="14"/>
          <w:szCs w:val="14"/>
          <w:color w:val="231F20"/>
          <w:spacing w:val="6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6"/>
        </w:rPr>
        <w:t>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Left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ventricular </w:t>
      </w:r>
      <w:r>
        <w:rPr>
          <w:sz w:val="14"/>
          <w:szCs w:val="14"/>
          <w:color w:val="231F20"/>
          <w:spacing w:val="3"/>
        </w:rPr>
        <w:t>function in long-term survivors of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3"/>
        </w:rPr>
        <w:t>childhood lymphoma.</w:t>
      </w:r>
    </w:p>
    <w:p>
      <w:pPr>
        <w:pStyle w:val="BodyText"/>
        <w:ind w:left="282"/>
        <w:spacing w:line="164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3"/>
          <w:position w:val="1"/>
        </w:rPr>
        <w:t>Am</w:t>
      </w:r>
      <w:r>
        <w:rPr>
          <w:sz w:val="14"/>
          <w:szCs w:val="14"/>
          <w:i/>
          <w:iCs/>
          <w:color w:val="231F20"/>
          <w:spacing w:val="-5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3"/>
          <w:position w:val="1"/>
        </w:rPr>
        <w:t>J</w:t>
      </w:r>
      <w:r>
        <w:rPr>
          <w:sz w:val="14"/>
          <w:szCs w:val="14"/>
          <w:i/>
          <w:iCs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3"/>
          <w:position w:val="1"/>
        </w:rPr>
        <w:t>Cardiol </w:t>
      </w:r>
      <w:r>
        <w:rPr>
          <w:sz w:val="14"/>
          <w:szCs w:val="14"/>
          <w:color w:val="231F20"/>
          <w:spacing w:val="-3"/>
          <w:position w:val="1"/>
        </w:rPr>
        <w:t>2014; </w:t>
      </w:r>
      <w:r>
        <w:rPr>
          <w:sz w:val="14"/>
          <w:szCs w:val="14"/>
          <w:b/>
          <w:bCs/>
          <w:color w:val="231F20"/>
          <w:spacing w:val="-3"/>
          <w:position w:val="1"/>
        </w:rPr>
        <w:t>114:</w:t>
      </w:r>
      <w:r>
        <w:rPr>
          <w:sz w:val="14"/>
          <w:szCs w:val="14"/>
          <w:b/>
          <w:bCs/>
          <w:color w:val="231F20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483–90.</w:t>
      </w:r>
    </w:p>
    <w:p>
      <w:pPr>
        <w:pStyle w:val="BodyText"/>
        <w:ind w:left="285" w:right="2224" w:hanging="283"/>
        <w:spacing w:before="22" w:line="24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86    </w:t>
      </w:r>
      <w:r>
        <w:rPr>
          <w:sz w:val="14"/>
          <w:szCs w:val="14"/>
          <w:color w:val="231F20"/>
        </w:rPr>
        <w:t>Brouwer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CA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Postma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Vonk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JM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Systolic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diastolic  </w:t>
      </w:r>
      <w:r>
        <w:rPr>
          <w:sz w:val="14"/>
          <w:szCs w:val="14"/>
          <w:color w:val="231F20"/>
          <w:spacing w:val="3"/>
        </w:rPr>
        <w:t>dysfunction in long-term adul</w:t>
      </w:r>
      <w:r>
        <w:rPr>
          <w:sz w:val="14"/>
          <w:szCs w:val="14"/>
          <w:color w:val="231F20"/>
          <w:spacing w:val="2"/>
        </w:rPr>
        <w:t>t survivors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2"/>
        </w:rPr>
        <w:t>childhood cancer.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Eur</w:t>
      </w:r>
      <w:r>
        <w:rPr>
          <w:sz w:val="14"/>
          <w:szCs w:val="14"/>
          <w:i/>
          <w:iCs/>
          <w:color w:val="231F20"/>
          <w:spacing w:val="-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J</w:t>
      </w:r>
      <w:r>
        <w:rPr>
          <w:sz w:val="14"/>
          <w:szCs w:val="14"/>
          <w:i/>
          <w:iCs/>
          <w:color w:val="231F20"/>
          <w:spacing w:val="1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Cancer </w:t>
      </w:r>
      <w:r>
        <w:rPr>
          <w:sz w:val="14"/>
          <w:szCs w:val="14"/>
          <w:color w:val="231F20"/>
          <w:spacing w:val="-3"/>
        </w:rPr>
        <w:t>2011; </w:t>
      </w:r>
      <w:r>
        <w:rPr>
          <w:sz w:val="14"/>
          <w:szCs w:val="14"/>
          <w:b/>
          <w:bCs/>
          <w:color w:val="231F20"/>
          <w:spacing w:val="-3"/>
        </w:rPr>
        <w:t>47: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2453–6</w:t>
      </w:r>
      <w:r>
        <w:rPr>
          <w:sz w:val="14"/>
          <w:szCs w:val="14"/>
          <w:color w:val="231F20"/>
          <w:spacing w:val="-4"/>
        </w:rPr>
        <w:t>2.</w:t>
      </w:r>
    </w:p>
    <w:p>
      <w:pPr>
        <w:pStyle w:val="BodyText"/>
        <w:ind w:left="283" w:right="2002" w:hanging="281"/>
        <w:spacing w:before="15" w:line="24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87    </w:t>
      </w:r>
      <w:r>
        <w:rPr>
          <w:sz w:val="14"/>
          <w:szCs w:val="14"/>
          <w:color w:val="231F20"/>
        </w:rPr>
        <w:t>Guldner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L</w:t>
      </w:r>
      <w:r>
        <w:rPr>
          <w:sz w:val="14"/>
          <w:szCs w:val="14"/>
          <w:color w:val="231F20"/>
          <w:spacing w:val="6"/>
        </w:rPr>
        <w:t>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</w:rPr>
        <w:t>Haddy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N</w:t>
      </w:r>
      <w:r>
        <w:rPr>
          <w:sz w:val="14"/>
          <w:szCs w:val="14"/>
          <w:color w:val="231F20"/>
          <w:spacing w:val="6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Pein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F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6"/>
        </w:rPr>
        <w:t>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Radiation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dose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long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term  </w:t>
      </w:r>
      <w:r>
        <w:rPr>
          <w:sz w:val="14"/>
          <w:szCs w:val="14"/>
          <w:color w:val="231F20"/>
          <w:spacing w:val="2"/>
        </w:rPr>
        <w:t>risk of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2"/>
        </w:rPr>
        <w:t>cardiac pathology following radiotherapy and anthracyclin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for a childhood cancer.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Radiother Oncol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1"/>
        </w:rPr>
        <w:t>2006;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b/>
          <w:bCs/>
          <w:color w:val="231F20"/>
          <w:spacing w:val="-1"/>
        </w:rPr>
        <w:t>81: </w:t>
      </w:r>
      <w:r>
        <w:rPr>
          <w:sz w:val="14"/>
          <w:szCs w:val="14"/>
          <w:color w:val="231F20"/>
          <w:spacing w:val="-1"/>
        </w:rPr>
        <w:t>47–5</w:t>
      </w:r>
      <w:r>
        <w:rPr>
          <w:sz w:val="14"/>
          <w:szCs w:val="14"/>
          <w:color w:val="231F20"/>
          <w:spacing w:val="-2"/>
        </w:rPr>
        <w:t>6.</w:t>
      </w:r>
    </w:p>
    <w:p>
      <w:pPr>
        <w:pStyle w:val="BodyText"/>
        <w:ind w:left="2"/>
        <w:spacing w:before="15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1"/>
        </w:rPr>
        <w:t>88    van der</w:t>
      </w:r>
      <w:r>
        <w:rPr>
          <w:sz w:val="14"/>
          <w:szCs w:val="14"/>
          <w:color w:val="231F20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Pal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HJ, van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Dalen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EC,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Kremer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LC,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Bakke</w:t>
      </w:r>
      <w:r>
        <w:rPr>
          <w:sz w:val="14"/>
          <w:szCs w:val="14"/>
          <w:color w:val="231F20"/>
          <w:spacing w:val="-1"/>
          <w:position w:val="1"/>
        </w:rPr>
        <w:t>r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PJ,</w:t>
      </w:r>
    </w:p>
    <w:p>
      <w:pPr>
        <w:pStyle w:val="BodyText"/>
        <w:ind w:left="281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van Leeuwen FE. Risk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2"/>
        </w:rPr>
        <w:t>of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2"/>
        </w:rPr>
        <w:t>morbidity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2"/>
        </w:rPr>
        <w:t>and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2"/>
        </w:rPr>
        <w:t>mortality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2"/>
        </w:rPr>
        <w:t>from</w:t>
      </w:r>
    </w:p>
    <w:p>
      <w:pPr>
        <w:pStyle w:val="BodyText"/>
        <w:ind w:left="286" w:right="1873"/>
        <w:spacing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cardiovascular disease following radiotherapy for child</w:t>
      </w:r>
      <w:r>
        <w:rPr>
          <w:sz w:val="14"/>
          <w:szCs w:val="14"/>
          <w:color w:val="231F20"/>
          <w:spacing w:val="1"/>
        </w:rPr>
        <w:t>hood cancer: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2"/>
        </w:rPr>
        <w:t>systematic review.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</w:t>
      </w:r>
      <w:r>
        <w:rPr>
          <w:sz w:val="14"/>
          <w:szCs w:val="14"/>
          <w:i/>
          <w:iCs/>
          <w:color w:val="231F20"/>
          <w:spacing w:val="-3"/>
        </w:rPr>
        <w:t>ancer Treat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Rev </w:t>
      </w:r>
      <w:r>
        <w:rPr>
          <w:sz w:val="14"/>
          <w:szCs w:val="14"/>
          <w:color w:val="231F20"/>
          <w:spacing w:val="-3"/>
        </w:rPr>
        <w:t>2005;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b/>
          <w:bCs/>
          <w:color w:val="231F20"/>
          <w:spacing w:val="-3"/>
        </w:rPr>
        <w:t>31: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173–85.</w:t>
      </w:r>
    </w:p>
    <w:p>
      <w:pPr>
        <w:pStyle w:val="BodyText"/>
        <w:ind w:left="2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4"/>
          <w:position w:val="2"/>
        </w:rPr>
        <w:t>89    </w:t>
      </w:r>
      <w:r>
        <w:rPr>
          <w:sz w:val="14"/>
          <w:szCs w:val="14"/>
          <w:color w:val="231F20"/>
          <w:position w:val="2"/>
        </w:rPr>
        <w:t>Niska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JR</w:t>
      </w:r>
      <w:r>
        <w:rPr>
          <w:sz w:val="14"/>
          <w:szCs w:val="14"/>
          <w:color w:val="231F20"/>
          <w:spacing w:val="4"/>
          <w:position w:val="2"/>
        </w:rPr>
        <w:t>, </w:t>
      </w:r>
      <w:r>
        <w:rPr>
          <w:sz w:val="14"/>
          <w:szCs w:val="14"/>
          <w:color w:val="231F20"/>
          <w:position w:val="2"/>
        </w:rPr>
        <w:t>Thorpe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CS</w:t>
      </w:r>
      <w:r>
        <w:rPr>
          <w:sz w:val="14"/>
          <w:szCs w:val="14"/>
          <w:color w:val="231F20"/>
          <w:spacing w:val="4"/>
          <w:position w:val="2"/>
        </w:rPr>
        <w:t>, </w:t>
      </w:r>
      <w:r>
        <w:rPr>
          <w:sz w:val="14"/>
          <w:szCs w:val="14"/>
          <w:color w:val="231F20"/>
          <w:position w:val="2"/>
        </w:rPr>
        <w:t>Allen</w:t>
      </w:r>
      <w:r>
        <w:rPr>
          <w:sz w:val="14"/>
          <w:szCs w:val="14"/>
          <w:color w:val="231F20"/>
          <w:spacing w:val="15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SM</w:t>
      </w:r>
      <w:r>
        <w:rPr>
          <w:sz w:val="14"/>
          <w:szCs w:val="14"/>
          <w:color w:val="231F20"/>
          <w:spacing w:val="4"/>
          <w:position w:val="2"/>
        </w:rPr>
        <w:t>,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</w:t>
      </w:r>
      <w:r>
        <w:rPr>
          <w:sz w:val="14"/>
          <w:szCs w:val="14"/>
          <w:color w:val="231F20"/>
          <w:spacing w:val="4"/>
          <w:position w:val="2"/>
        </w:rPr>
        <w:t>.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Radiation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and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the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heart</w:t>
      </w:r>
      <w:r>
        <w:rPr>
          <w:sz w:val="14"/>
          <w:szCs w:val="14"/>
          <w:color w:val="231F20"/>
          <w:spacing w:val="4"/>
          <w:position w:val="2"/>
        </w:rPr>
        <w:t>:</w:t>
      </w:r>
    </w:p>
    <w:p>
      <w:pPr>
        <w:pStyle w:val="BodyText"/>
        <w:ind w:left="288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systematic review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3"/>
        </w:rPr>
        <w:t>dosime</w:t>
      </w:r>
      <w:r>
        <w:rPr>
          <w:sz w:val="14"/>
          <w:szCs w:val="14"/>
          <w:color w:val="231F20"/>
          <w:spacing w:val="2"/>
        </w:rPr>
        <w:t>try and cardiac endpoints.</w:t>
      </w:r>
    </w:p>
    <w:p>
      <w:pPr>
        <w:pStyle w:val="BodyText"/>
        <w:ind w:left="292"/>
        <w:spacing w:line="164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4"/>
          <w:position w:val="2"/>
        </w:rPr>
        <w:t>Expert</w:t>
      </w:r>
      <w:r>
        <w:rPr>
          <w:sz w:val="14"/>
          <w:szCs w:val="14"/>
          <w:i/>
          <w:iCs/>
          <w:color w:val="231F20"/>
          <w:spacing w:val="16"/>
          <w:w w:val="102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4"/>
          <w:position w:val="2"/>
        </w:rPr>
        <w:t>Rev</w:t>
      </w:r>
      <w:r>
        <w:rPr>
          <w:sz w:val="14"/>
          <w:szCs w:val="14"/>
          <w:i/>
          <w:iCs/>
          <w:color w:val="231F20"/>
          <w:spacing w:val="13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4"/>
          <w:position w:val="2"/>
        </w:rPr>
        <w:t>Cardiovasc</w:t>
      </w:r>
      <w:r>
        <w:rPr>
          <w:sz w:val="14"/>
          <w:szCs w:val="14"/>
          <w:i/>
          <w:iCs/>
          <w:color w:val="231F20"/>
          <w:spacing w:val="10"/>
          <w:w w:val="101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4"/>
          <w:position w:val="2"/>
        </w:rPr>
        <w:t>Ther </w:t>
      </w:r>
      <w:r>
        <w:rPr>
          <w:sz w:val="14"/>
          <w:szCs w:val="14"/>
          <w:color w:val="231F20"/>
          <w:spacing w:val="-4"/>
          <w:position w:val="2"/>
        </w:rPr>
        <w:t>2018; </w:t>
      </w:r>
      <w:r>
        <w:rPr>
          <w:sz w:val="14"/>
          <w:szCs w:val="14"/>
          <w:b/>
          <w:bCs/>
          <w:color w:val="231F20"/>
          <w:spacing w:val="-4"/>
          <w:position w:val="2"/>
        </w:rPr>
        <w:t>16: </w:t>
      </w:r>
      <w:r>
        <w:rPr>
          <w:sz w:val="14"/>
          <w:szCs w:val="14"/>
          <w:color w:val="231F20"/>
          <w:spacing w:val="-4"/>
          <w:position w:val="2"/>
        </w:rPr>
        <w:t>931–50.</w:t>
      </w:r>
    </w:p>
    <w:p>
      <w:pPr>
        <w:pStyle w:val="BodyText"/>
        <w:ind w:left="285" w:right="2066" w:hanging="282"/>
        <w:spacing w:before="21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90    </w:t>
      </w:r>
      <w:r>
        <w:rPr>
          <w:sz w:val="14"/>
          <w:szCs w:val="14"/>
          <w:color w:val="231F20"/>
        </w:rPr>
        <w:t>Aminkeng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F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Ross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CJ</w:t>
      </w:r>
      <w:r>
        <w:rPr>
          <w:sz w:val="14"/>
          <w:szCs w:val="14"/>
          <w:color w:val="231F20"/>
          <w:spacing w:val="6"/>
        </w:rPr>
        <w:t>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</w:rPr>
        <w:t>Rassekh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SR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6"/>
        </w:rPr>
        <w:t>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Recommendations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for  </w:t>
      </w:r>
      <w:r>
        <w:rPr>
          <w:sz w:val="14"/>
          <w:szCs w:val="14"/>
          <w:color w:val="231F20"/>
          <w:spacing w:val="3"/>
        </w:rPr>
        <w:t>genetic testing to reduce the incidence 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3"/>
        </w:rPr>
        <w:t>anthracyclin</w:t>
      </w:r>
      <w:r>
        <w:rPr>
          <w:sz w:val="14"/>
          <w:szCs w:val="14"/>
          <w:color w:val="231F20"/>
          <w:spacing w:val="2"/>
        </w:rPr>
        <w:t>e-induced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cardiotoxicity.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Br</w:t>
      </w:r>
      <w:r>
        <w:rPr>
          <w:sz w:val="14"/>
          <w:szCs w:val="14"/>
          <w:i/>
          <w:iCs/>
          <w:color w:val="231F20"/>
          <w:spacing w:val="-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J</w:t>
      </w:r>
      <w:r>
        <w:rPr>
          <w:sz w:val="14"/>
          <w:szCs w:val="14"/>
          <w:i/>
          <w:iCs/>
          <w:color w:val="231F20"/>
          <w:spacing w:val="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Clin</w:t>
      </w:r>
      <w:r>
        <w:rPr>
          <w:sz w:val="14"/>
          <w:szCs w:val="14"/>
          <w:i/>
          <w:iCs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Pharmacol </w:t>
      </w:r>
      <w:r>
        <w:rPr>
          <w:sz w:val="14"/>
          <w:szCs w:val="14"/>
          <w:color w:val="231F20"/>
          <w:spacing w:val="-2"/>
        </w:rPr>
        <w:t>2016; </w:t>
      </w:r>
      <w:r>
        <w:rPr>
          <w:sz w:val="14"/>
          <w:szCs w:val="14"/>
          <w:b/>
          <w:bCs/>
          <w:color w:val="231F20"/>
          <w:spacing w:val="-2"/>
        </w:rPr>
        <w:t>82: </w:t>
      </w:r>
      <w:r>
        <w:rPr>
          <w:sz w:val="14"/>
          <w:szCs w:val="14"/>
          <w:color w:val="231F20"/>
          <w:spacing w:val="-2"/>
        </w:rPr>
        <w:t>683–95.</w:t>
      </w:r>
    </w:p>
    <w:p>
      <w:pPr>
        <w:pStyle w:val="BodyText"/>
        <w:ind w:left="3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91    Kismet</w:t>
      </w:r>
      <w:r>
        <w:rPr>
          <w:sz w:val="14"/>
          <w:szCs w:val="14"/>
          <w:color w:val="231F20"/>
          <w:spacing w:val="10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E,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Varan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A,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Ayabakan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C,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Alehan</w:t>
      </w:r>
      <w:r>
        <w:rPr>
          <w:sz w:val="14"/>
          <w:szCs w:val="14"/>
          <w:color w:val="231F20"/>
          <w:spacing w:val="9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D,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Portakal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O,</w:t>
      </w:r>
    </w:p>
    <w:p>
      <w:pPr>
        <w:pStyle w:val="BodyText"/>
        <w:ind w:left="286" w:right="1807" w:firstLine="4"/>
        <w:spacing w:before="1" w:line="24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2"/>
        </w:rPr>
        <w:t>Büyü</w:t>
      </w:r>
      <w:r>
        <w:rPr>
          <w:sz w:val="14"/>
          <w:szCs w:val="14"/>
          <w:color w:val="231F20"/>
        </w:rPr>
        <w:t>kpamuk</w:t>
      </w:r>
      <w:r>
        <w:rPr>
          <w:sz w:val="14"/>
          <w:szCs w:val="14"/>
          <w:color w:val="231F20"/>
          <w:spacing w:val="12"/>
        </w:rPr>
        <w:t>ç</w:t>
      </w:r>
      <w:r>
        <w:rPr>
          <w:sz w:val="14"/>
          <w:szCs w:val="14"/>
          <w:color w:val="231F20"/>
        </w:rPr>
        <w:t>u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M</w:t>
      </w:r>
      <w:r>
        <w:rPr>
          <w:sz w:val="14"/>
          <w:szCs w:val="14"/>
          <w:color w:val="231F20"/>
          <w:spacing w:val="12"/>
        </w:rPr>
        <w:t>.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Serum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troponin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T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levels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echocardiographic  </w:t>
      </w:r>
      <w:r>
        <w:rPr>
          <w:sz w:val="14"/>
          <w:szCs w:val="14"/>
          <w:color w:val="231F20"/>
        </w:rPr>
        <w:t>evaluation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children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treated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with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doxorubicin</w:t>
      </w:r>
      <w:r>
        <w:rPr>
          <w:sz w:val="14"/>
          <w:szCs w:val="14"/>
          <w:color w:val="231F20"/>
          <w:spacing w:val="5"/>
        </w:rPr>
        <w:t>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</w:rPr>
        <w:t>Pediatr</w:t>
      </w:r>
      <w:r>
        <w:rPr>
          <w:sz w:val="14"/>
          <w:szCs w:val="14"/>
          <w:i/>
          <w:iCs/>
          <w:color w:val="231F20"/>
          <w:spacing w:val="5"/>
        </w:rPr>
        <w:t xml:space="preserve"> </w:t>
      </w:r>
      <w:r>
        <w:rPr>
          <w:sz w:val="14"/>
          <w:szCs w:val="14"/>
          <w:i/>
          <w:iCs/>
          <w:color w:val="231F20"/>
        </w:rPr>
        <w:t>Blood</w:t>
      </w:r>
      <w:r>
        <w:rPr>
          <w:sz w:val="14"/>
          <w:szCs w:val="14"/>
          <w:i/>
          <w:iCs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Cancer </w:t>
      </w:r>
      <w:r>
        <w:rPr>
          <w:sz w:val="14"/>
          <w:szCs w:val="14"/>
          <w:color w:val="231F20"/>
          <w:spacing w:val="-3"/>
        </w:rPr>
        <w:t>2004; </w:t>
      </w:r>
      <w:r>
        <w:rPr>
          <w:sz w:val="14"/>
          <w:szCs w:val="14"/>
          <w:b/>
          <w:bCs/>
          <w:color w:val="231F20"/>
          <w:spacing w:val="-3"/>
        </w:rPr>
        <w:t>42:</w:t>
      </w:r>
      <w:r>
        <w:rPr>
          <w:sz w:val="14"/>
          <w:szCs w:val="14"/>
          <w:b/>
          <w:bCs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220–24.</w:t>
      </w:r>
    </w:p>
    <w:p>
      <w:pPr>
        <w:pStyle w:val="BodyText"/>
        <w:ind w:left="285" w:right="1831" w:hanging="282"/>
        <w:spacing w:before="15" w:line="24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92    Lipshultz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SE, Lipsitz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SR,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Sallan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SE, et al. Chr</w:t>
      </w:r>
      <w:r>
        <w:rPr>
          <w:sz w:val="14"/>
          <w:szCs w:val="14"/>
          <w:color w:val="231F20"/>
          <w:spacing w:val="-1"/>
        </w:rPr>
        <w:t>onic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progressive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1"/>
        </w:rPr>
        <w:t>cardiac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dysfunction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years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after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doxorubicin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therapy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childhood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acute</w:t>
      </w:r>
    </w:p>
    <w:p>
      <w:pPr>
        <w:pStyle w:val="BodyText"/>
        <w:ind w:left="282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lymphoblastic leukemia</w:t>
      </w:r>
      <w:r>
        <w:rPr>
          <w:sz w:val="14"/>
          <w:szCs w:val="14"/>
          <w:color w:val="231F20"/>
          <w:spacing w:val="-1"/>
          <w:position w:val="2"/>
        </w:rPr>
        <w:t>.</w:t>
      </w:r>
      <w:r>
        <w:rPr>
          <w:sz w:val="14"/>
          <w:szCs w:val="14"/>
          <w:color w:val="231F20"/>
          <w:spacing w:val="-15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J Clin</w:t>
      </w:r>
      <w:r>
        <w:rPr>
          <w:sz w:val="14"/>
          <w:szCs w:val="14"/>
          <w:i/>
          <w:iCs/>
          <w:color w:val="231F20"/>
          <w:spacing w:val="11"/>
          <w:w w:val="101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Oncol </w:t>
      </w:r>
      <w:r>
        <w:rPr>
          <w:sz w:val="14"/>
          <w:szCs w:val="14"/>
          <w:color w:val="231F20"/>
          <w:spacing w:val="-1"/>
          <w:position w:val="2"/>
        </w:rPr>
        <w:t>2005; </w:t>
      </w:r>
      <w:r>
        <w:rPr>
          <w:sz w:val="14"/>
          <w:szCs w:val="14"/>
          <w:b/>
          <w:bCs/>
          <w:color w:val="231F20"/>
          <w:spacing w:val="-1"/>
          <w:position w:val="2"/>
        </w:rPr>
        <w:t>23: </w:t>
      </w:r>
      <w:r>
        <w:rPr>
          <w:sz w:val="14"/>
          <w:szCs w:val="14"/>
          <w:color w:val="231F20"/>
          <w:spacing w:val="-1"/>
          <w:position w:val="2"/>
        </w:rPr>
        <w:t>2629–36.</w:t>
      </w:r>
    </w:p>
    <w:p>
      <w:pPr>
        <w:pStyle w:val="BodyText"/>
        <w:ind w:left="282" w:right="1902" w:hanging="279"/>
        <w:spacing w:before="22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93    </w:t>
      </w:r>
      <w:r>
        <w:rPr>
          <w:sz w:val="14"/>
          <w:szCs w:val="14"/>
          <w:color w:val="231F20"/>
        </w:rPr>
        <w:t>McDonagh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TA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Metra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M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Adamo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M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1"/>
        </w:rPr>
        <w:t>2021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ESC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Guidelines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for </w:t>
      </w:r>
      <w:r>
        <w:rPr>
          <w:sz w:val="14"/>
          <w:szCs w:val="14"/>
          <w:color w:val="231F20"/>
          <w:spacing w:val="4"/>
        </w:rPr>
        <w:t>the diagnosis and treatment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4"/>
        </w:rPr>
        <w:t>a</w:t>
      </w:r>
      <w:r>
        <w:rPr>
          <w:sz w:val="14"/>
          <w:szCs w:val="14"/>
          <w:color w:val="231F20"/>
          <w:spacing w:val="3"/>
        </w:rPr>
        <w:t>cute and chronic heart failure.</w:t>
      </w:r>
    </w:p>
    <w:p>
      <w:pPr>
        <w:pStyle w:val="BodyText"/>
        <w:ind w:left="292"/>
        <w:spacing w:line="163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2"/>
          <w:position w:val="1"/>
        </w:rPr>
        <w:t>Eur Heart</w:t>
      </w:r>
      <w:r>
        <w:rPr>
          <w:sz w:val="14"/>
          <w:szCs w:val="14"/>
          <w:i/>
          <w:iCs/>
          <w:color w:val="231F20"/>
          <w:spacing w:val="-14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2"/>
          <w:position w:val="1"/>
        </w:rPr>
        <w:t>J </w:t>
      </w:r>
      <w:r>
        <w:rPr>
          <w:sz w:val="14"/>
          <w:szCs w:val="14"/>
          <w:color w:val="231F20"/>
          <w:spacing w:val="-2"/>
          <w:position w:val="1"/>
        </w:rPr>
        <w:t>2021; </w:t>
      </w:r>
      <w:r>
        <w:rPr>
          <w:sz w:val="14"/>
          <w:szCs w:val="14"/>
          <w:b/>
          <w:bCs/>
          <w:color w:val="231F20"/>
          <w:spacing w:val="-2"/>
          <w:position w:val="1"/>
        </w:rPr>
        <w:t>42:</w:t>
      </w:r>
      <w:r>
        <w:rPr>
          <w:sz w:val="14"/>
          <w:szCs w:val="14"/>
          <w:b/>
          <w:bCs/>
          <w:color w:val="231F20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3599–726.</w:t>
      </w:r>
    </w:p>
    <w:p>
      <w:pPr>
        <w:pStyle w:val="BodyText"/>
        <w:ind w:left="285" w:right="2159" w:hanging="282"/>
        <w:spacing w:before="22" w:line="24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94    Lang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RM,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Badano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LP, Mor-Avi V,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Recommendations for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3"/>
        </w:rPr>
        <w:t>cardiac chamber quantific</w:t>
      </w:r>
      <w:r>
        <w:rPr>
          <w:sz w:val="14"/>
          <w:szCs w:val="14"/>
          <w:color w:val="231F20"/>
          <w:spacing w:val="2"/>
        </w:rPr>
        <w:t>ation by echocardiography in adults:</w:t>
      </w:r>
    </w:p>
    <w:p>
      <w:pPr>
        <w:pStyle w:val="BodyText"/>
        <w:ind w:left="290" w:right="1898" w:hanging="4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an update from the American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3"/>
        </w:rPr>
        <w:t>Soc</w:t>
      </w:r>
      <w:r>
        <w:rPr>
          <w:sz w:val="14"/>
          <w:szCs w:val="14"/>
          <w:color w:val="231F20"/>
          <w:spacing w:val="2"/>
        </w:rPr>
        <w:t>iety of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2"/>
        </w:rPr>
        <w:t>Echocardiography and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European Association 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2"/>
        </w:rPr>
        <w:t>Cardiovascular Imaging.</w:t>
      </w:r>
    </w:p>
    <w:p>
      <w:pPr>
        <w:pStyle w:val="BodyText"/>
        <w:ind w:left="292"/>
        <w:spacing w:line="163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3"/>
          <w:position w:val="2"/>
        </w:rPr>
        <w:t>Eur Heart</w:t>
      </w:r>
      <w:r>
        <w:rPr>
          <w:sz w:val="14"/>
          <w:szCs w:val="14"/>
          <w:i/>
          <w:iCs/>
          <w:color w:val="231F20"/>
          <w:spacing w:val="-4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3"/>
          <w:position w:val="2"/>
        </w:rPr>
        <w:t>J</w:t>
      </w:r>
      <w:r>
        <w:rPr>
          <w:sz w:val="14"/>
          <w:szCs w:val="14"/>
          <w:i/>
          <w:iCs/>
          <w:color w:val="231F20"/>
          <w:spacing w:val="10"/>
          <w:w w:val="101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3"/>
          <w:position w:val="2"/>
        </w:rPr>
        <w:t>Cardiovasc</w:t>
      </w:r>
      <w:r>
        <w:rPr>
          <w:sz w:val="14"/>
          <w:szCs w:val="14"/>
          <w:i/>
          <w:iCs/>
          <w:color w:val="231F20"/>
          <w:spacing w:val="8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3"/>
          <w:position w:val="2"/>
        </w:rPr>
        <w:t>Imaging </w:t>
      </w:r>
      <w:r>
        <w:rPr>
          <w:sz w:val="14"/>
          <w:szCs w:val="14"/>
          <w:color w:val="231F20"/>
          <w:spacing w:val="-3"/>
          <w:position w:val="2"/>
        </w:rPr>
        <w:t>2015; </w:t>
      </w:r>
      <w:r>
        <w:rPr>
          <w:sz w:val="14"/>
          <w:szCs w:val="14"/>
          <w:b/>
          <w:bCs/>
          <w:color w:val="231F20"/>
          <w:spacing w:val="-3"/>
          <w:position w:val="2"/>
        </w:rPr>
        <w:t>16:</w:t>
      </w:r>
      <w:r>
        <w:rPr>
          <w:sz w:val="14"/>
          <w:szCs w:val="14"/>
          <w:b/>
          <w:bCs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3"/>
          <w:position w:val="2"/>
        </w:rPr>
        <w:t>233–70.</w:t>
      </w:r>
    </w:p>
    <w:p>
      <w:pPr>
        <w:pStyle w:val="BodyText"/>
        <w:ind w:left="285" w:right="1914" w:hanging="282"/>
        <w:spacing w:before="22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95    </w:t>
      </w:r>
      <w:r>
        <w:rPr>
          <w:sz w:val="14"/>
          <w:szCs w:val="14"/>
          <w:color w:val="231F20"/>
        </w:rPr>
        <w:t>Armstrong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GT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Oeffinger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KC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Chen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Y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Modifiable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risk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factors </w:t>
      </w:r>
      <w:r>
        <w:rPr>
          <w:sz w:val="14"/>
          <w:szCs w:val="14"/>
          <w:color w:val="231F20"/>
          <w:spacing w:val="3"/>
        </w:rPr>
        <w:t>and major cardiac events among adult survivors </w:t>
      </w:r>
      <w:r>
        <w:rPr>
          <w:sz w:val="14"/>
          <w:szCs w:val="14"/>
          <w:color w:val="231F20"/>
          <w:spacing w:val="2"/>
        </w:rPr>
        <w:t>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2"/>
        </w:rPr>
        <w:t>childhood</w:t>
      </w:r>
    </w:p>
    <w:p>
      <w:pPr>
        <w:pStyle w:val="BodyText"/>
        <w:ind w:left="286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1"/>
        </w:rPr>
        <w:t>cancer.</w:t>
      </w:r>
      <w:r>
        <w:rPr>
          <w:sz w:val="14"/>
          <w:szCs w:val="14"/>
          <w:color w:val="231F20"/>
          <w:spacing w:val="4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3"/>
          <w:position w:val="1"/>
        </w:rPr>
        <w:t>J</w:t>
      </w:r>
      <w:r>
        <w:rPr>
          <w:sz w:val="14"/>
          <w:szCs w:val="14"/>
          <w:i/>
          <w:iCs/>
          <w:color w:val="231F20"/>
          <w:spacing w:val="10"/>
          <w:w w:val="102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3"/>
          <w:position w:val="1"/>
        </w:rPr>
        <w:t>Clin</w:t>
      </w:r>
      <w:r>
        <w:rPr>
          <w:sz w:val="14"/>
          <w:szCs w:val="14"/>
          <w:i/>
          <w:iCs/>
          <w:color w:val="231F20"/>
          <w:spacing w:val="13"/>
          <w:w w:val="102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3"/>
          <w:position w:val="1"/>
        </w:rPr>
        <w:t>Oncol </w:t>
      </w:r>
      <w:r>
        <w:rPr>
          <w:sz w:val="14"/>
          <w:szCs w:val="14"/>
          <w:color w:val="231F20"/>
          <w:spacing w:val="-3"/>
          <w:position w:val="1"/>
        </w:rPr>
        <w:t>2013; </w:t>
      </w:r>
      <w:r>
        <w:rPr>
          <w:sz w:val="14"/>
          <w:szCs w:val="14"/>
          <w:b/>
          <w:bCs/>
          <w:color w:val="231F20"/>
          <w:spacing w:val="-3"/>
          <w:position w:val="1"/>
        </w:rPr>
        <w:t>31:</w:t>
      </w:r>
      <w:r>
        <w:rPr>
          <w:sz w:val="14"/>
          <w:szCs w:val="14"/>
          <w:b/>
          <w:bCs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3673–80.</w:t>
      </w:r>
    </w:p>
    <w:p>
      <w:pPr>
        <w:pStyle w:val="BodyText"/>
        <w:ind w:left="3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1"/>
          <w:position w:val="2"/>
        </w:rPr>
        <w:t>96    </w:t>
      </w:r>
      <w:r>
        <w:rPr>
          <w:sz w:val="14"/>
          <w:szCs w:val="14"/>
          <w:color w:val="231F20"/>
          <w:position w:val="2"/>
        </w:rPr>
        <w:t>Leerink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JM</w:t>
      </w:r>
      <w:r>
        <w:rPr>
          <w:sz w:val="14"/>
          <w:szCs w:val="14"/>
          <w:color w:val="231F20"/>
          <w:spacing w:val="1"/>
          <w:position w:val="2"/>
        </w:rPr>
        <w:t>, </w:t>
      </w:r>
      <w:r>
        <w:rPr>
          <w:sz w:val="14"/>
          <w:szCs w:val="14"/>
          <w:color w:val="231F20"/>
          <w:position w:val="2"/>
        </w:rPr>
        <w:t>Pinto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YM</w:t>
      </w:r>
      <w:r>
        <w:rPr>
          <w:sz w:val="14"/>
          <w:szCs w:val="14"/>
          <w:color w:val="231F20"/>
          <w:spacing w:val="1"/>
          <w:position w:val="2"/>
        </w:rPr>
        <w:t>. </w:t>
      </w:r>
      <w:r>
        <w:rPr>
          <w:sz w:val="14"/>
          <w:szCs w:val="14"/>
          <w:color w:val="231F20"/>
          <w:position w:val="2"/>
        </w:rPr>
        <w:t>Towards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evidence</w:t>
      </w:r>
      <w:r>
        <w:rPr>
          <w:sz w:val="14"/>
          <w:szCs w:val="14"/>
          <w:color w:val="231F20"/>
          <w:spacing w:val="1"/>
          <w:position w:val="2"/>
        </w:rPr>
        <w:t>-</w:t>
      </w:r>
      <w:r>
        <w:rPr>
          <w:sz w:val="14"/>
          <w:szCs w:val="14"/>
          <w:color w:val="231F20"/>
          <w:position w:val="2"/>
        </w:rPr>
        <w:t>based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management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of</w:t>
      </w:r>
    </w:p>
    <w:p>
      <w:pPr>
        <w:pStyle w:val="BodyText"/>
        <w:ind w:left="286" w:right="1921" w:hanging="2"/>
        <w:spacing w:line="24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patients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treated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with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cardiotoxic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chemotherapy</w:t>
      </w:r>
      <w:r>
        <w:rPr>
          <w:sz w:val="14"/>
          <w:szCs w:val="14"/>
          <w:color w:val="231F20"/>
          <w:spacing w:val="1"/>
        </w:rPr>
        <w:t>: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collaborative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effort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of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1"/>
        </w:rPr>
        <w:t>cardiologists and oncologists. </w:t>
      </w:r>
      <w:r>
        <w:rPr>
          <w:sz w:val="14"/>
          <w:szCs w:val="14"/>
          <w:i/>
          <w:iCs/>
          <w:color w:val="231F20"/>
          <w:spacing w:val="-1"/>
        </w:rPr>
        <w:t>Neth Heart</w:t>
      </w:r>
      <w:r>
        <w:rPr>
          <w:sz w:val="14"/>
          <w:szCs w:val="14"/>
          <w:i/>
          <w:iCs/>
          <w:color w:val="231F20"/>
          <w:spacing w:val="-18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 </w:t>
      </w:r>
      <w:r>
        <w:rPr>
          <w:sz w:val="14"/>
          <w:szCs w:val="14"/>
          <w:color w:val="231F20"/>
          <w:spacing w:val="-1"/>
        </w:rPr>
        <w:t>2018; </w:t>
      </w:r>
      <w:r>
        <w:rPr>
          <w:sz w:val="14"/>
          <w:szCs w:val="14"/>
          <w:b/>
          <w:bCs/>
          <w:color w:val="231F20"/>
          <w:spacing w:val="-1"/>
        </w:rPr>
        <w:t>26: </w:t>
      </w:r>
      <w:r>
        <w:rPr>
          <w:sz w:val="14"/>
          <w:szCs w:val="14"/>
          <w:color w:val="231F20"/>
          <w:spacing w:val="-1"/>
        </w:rPr>
        <w:t>519–20.</w:t>
      </w:r>
    </w:p>
    <w:p>
      <w:pPr>
        <w:pStyle w:val="BodyText"/>
        <w:ind w:left="3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1"/>
        </w:rPr>
        <w:t>97    Cheuk DK,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Sieswerda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E, van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Dalen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EC,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Postma A,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Kre</w:t>
      </w:r>
      <w:r>
        <w:rPr>
          <w:sz w:val="14"/>
          <w:szCs w:val="14"/>
          <w:color w:val="231F20"/>
          <w:spacing w:val="-2"/>
          <w:position w:val="1"/>
        </w:rPr>
        <w:t>mer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LCM.</w:t>
      </w:r>
    </w:p>
    <w:p>
      <w:pPr>
        <w:pStyle w:val="BodyText"/>
        <w:ind w:left="286" w:right="1816" w:firstLine="2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Medical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interventions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treating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anthracycline</w:t>
      </w:r>
      <w:r>
        <w:rPr>
          <w:sz w:val="14"/>
          <w:szCs w:val="14"/>
          <w:color w:val="231F20"/>
          <w:spacing w:val="10"/>
        </w:rPr>
        <w:t>-</w:t>
      </w:r>
      <w:r>
        <w:rPr>
          <w:sz w:val="14"/>
          <w:szCs w:val="14"/>
          <w:color w:val="231F20"/>
        </w:rPr>
        <w:t>induced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symptomatic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asymptomatic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cardiotoxicity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during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after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treatment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for</w:t>
      </w:r>
    </w:p>
    <w:p>
      <w:pPr>
        <w:pStyle w:val="BodyText"/>
        <w:ind w:left="286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2"/>
        </w:rPr>
        <w:t>childhood cancer.</w:t>
      </w:r>
      <w:r>
        <w:rPr>
          <w:sz w:val="14"/>
          <w:szCs w:val="14"/>
          <w:color w:val="231F20"/>
          <w:spacing w:val="10"/>
          <w:w w:val="102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3"/>
          <w:position w:val="2"/>
        </w:rPr>
        <w:t>Cochrane</w:t>
      </w:r>
      <w:r>
        <w:rPr>
          <w:sz w:val="14"/>
          <w:szCs w:val="14"/>
          <w:i/>
          <w:iCs/>
          <w:color w:val="231F20"/>
          <w:spacing w:val="8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3"/>
          <w:position w:val="2"/>
        </w:rPr>
        <w:t>Databa</w:t>
      </w:r>
      <w:r>
        <w:rPr>
          <w:sz w:val="14"/>
          <w:szCs w:val="14"/>
          <w:i/>
          <w:iCs/>
          <w:color w:val="231F20"/>
          <w:spacing w:val="-4"/>
          <w:position w:val="2"/>
        </w:rPr>
        <w:t>se</w:t>
      </w:r>
      <w:r>
        <w:rPr>
          <w:sz w:val="14"/>
          <w:szCs w:val="14"/>
          <w:i/>
          <w:iCs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4"/>
          <w:position w:val="2"/>
        </w:rPr>
        <w:t>Syst</w:t>
      </w:r>
      <w:r>
        <w:rPr>
          <w:sz w:val="14"/>
          <w:szCs w:val="14"/>
          <w:i/>
          <w:iCs/>
          <w:color w:val="231F20"/>
          <w:spacing w:val="6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4"/>
          <w:position w:val="2"/>
        </w:rPr>
        <w:t>Rev </w:t>
      </w:r>
      <w:r>
        <w:rPr>
          <w:sz w:val="14"/>
          <w:szCs w:val="14"/>
          <w:color w:val="231F20"/>
          <w:spacing w:val="-4"/>
          <w:position w:val="2"/>
        </w:rPr>
        <w:t>2016; </w:t>
      </w:r>
      <w:r>
        <w:rPr>
          <w:sz w:val="14"/>
          <w:szCs w:val="14"/>
          <w:b/>
          <w:bCs/>
          <w:color w:val="231F20"/>
          <w:spacing w:val="-4"/>
          <w:position w:val="2"/>
        </w:rPr>
        <w:t>2016: </w:t>
      </w:r>
      <w:r>
        <w:rPr>
          <w:sz w:val="14"/>
          <w:szCs w:val="14"/>
          <w:color w:val="231F20"/>
          <w:spacing w:val="-4"/>
          <w:position w:val="2"/>
        </w:rPr>
        <w:t>CD008011.</w:t>
      </w:r>
    </w:p>
    <w:p>
      <w:pPr>
        <w:pStyle w:val="BodyText"/>
        <w:ind w:left="3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5"/>
          <w:position w:val="1"/>
        </w:rPr>
        <w:t>98    </w:t>
      </w:r>
      <w:r>
        <w:rPr>
          <w:sz w:val="14"/>
          <w:szCs w:val="14"/>
          <w:color w:val="231F20"/>
          <w:position w:val="1"/>
        </w:rPr>
        <w:t>Harris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RP</w:t>
      </w:r>
      <w:r>
        <w:rPr>
          <w:sz w:val="14"/>
          <w:szCs w:val="14"/>
          <w:color w:val="231F20"/>
          <w:spacing w:val="5"/>
          <w:position w:val="1"/>
        </w:rPr>
        <w:t>, </w:t>
      </w:r>
      <w:r>
        <w:rPr>
          <w:sz w:val="14"/>
          <w:szCs w:val="14"/>
          <w:color w:val="231F20"/>
          <w:position w:val="1"/>
        </w:rPr>
        <w:t>Wilt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TJ</w:t>
      </w:r>
      <w:r>
        <w:rPr>
          <w:sz w:val="14"/>
          <w:szCs w:val="14"/>
          <w:color w:val="231F20"/>
          <w:spacing w:val="5"/>
          <w:position w:val="1"/>
        </w:rPr>
        <w:t>, </w:t>
      </w:r>
      <w:r>
        <w:rPr>
          <w:sz w:val="14"/>
          <w:szCs w:val="14"/>
          <w:color w:val="231F20"/>
          <w:position w:val="1"/>
        </w:rPr>
        <w:t>Qaseem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A</w:t>
      </w:r>
      <w:r>
        <w:rPr>
          <w:sz w:val="14"/>
          <w:szCs w:val="14"/>
          <w:color w:val="231F20"/>
          <w:spacing w:val="5"/>
          <w:position w:val="1"/>
        </w:rPr>
        <w:t>. </w:t>
      </w:r>
      <w:r>
        <w:rPr>
          <w:sz w:val="14"/>
          <w:szCs w:val="14"/>
          <w:color w:val="231F20"/>
          <w:position w:val="1"/>
        </w:rPr>
        <w:t>A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value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framework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for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cancer</w:t>
      </w:r>
    </w:p>
    <w:p>
      <w:pPr>
        <w:pStyle w:val="BodyText"/>
        <w:ind w:left="290" w:right="1869" w:hanging="2"/>
        <w:spacing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screening: advice for high-value care from the American College of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1"/>
        </w:rPr>
        <w:t>Physicians. </w:t>
      </w:r>
      <w:r>
        <w:rPr>
          <w:sz w:val="14"/>
          <w:szCs w:val="14"/>
          <w:i/>
          <w:iCs/>
          <w:color w:val="231F20"/>
          <w:spacing w:val="-1"/>
        </w:rPr>
        <w:t>Ann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Intern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M</w:t>
      </w:r>
      <w:r>
        <w:rPr>
          <w:sz w:val="14"/>
          <w:szCs w:val="14"/>
          <w:i/>
          <w:iCs/>
          <w:color w:val="231F20"/>
          <w:spacing w:val="-2"/>
        </w:rPr>
        <w:t>ed </w:t>
      </w:r>
      <w:r>
        <w:rPr>
          <w:sz w:val="14"/>
          <w:szCs w:val="14"/>
          <w:color w:val="231F20"/>
          <w:spacing w:val="-2"/>
        </w:rPr>
        <w:t>2015; </w:t>
      </w:r>
      <w:r>
        <w:rPr>
          <w:sz w:val="14"/>
          <w:szCs w:val="14"/>
          <w:b/>
          <w:bCs/>
          <w:color w:val="231F20"/>
          <w:spacing w:val="-2"/>
        </w:rPr>
        <w:t>162: </w:t>
      </w:r>
      <w:r>
        <w:rPr>
          <w:sz w:val="14"/>
          <w:szCs w:val="14"/>
          <w:color w:val="231F20"/>
          <w:spacing w:val="-2"/>
        </w:rPr>
        <w:t>712–17.</w:t>
      </w:r>
    </w:p>
    <w:p>
      <w:pPr>
        <w:pStyle w:val="BodyText"/>
        <w:ind w:left="5"/>
        <w:spacing w:before="150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Copyright</w:t>
      </w:r>
      <w:r>
        <w:rPr>
          <w:sz w:val="14"/>
          <w:szCs w:val="14"/>
          <w:color w:val="231F20"/>
          <w:spacing w:val="20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3"/>
          <w:position w:val="2"/>
        </w:rPr>
        <w:t>©</w:t>
      </w:r>
      <w:r>
        <w:rPr>
          <w:sz w:val="14"/>
          <w:szCs w:val="14"/>
          <w:color w:val="231F20"/>
          <w:spacing w:val="19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3"/>
          <w:position w:val="2"/>
        </w:rPr>
        <w:t>2023</w:t>
      </w:r>
      <w:r>
        <w:rPr>
          <w:sz w:val="14"/>
          <w:szCs w:val="14"/>
          <w:color w:val="231F20"/>
          <w:spacing w:val="9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Published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by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Elsevier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Ltd</w:t>
      </w:r>
      <w:r>
        <w:rPr>
          <w:sz w:val="14"/>
          <w:szCs w:val="14"/>
          <w:color w:val="231F20"/>
          <w:spacing w:val="3"/>
          <w:position w:val="2"/>
        </w:rPr>
        <w:t>. </w:t>
      </w:r>
      <w:r>
        <w:rPr>
          <w:sz w:val="14"/>
          <w:szCs w:val="14"/>
          <w:color w:val="231F20"/>
          <w:position w:val="2"/>
        </w:rPr>
        <w:t>All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rights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reserved</w:t>
      </w:r>
      <w:r>
        <w:rPr>
          <w:sz w:val="14"/>
          <w:szCs w:val="14"/>
          <w:color w:val="231F20"/>
          <w:spacing w:val="3"/>
          <w:position w:val="2"/>
        </w:rPr>
        <w:t>.</w:t>
      </w:r>
    </w:p>
    <w:sectPr>
      <w:type w:val="continuous"/>
      <w:pgSz w:w="11906" w:h="15988"/>
      <w:pgMar w:top="1053" w:right="566" w:bottom="538" w:left="737" w:header="0" w:footer="367" w:gutter="0"/>
      <w:cols w:equalWidth="0" w:num="2">
        <w:col w:w="4409" w:space="100"/>
        <w:col w:w="609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e109</w:t>
    </w:r>
    <w:r>
      <w:rPr>
        <w:rFonts w:ascii="Arial" w:hAnsi="Arial" w:eastAsia="Arial" w:cs="Arial"/>
        <w:sz w:val="14"/>
        <w:szCs w:val="14"/>
        <w:b/>
        <w:bCs/>
        <w:color w:val="231F20"/>
        <w:spacing w:val="1"/>
      </w:rPr>
      <w:t xml:space="preserve">                              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                                                                                               </w:t>
    </w:r>
    <w:hyperlink w:history="true" r:id="rId1">
      <w:r>
        <w:rPr>
          <w:rFonts w:ascii="Arial" w:hAnsi="Arial" w:eastAsia="Arial" w:cs="Arial"/>
          <w:sz w:val="14"/>
          <w:szCs w:val="14"/>
          <w:color w:val="231F20"/>
          <w:spacing w:val="-8"/>
        </w:rPr>
        <w:t>www.thelancet.com/oncology</w:t>
      </w:r>
    </w:hyperlink>
    <w:r>
      <w:rPr>
        <w:rFonts w:ascii="Arial" w:hAnsi="Arial" w:eastAsia="Arial" w:cs="Arial"/>
        <w:sz w:val="14"/>
        <w:szCs w:val="14"/>
        <w:color w:val="231F20"/>
        <w:spacing w:val="-8"/>
      </w:rPr>
      <w:t xml:space="preserve"> 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Vol 24   March 2023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 w:hAnsi="Arial" w:eastAsia="Arial" w:cs="Arial"/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  <w:color w:val="231F20"/>
          <w:spacing w:val="-8"/>
        </w:rPr>
        <w:t>www.thelancet.com/oncology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Vol 24   March 2023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1"/>
        </w:rPr>
        <w:t xml:space="preserve">                                    </w:t>
      </w:r>
      <w:r>
        <w:rPr>
          <w:rFonts w:ascii="Arial" w:hAnsi="Arial" w:eastAsia="Arial" w:cs="Arial"/>
          <w:sz w:val="14"/>
          <w:szCs w:val="14"/>
          <w:b/>
          <w:bCs/>
          <w:color w:val="231F20"/>
        </w:rPr>
        <w:t xml:space="preserve">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e110</w:t>
      </w:r>
    </w:hyperlink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e111</w:t>
    </w:r>
    <w:r>
      <w:rPr>
        <w:rFonts w:ascii="Arial" w:hAnsi="Arial" w:eastAsia="Arial" w:cs="Arial"/>
        <w:sz w:val="14"/>
        <w:szCs w:val="14"/>
        <w:b/>
        <w:bCs/>
        <w:color w:val="231F20"/>
        <w:spacing w:val="1"/>
      </w:rPr>
      <w:t xml:space="preserve">                                     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                                                                                        </w:t>
    </w:r>
    <w:hyperlink w:history="true" r:id="rId1">
      <w:r>
        <w:rPr>
          <w:rFonts w:ascii="Arial" w:hAnsi="Arial" w:eastAsia="Arial" w:cs="Arial"/>
          <w:sz w:val="14"/>
          <w:szCs w:val="14"/>
          <w:color w:val="231F20"/>
          <w:spacing w:val="-8"/>
        </w:rPr>
        <w:t>www.thelancet.com/oncology</w:t>
      </w:r>
    </w:hyperlink>
    <w:r>
      <w:rPr>
        <w:rFonts w:ascii="Arial" w:hAnsi="Arial" w:eastAsia="Arial" w:cs="Arial"/>
        <w:sz w:val="14"/>
        <w:szCs w:val="14"/>
        <w:color w:val="231F20"/>
        <w:spacing w:val="-8"/>
      </w:rPr>
      <w:t xml:space="preserve"> 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Vol 24   Mar</w:t>
    </w:r>
    <w:r>
      <w:rPr>
        <w:rFonts w:ascii="Arial" w:hAnsi="Arial" w:eastAsia="Arial" w:cs="Arial"/>
        <w:sz w:val="14"/>
        <w:szCs w:val="14"/>
        <w:b/>
        <w:bCs/>
        <w:color w:val="231F20"/>
        <w:spacing w:val="-9"/>
      </w:rPr>
      <w:t>ch 2023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 w:hAnsi="Arial" w:eastAsia="Arial" w:cs="Arial"/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  <w:color w:val="231F20"/>
          <w:spacing w:val="-8"/>
        </w:rPr>
        <w:t>www.thelancet.com/oncology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Vol 24   March 2023</w:t>
      </w:r>
      <w:r>
        <w:rPr>
          <w:rFonts w:ascii="Arial" w:hAnsi="Arial" w:eastAsia="Arial" w:cs="Arial"/>
          <w:sz w:val="14"/>
          <w:szCs w:val="14"/>
          <w:b/>
          <w:bCs/>
          <w:color w:val="231F20"/>
        </w:rPr>
        <w:t xml:space="preserve">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e112</w:t>
      </w:r>
    </w:hyperlink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e113</w:t>
    </w:r>
    <w:r>
      <w:rPr>
        <w:rFonts w:ascii="Arial" w:hAnsi="Arial" w:eastAsia="Arial" w:cs="Arial"/>
        <w:sz w:val="14"/>
        <w:szCs w:val="14"/>
        <w:b/>
        <w:bCs/>
        <w:color w:val="231F20"/>
        <w:spacing w:val="1"/>
      </w:rPr>
      <w:t xml:space="preserve">                                   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                                                                                          </w:t>
    </w:r>
    <w:hyperlink w:history="true" r:id="rId1">
      <w:r>
        <w:rPr>
          <w:rFonts w:ascii="Arial" w:hAnsi="Arial" w:eastAsia="Arial" w:cs="Arial"/>
          <w:sz w:val="14"/>
          <w:szCs w:val="14"/>
          <w:color w:val="231F20"/>
          <w:spacing w:val="-8"/>
        </w:rPr>
        <w:t>www.thelancet.com/oncology</w:t>
      </w:r>
    </w:hyperlink>
    <w:r>
      <w:rPr>
        <w:rFonts w:ascii="Arial" w:hAnsi="Arial" w:eastAsia="Arial" w:cs="Arial"/>
        <w:sz w:val="14"/>
        <w:szCs w:val="14"/>
        <w:color w:val="231F20"/>
        <w:spacing w:val="-8"/>
      </w:rPr>
      <w:t xml:space="preserve"> 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Vol 24   March</w:t>
    </w:r>
    <w:r>
      <w:rPr>
        <w:rFonts w:ascii="Arial" w:hAnsi="Arial" w:eastAsia="Arial" w:cs="Arial"/>
        <w:sz w:val="14"/>
        <w:szCs w:val="14"/>
        <w:b/>
        <w:bCs/>
        <w:color w:val="231F20"/>
        <w:spacing w:val="-9"/>
      </w:rPr>
      <w:t xml:space="preserve"> 2023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 w:hAnsi="Arial" w:eastAsia="Arial" w:cs="Arial"/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  <w:color w:val="231F20"/>
          <w:spacing w:val="-8"/>
        </w:rPr>
        <w:t>www.thelancet.com/oncology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Vol 24   March 2023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1"/>
        </w:rPr>
        <w:t xml:space="preserve">                                    </w:t>
      </w:r>
      <w:r>
        <w:rPr>
          <w:rFonts w:ascii="Arial" w:hAnsi="Arial" w:eastAsia="Arial" w:cs="Arial"/>
          <w:sz w:val="14"/>
          <w:szCs w:val="14"/>
          <w:b/>
          <w:bCs/>
          <w:color w:val="231F20"/>
        </w:rPr>
        <w:t xml:space="preserve">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e114</w:t>
      </w:r>
    </w:hyperlink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e115</w:t>
    </w:r>
    <w:r>
      <w:rPr>
        <w:rFonts w:ascii="Arial" w:hAnsi="Arial" w:eastAsia="Arial" w:cs="Arial"/>
        <w:sz w:val="14"/>
        <w:szCs w:val="14"/>
        <w:b/>
        <w:bCs/>
        <w:color w:val="231F20"/>
        <w:spacing w:val="1"/>
      </w:rPr>
      <w:t xml:space="preserve">                                   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                                                                                          </w:t>
    </w:r>
    <w:hyperlink w:history="true" r:id="rId1">
      <w:r>
        <w:rPr>
          <w:rFonts w:ascii="Arial" w:hAnsi="Arial" w:eastAsia="Arial" w:cs="Arial"/>
          <w:sz w:val="14"/>
          <w:szCs w:val="14"/>
          <w:color w:val="231F20"/>
          <w:spacing w:val="-8"/>
        </w:rPr>
        <w:t>www.thelancet.com/oncology</w:t>
      </w:r>
    </w:hyperlink>
    <w:r>
      <w:rPr>
        <w:rFonts w:ascii="Arial" w:hAnsi="Arial" w:eastAsia="Arial" w:cs="Arial"/>
        <w:sz w:val="14"/>
        <w:szCs w:val="14"/>
        <w:color w:val="231F20"/>
        <w:spacing w:val="-8"/>
      </w:rPr>
      <w:t xml:space="preserve"> 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Vol 24   March</w:t>
    </w:r>
    <w:r>
      <w:rPr>
        <w:rFonts w:ascii="Arial" w:hAnsi="Arial" w:eastAsia="Arial" w:cs="Arial"/>
        <w:sz w:val="14"/>
        <w:szCs w:val="14"/>
        <w:b/>
        <w:bCs/>
        <w:color w:val="231F20"/>
        <w:spacing w:val="-9"/>
      </w:rPr>
      <w:t xml:space="preserve"> 2023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 w:hAnsi="Arial" w:eastAsia="Arial" w:cs="Arial"/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  <w:color w:val="231F20"/>
          <w:spacing w:val="-8"/>
        </w:rPr>
        <w:t>www.thelancet.com/oncology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Vol 24   March 2023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1"/>
        </w:rPr>
        <w:t xml:space="preserve">                                    </w:t>
      </w:r>
      <w:r>
        <w:rPr>
          <w:rFonts w:ascii="Arial" w:hAnsi="Arial" w:eastAsia="Arial" w:cs="Arial"/>
          <w:sz w:val="14"/>
          <w:szCs w:val="14"/>
          <w:b/>
          <w:bCs/>
          <w:color w:val="231F20"/>
        </w:rPr>
        <w:t xml:space="preserve">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e116</w:t>
      </w:r>
    </w:hyperlink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e117</w:t>
    </w:r>
    <w:r>
      <w:rPr>
        <w:rFonts w:ascii="Arial" w:hAnsi="Arial" w:eastAsia="Arial" w:cs="Arial"/>
        <w:sz w:val="14"/>
        <w:szCs w:val="14"/>
        <w:b/>
        <w:bCs/>
        <w:color w:val="231F20"/>
        <w:spacing w:val="1"/>
      </w:rPr>
      <w:t xml:space="preserve">                                    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                                                                                         </w:t>
    </w:r>
    <w:hyperlink w:history="true" r:id="rId1">
      <w:r>
        <w:rPr>
          <w:rFonts w:ascii="Arial" w:hAnsi="Arial" w:eastAsia="Arial" w:cs="Arial"/>
          <w:sz w:val="14"/>
          <w:szCs w:val="14"/>
          <w:color w:val="231F20"/>
          <w:spacing w:val="-8"/>
        </w:rPr>
        <w:t>www.thelancet.com/oncology</w:t>
      </w:r>
    </w:hyperlink>
    <w:r>
      <w:rPr>
        <w:rFonts w:ascii="Arial" w:hAnsi="Arial" w:eastAsia="Arial" w:cs="Arial"/>
        <w:sz w:val="14"/>
        <w:szCs w:val="14"/>
        <w:color w:val="231F20"/>
        <w:spacing w:val="-8"/>
      </w:rPr>
      <w:t xml:space="preserve"> 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Vol 24   Marc</w:t>
    </w:r>
    <w:r>
      <w:rPr>
        <w:rFonts w:ascii="Arial" w:hAnsi="Arial" w:eastAsia="Arial" w:cs="Arial"/>
        <w:sz w:val="14"/>
        <w:szCs w:val="14"/>
        <w:b/>
        <w:bCs/>
        <w:color w:val="231F20"/>
        <w:spacing w:val="-9"/>
      </w:rPr>
      <w:t>h 2023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 w:hAnsi="Arial" w:eastAsia="Arial" w:cs="Arial"/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  <w:color w:val="231F20"/>
          <w:spacing w:val="-8"/>
        </w:rPr>
        <w:t>www.thelancet.com/oncology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Vol 24   March 2023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1"/>
        </w:rPr>
        <w:t xml:space="preserve">                                    </w:t>
      </w:r>
      <w:r>
        <w:rPr>
          <w:rFonts w:ascii="Arial" w:hAnsi="Arial" w:eastAsia="Arial" w:cs="Arial"/>
          <w:sz w:val="14"/>
          <w:szCs w:val="14"/>
          <w:b/>
          <w:bCs/>
          <w:color w:val="231F20"/>
        </w:rPr>
        <w:t xml:space="preserve">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e118</w:t>
      </w:r>
    </w:hyperlink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e119</w:t>
    </w:r>
    <w:r>
      <w:rPr>
        <w:rFonts w:ascii="Arial" w:hAnsi="Arial" w:eastAsia="Arial" w:cs="Arial"/>
        <w:sz w:val="14"/>
        <w:szCs w:val="14"/>
        <w:b/>
        <w:bCs/>
        <w:color w:val="231F20"/>
        <w:spacing w:val="1"/>
      </w:rPr>
      <w:t xml:space="preserve">                              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                                                                                               </w:t>
    </w:r>
    <w:hyperlink w:history="true" r:id="rId1">
      <w:r>
        <w:rPr>
          <w:rFonts w:ascii="Arial" w:hAnsi="Arial" w:eastAsia="Arial" w:cs="Arial"/>
          <w:sz w:val="14"/>
          <w:szCs w:val="14"/>
          <w:color w:val="231F20"/>
          <w:spacing w:val="-8"/>
        </w:rPr>
        <w:t>www.thelancet.com/oncology</w:t>
      </w:r>
    </w:hyperlink>
    <w:r>
      <w:rPr>
        <w:rFonts w:ascii="Arial" w:hAnsi="Arial" w:eastAsia="Arial" w:cs="Arial"/>
        <w:sz w:val="14"/>
        <w:szCs w:val="14"/>
        <w:color w:val="231F20"/>
        <w:spacing w:val="-8"/>
      </w:rPr>
      <w:t xml:space="preserve"> 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Vol 24   March 2023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 w:hAnsi="Arial" w:eastAsia="Arial" w:cs="Arial"/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  <w:color w:val="231F20"/>
          <w:spacing w:val="-8"/>
        </w:rPr>
        <w:t>www.thelancet.com/oncology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Vol 24   March 2023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1"/>
        </w:rPr>
        <w:t xml:space="preserve">                                    </w:t>
      </w:r>
      <w:r>
        <w:rPr>
          <w:rFonts w:ascii="Arial" w:hAnsi="Arial" w:eastAsia="Arial" w:cs="Arial"/>
          <w:sz w:val="14"/>
          <w:szCs w:val="14"/>
          <w:b/>
          <w:bCs/>
          <w:color w:val="231F20"/>
        </w:rPr>
        <w:t xml:space="preserve">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e120</w:t>
      </w:r>
    </w:hyperlink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909pt;margin-top:258.69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" style="position:absolute;margin-left:43.1909pt;margin-top:258.69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2" style="position:absolute;margin-left:43.1909pt;margin-top:258.69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56" w:lineRule="auto"/>
      <w:rPr>
        <w:rFonts w:ascii="Arial"/>
        <w:sz w:val="21"/>
      </w:rPr>
    </w:pPr>
    <w:r>
      <w:pict>
        <v:rect id="_x0000_s48" style="position:absolute;margin-left:28.346pt;margin-top:0pt;mso-position-vertical-relative:page;mso-position-horizontal-relative:page;width:11.35pt;height:47.5pt;z-index:251661312;" o:allowincell="f" fillcolor="#006F3C" filled="true" stroked="false"/>
      </w:pict>
    </w:r>
    <w:r>
      <w:pict>
        <v:rect id="_x0000_s50" style="position:absolute;margin-left:33.8929pt;margin-top:143.733pt;mso-position-vertical-relative:page;mso-position-horizontal-relative:page;width:519pt;height:591.6pt;z-index:251662336;" o:allowincell="f" fillcolor="#E7E9EB" filled="true" stroked="false"/>
      </w:pict>
    </w:r>
    <w:r/>
  </w:p>
  <w:p>
    <w:pPr>
      <w:spacing w:line="356" w:lineRule="auto"/>
      <w:rPr>
        <w:rFonts w:ascii="Arial"/>
        <w:sz w:val="21"/>
      </w:rPr>
    </w:pPr>
    <w:r/>
  </w:p>
  <w:p>
    <w:pPr>
      <w:ind w:left="470"/>
      <w:spacing w:before="69" w:line="186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  <w:b/>
        <w:bCs/>
        <w:color w:val="231F20"/>
        <w:spacing w:val="-14"/>
        <w:w w:val="95"/>
      </w:rPr>
      <w:t>Review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56" w:lineRule="auto"/>
      <w:rPr>
        <w:rFonts w:ascii="Arial"/>
        <w:sz w:val="21"/>
      </w:rPr>
    </w:pPr>
    <w:r>
      <w:pict>
        <v:rect id="_x0000_s56" style="position:absolute;margin-left:555.592pt;margin-top:0pt;mso-position-vertical-relative:page;mso-position-horizontal-relative:page;width:11.35pt;height:47.5pt;z-index:251663360;" o:allowincell="f" fillcolor="#006F3C" filled="true" stroked="false"/>
      </w:pict>
    </w:r>
    <w:r/>
  </w:p>
  <w:p>
    <w:pPr>
      <w:spacing w:line="356" w:lineRule="auto"/>
      <w:rPr>
        <w:rFonts w:ascii="Arial"/>
        <w:sz w:val="21"/>
      </w:rPr>
    </w:pPr>
    <w:r/>
  </w:p>
  <w:p>
    <w:pPr>
      <w:ind w:left="9464"/>
      <w:spacing w:before="69" w:line="186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  <w:b/>
        <w:bCs/>
        <w:color w:val="231F20"/>
        <w:spacing w:val="-14"/>
        <w:w w:val="95"/>
      </w:rPr>
      <w:t>Review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56" w:lineRule="auto"/>
      <w:rPr>
        <w:rFonts w:ascii="Arial"/>
        <w:sz w:val="21"/>
      </w:rPr>
    </w:pPr>
    <w:r>
      <w:pict>
        <v:rect id="_x0000_s62" style="position:absolute;margin-left:28.346pt;margin-top:0pt;mso-position-vertical-relative:page;mso-position-horizontal-relative:page;width:11.35pt;height:47.5pt;z-index:251666432;" o:allowincell="f" fillcolor="#006F3C" filled="true" stroked="false"/>
      </w:pict>
    </w:r>
    <w:r>
      <w:pict>
        <v:shape id="WordPictureWatermark64" style="position:absolute;margin-left:43.1909pt;margin-top:258.69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/>
  </w:p>
  <w:p>
    <w:pPr>
      <w:spacing w:line="356" w:lineRule="auto"/>
      <w:rPr>
        <w:rFonts w:ascii="Arial"/>
        <w:sz w:val="21"/>
      </w:rPr>
    </w:pPr>
    <w:r/>
  </w:p>
  <w:p>
    <w:pPr>
      <w:ind w:left="470"/>
      <w:spacing w:before="69" w:line="186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  <w:b/>
        <w:bCs/>
        <w:color w:val="231F20"/>
        <w:spacing w:val="-14"/>
        <w:w w:val="95"/>
      </w:rPr>
      <w:t>Review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56" w:lineRule="auto"/>
      <w:rPr>
        <w:rFonts w:ascii="Arial"/>
        <w:sz w:val="21"/>
      </w:rPr>
    </w:pPr>
    <w:r>
      <w:pict>
        <v:rect id="_x0000_s68" style="position:absolute;margin-left:555.592pt;margin-top:0pt;mso-position-vertical-relative:page;mso-position-horizontal-relative:page;width:11.35pt;height:47.5pt;z-index:251669504;" o:allowincell="f" fillcolor="#006F3C" filled="true" stroked="false"/>
      </w:pict>
    </w:r>
    <w:r>
      <w:pict>
        <v:shape id="WordPictureWatermark70" style="position:absolute;margin-left:43.1909pt;margin-top:258.69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/>
  </w:p>
  <w:p>
    <w:pPr>
      <w:spacing w:line="356" w:lineRule="auto"/>
      <w:rPr>
        <w:rFonts w:ascii="Arial"/>
        <w:sz w:val="21"/>
      </w:rPr>
    </w:pPr>
    <w:r/>
  </w:p>
  <w:p>
    <w:pPr>
      <w:ind w:left="9464"/>
      <w:spacing w:before="69" w:line="186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  <w:b/>
        <w:bCs/>
        <w:color w:val="231F20"/>
        <w:spacing w:val="-14"/>
        <w:w w:val="95"/>
      </w:rPr>
      <w:t>Review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56" w:lineRule="auto"/>
      <w:rPr>
        <w:rFonts w:ascii="Arial"/>
        <w:sz w:val="21"/>
      </w:rPr>
    </w:pPr>
    <w:r>
      <w:pict>
        <v:rect id="_x0000_s74" style="position:absolute;margin-left:28.346pt;margin-top:0pt;mso-position-vertical-relative:page;mso-position-horizontal-relative:page;width:11.35pt;height:47.5pt;z-index:251672576;" o:allowincell="f" fillcolor="#006F3C" filled="true" stroked="false"/>
      </w:pict>
    </w:r>
    <w:r>
      <w:pict>
        <v:shape id="WordPictureWatermark76" style="position:absolute;margin-left:43.1909pt;margin-top:258.69pt;mso-position-vertical-relative:page;mso-position-horizontal-relative:page;width:514.25pt;height:279.85pt;z-index:-251644928;" o:allowincell="f" filled="false" stroked="false" type="#_x0000_t75">
          <v:imagedata o:title="" r:id="rId1"/>
        </v:shape>
      </w:pict>
    </w:r>
    <w:r/>
  </w:p>
  <w:p>
    <w:pPr>
      <w:spacing w:line="356" w:lineRule="auto"/>
      <w:rPr>
        <w:rFonts w:ascii="Arial"/>
        <w:sz w:val="21"/>
      </w:rPr>
    </w:pPr>
    <w:r/>
  </w:p>
  <w:p>
    <w:pPr>
      <w:ind w:left="470"/>
      <w:spacing w:before="69" w:line="186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  <w:b/>
        <w:bCs/>
        <w:color w:val="231F20"/>
        <w:spacing w:val="-14"/>
        <w:w w:val="95"/>
      </w:rPr>
      <w:t>Review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56" w:lineRule="auto"/>
      <w:rPr>
        <w:rFonts w:ascii="Arial"/>
        <w:sz w:val="21"/>
      </w:rPr>
    </w:pPr>
    <w:r>
      <w:pict>
        <v:rect id="_x0000_s94" style="position:absolute;margin-left:555.592pt;margin-top:0pt;mso-position-vertical-relative:page;mso-position-horizontal-relative:page;width:11.35pt;height:47.5pt;z-index:251674624;" o:allowincell="f" fillcolor="#006F3C" filled="true" stroked="false"/>
      </w:pict>
    </w:r>
    <w:r/>
  </w:p>
  <w:p>
    <w:pPr>
      <w:spacing w:line="356" w:lineRule="auto"/>
      <w:rPr>
        <w:rFonts w:ascii="Arial"/>
        <w:sz w:val="21"/>
      </w:rPr>
    </w:pPr>
    <w:r/>
  </w:p>
  <w:p>
    <w:pPr>
      <w:ind w:left="9464"/>
      <w:spacing w:before="69" w:line="186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  <w:b/>
        <w:bCs/>
        <w:color w:val="231F20"/>
        <w:spacing w:val="-14"/>
        <w:w w:val="95"/>
      </w:rPr>
      <w:t>Review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56" w:lineRule="auto"/>
      <w:rPr>
        <w:rFonts w:ascii="Arial"/>
        <w:sz w:val="21"/>
      </w:rPr>
    </w:pPr>
    <w:r>
      <w:pict>
        <v:rect id="_x0000_s98" style="position:absolute;margin-left:28.346pt;margin-top:0pt;mso-position-vertical-relative:page;mso-position-horizontal-relative:page;width:11.35pt;height:47.5pt;z-index:251677696;" o:allowincell="f" fillcolor="#006F3C" filled="true" stroked="false"/>
      </w:pict>
    </w:r>
    <w:r>
      <w:pict>
        <v:shape id="WordPictureWatermark100" style="position:absolute;margin-left:43.1909pt;margin-top:258.69pt;mso-position-vertical-relative:page;mso-position-horizontal-relative:page;width:514.25pt;height:279.85pt;z-index:-251639808;" o:allowincell="f" filled="false" stroked="false" type="#_x0000_t75">
          <v:imagedata o:title="" r:id="rId1"/>
        </v:shape>
      </w:pict>
    </w:r>
    <w:r/>
  </w:p>
  <w:p>
    <w:pPr>
      <w:spacing w:line="356" w:lineRule="auto"/>
      <w:rPr>
        <w:rFonts w:ascii="Arial"/>
        <w:sz w:val="21"/>
      </w:rPr>
    </w:pPr>
    <w:r/>
  </w:p>
  <w:p>
    <w:pPr>
      <w:ind w:left="470"/>
      <w:spacing w:before="69" w:line="186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  <w:b/>
        <w:bCs/>
        <w:color w:val="231F20"/>
        <w:spacing w:val="-14"/>
        <w:w w:val="95"/>
      </w:rPr>
      <w:t>Review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56" w:lineRule="auto"/>
      <w:rPr>
        <w:rFonts w:ascii="Arial"/>
        <w:sz w:val="21"/>
      </w:rPr>
    </w:pPr>
    <w:r>
      <w:pict>
        <v:rect id="_x0000_s106" style="position:absolute;margin-left:555.592pt;margin-top:0pt;mso-position-vertical-relative:page;mso-position-horizontal-relative:page;width:11.35pt;height:47.5pt;z-index:251680768;" o:allowincell="f" fillcolor="#006F3C" filled="true" stroked="false"/>
      </w:pict>
    </w:r>
    <w:r>
      <w:pict>
        <v:shape id="WordPictureWatermark108" style="position:absolute;margin-left:43.1909pt;margin-top:258.69pt;mso-position-vertical-relative:page;mso-position-horizontal-relative:page;width:514.25pt;height:279.85pt;z-index:-251636736;" o:allowincell="f" filled="false" stroked="false" type="#_x0000_t75">
          <v:imagedata o:title="" r:id="rId1"/>
        </v:shape>
      </w:pict>
    </w:r>
    <w:r/>
  </w:p>
  <w:p>
    <w:pPr>
      <w:spacing w:line="356" w:lineRule="auto"/>
      <w:rPr>
        <w:rFonts w:ascii="Arial"/>
        <w:sz w:val="21"/>
      </w:rPr>
    </w:pPr>
    <w:r/>
  </w:p>
  <w:p>
    <w:pPr>
      <w:ind w:left="9464"/>
      <w:spacing w:before="69" w:line="186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  <w:b/>
        <w:bCs/>
        <w:color w:val="231F20"/>
        <w:spacing w:val="-14"/>
        <w:w w:val="95"/>
      </w:rPr>
      <w:t>Review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56" w:lineRule="auto"/>
      <w:rPr>
        <w:rFonts w:ascii="Arial"/>
        <w:sz w:val="21"/>
      </w:rPr>
    </w:pPr>
    <w:r>
      <w:pict>
        <v:rect id="_x0000_s112" style="position:absolute;margin-left:28.346pt;margin-top:0pt;mso-position-vertical-relative:page;mso-position-horizontal-relative:page;width:11.35pt;height:47.5pt;z-index:251683840;" o:allowincell="f" fillcolor="#006F3C" filled="true" stroked="false"/>
      </w:pict>
    </w:r>
    <w:r>
      <w:pict>
        <v:shape id="WordPictureWatermark114" style="position:absolute;margin-left:43.1909pt;margin-top:258.69pt;mso-position-vertical-relative:page;mso-position-horizontal-relative:page;width:514.25pt;height:279.85pt;z-index:-251633664;" o:allowincell="f" filled="false" stroked="false" type="#_x0000_t75">
          <v:imagedata o:title="" r:id="rId1"/>
        </v:shape>
      </w:pict>
    </w:r>
    <w:r/>
  </w:p>
  <w:p>
    <w:pPr>
      <w:spacing w:line="356" w:lineRule="auto"/>
      <w:rPr>
        <w:rFonts w:ascii="Arial"/>
        <w:sz w:val="21"/>
      </w:rPr>
    </w:pPr>
    <w:r/>
  </w:p>
  <w:p>
    <w:pPr>
      <w:ind w:left="470"/>
      <w:spacing w:before="69" w:line="186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  <w:b/>
        <w:bCs/>
        <w:color w:val="231F20"/>
        <w:spacing w:val="-14"/>
        <w:w w:val="95"/>
      </w:rPr>
      <w:t>Review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56" w:lineRule="auto"/>
      <w:rPr>
        <w:rFonts w:ascii="Arial"/>
        <w:sz w:val="21"/>
      </w:rPr>
    </w:pPr>
    <w:r>
      <w:pict>
        <v:rect id="_x0000_s118" style="position:absolute;margin-left:555.592pt;margin-top:0pt;mso-position-vertical-relative:page;mso-position-horizontal-relative:page;width:11.35pt;height:47.5pt;z-index:251686912;" o:allowincell="f" fillcolor="#006F3C" filled="true" stroked="false"/>
      </w:pict>
    </w:r>
    <w:r>
      <w:pict>
        <v:shape id="WordPictureWatermark120" style="position:absolute;margin-left:43.1909pt;margin-top:258.69pt;mso-position-vertical-relative:page;mso-position-horizontal-relative:page;width:514.25pt;height:279.85pt;z-index:-251630592;" o:allowincell="f" filled="false" stroked="false" type="#_x0000_t75">
          <v:imagedata o:title="" r:id="rId1"/>
        </v:shape>
      </w:pict>
    </w:r>
    <w:r/>
  </w:p>
  <w:p>
    <w:pPr>
      <w:spacing w:line="356" w:lineRule="auto"/>
      <w:rPr>
        <w:rFonts w:ascii="Arial"/>
        <w:sz w:val="21"/>
      </w:rPr>
    </w:pPr>
    <w:r/>
  </w:p>
  <w:p>
    <w:pPr>
      <w:ind w:left="9464"/>
      <w:spacing w:before="69" w:line="186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  <w:b/>
        <w:bCs/>
        <w:color w:val="231F20"/>
        <w:spacing w:val="-14"/>
        <w:w w:val="95"/>
      </w:rPr>
      <w:t>Review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00012-8" TargetMode="External"/><Relationship Id="rId8" Type="http://schemas.openxmlformats.org/officeDocument/2006/relationships/hyperlink" Target="23" TargetMode="External"/><Relationship Id="rId7" Type="http://schemas.openxmlformats.org/officeDocument/2006/relationships/hyperlink" Target="https://doi.org/10.1016/S1470-2045" TargetMode="External"/><Relationship Id="rId6" Type="http://schemas.openxmlformats.org/officeDocument/2006/relationships/image" Target="media/image5.png"/><Relationship Id="rId5" Type="http://schemas.openxmlformats.org/officeDocument/2006/relationships/hyperlink" Target="http://crossmark.crossref.org/dialog/?doi=10.1016/S1470-2045(23)00012-8&amp;domain=pdf" TargetMode="External"/><Relationship Id="rId48" Type="http://schemas.openxmlformats.org/officeDocument/2006/relationships/fontTable" Target="fontTable.xml"/><Relationship Id="rId47" Type="http://schemas.openxmlformats.org/officeDocument/2006/relationships/styles" Target="styles.xml"/><Relationship Id="rId46" Type="http://schemas.openxmlformats.org/officeDocument/2006/relationships/settings" Target="settings.xml"/><Relationship Id="rId45" Type="http://schemas.openxmlformats.org/officeDocument/2006/relationships/footer" Target="footer12.xml"/><Relationship Id="rId44" Type="http://schemas.openxmlformats.org/officeDocument/2006/relationships/header" Target="header13.xml"/><Relationship Id="rId43" Type="http://schemas.openxmlformats.org/officeDocument/2006/relationships/footer" Target="footer11.xml"/><Relationship Id="rId42" Type="http://schemas.openxmlformats.org/officeDocument/2006/relationships/header" Target="header12.xml"/><Relationship Id="rId41" Type="http://schemas.openxmlformats.org/officeDocument/2006/relationships/footer" Target="footer10.xml"/><Relationship Id="rId40" Type="http://schemas.openxmlformats.org/officeDocument/2006/relationships/header" Target="header11.xml"/><Relationship Id="rId4" Type="http://schemas.openxmlformats.org/officeDocument/2006/relationships/image" Target="media/image4.png"/><Relationship Id="rId39" Type="http://schemas.openxmlformats.org/officeDocument/2006/relationships/footer" Target="footer9.xml"/><Relationship Id="rId38" Type="http://schemas.openxmlformats.org/officeDocument/2006/relationships/header" Target="header10.xml"/><Relationship Id="rId37" Type="http://schemas.openxmlformats.org/officeDocument/2006/relationships/footer" Target="footer8.xml"/><Relationship Id="rId36" Type="http://schemas.openxmlformats.org/officeDocument/2006/relationships/header" Target="header9.xml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footer" Target="footer7.xml"/><Relationship Id="rId30" Type="http://schemas.openxmlformats.org/officeDocument/2006/relationships/header" Target="header8.xml"/><Relationship Id="rId3" Type="http://schemas.openxmlformats.org/officeDocument/2006/relationships/image" Target="media/image3.png"/><Relationship Id="rId29" Type="http://schemas.openxmlformats.org/officeDocument/2006/relationships/footer" Target="footer6.xml"/><Relationship Id="rId28" Type="http://schemas.openxmlformats.org/officeDocument/2006/relationships/header" Target="header7.xml"/><Relationship Id="rId27" Type="http://schemas.openxmlformats.org/officeDocument/2006/relationships/footer" Target="footer5.xml"/><Relationship Id="rId26" Type="http://schemas.openxmlformats.org/officeDocument/2006/relationships/header" Target="header6.xml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footer" Target="footer4.xml"/><Relationship Id="rId2" Type="http://schemas.openxmlformats.org/officeDocument/2006/relationships/image" Target="media/image2.png"/><Relationship Id="rId19" Type="http://schemas.openxmlformats.org/officeDocument/2006/relationships/header" Target="header5.xml"/><Relationship Id="rId18" Type="http://schemas.openxmlformats.org/officeDocument/2006/relationships/footer" Target="footer3.xml"/><Relationship Id="rId17" Type="http://schemas.openxmlformats.org/officeDocument/2006/relationships/header" Target="header4.xml"/><Relationship Id="rId16" Type="http://schemas.openxmlformats.org/officeDocument/2006/relationships/footer" Target="footer2.xml"/><Relationship Id="rId15" Type="http://schemas.openxmlformats.org/officeDocument/2006/relationships/header" Target="header3.xml"/><Relationship Id="rId14" Type="http://schemas.openxmlformats.org/officeDocument/2006/relationships/image" Target="media/image7.png"/><Relationship Id="rId13" Type="http://schemas.openxmlformats.org/officeDocument/2006/relationships/hyperlink" Target="https://pharmgkb.org" TargetMode="External"/><Relationship Id="rId12" Type="http://schemas.openxmlformats.org/officeDocument/2006/relationships/footer" Target="footer1.xml"/><Relationship Id="rId11" Type="http://schemas.openxmlformats.org/officeDocument/2006/relationships/header" Target="header2.xml"/><Relationship Id="rId10" Type="http://schemas.openxmlformats.org/officeDocument/2006/relationships/hyperlink" Target="https://www.thelancet.com/oncologyVol24March2023e108" TargetMode="Externa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lancet.com/oncology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lancet.com/oncologyVol24March2023e110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lancet.com/oncology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lancet.com/oncologyVol24March2023e112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lancet.com/oncology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lancet.com/oncologyVol24March2023e114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lancet.com/oncology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lancet.com/oncologyVol24March2023e116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lancet.com/oncology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lancet.com/oncologyVol24March2023e118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lancet.com/oncology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lancet.com/oncologyVol24March2023e12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Systematic review and updated recommendations for cardiomyopathy surveillance for survivors of childhood, adolescent, and young adult cancer from the International Late Effects of Childhood Cancer Guideline Harmonization Group</dc:title>
  <dc:subject>Lancet Oncology, 24 (2023) e108-e120. doi:10.1016/S1470-2045(23)00012-8</dc:subject>
  <dc:creator>Matthew J Ehrhardt MD MS</dc:creator>
  <dcterms:created xsi:type="dcterms:W3CDTF">2024-12-28T20:35:51Z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2025-10-29T09:36:47</vt:filetime>
  </property>
</Properties>
</file>