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30"/>
        <w:spacing w:before="64" w:line="1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·  680   ·                            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中华心血管病杂志 2018 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9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 46 卷第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9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    Chin J Ca</w:t>
      </w:r>
      <w:r>
        <w:rPr>
          <w:sz w:val="15"/>
          <w:szCs w:val="15"/>
          <w:u w:val="single" w:color="auto"/>
          <w:color w:val="231F20"/>
          <w:spacing w:val="-3"/>
        </w:rPr>
        <w:t>rdiol，September 2018, Vol. 46,</w:t>
      </w:r>
      <w:r>
        <w:rPr>
          <w:sz w:val="15"/>
          <w:szCs w:val="15"/>
          <w:u w:val="single" w:color="auto"/>
          <w:color w:val="231F20"/>
          <w:spacing w:val="2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No.</w:t>
      </w:r>
      <w:r>
        <w:rPr>
          <w:sz w:val="15"/>
          <w:szCs w:val="15"/>
          <w:u w:val="single" w:color="auto"/>
          <w:color w:val="231F20"/>
        </w:rPr>
        <w:t xml:space="preserve"> </w:t>
      </w:r>
      <w:r>
        <w:rPr>
          <w:sz w:val="15"/>
          <w:szCs w:val="15"/>
          <w:u w:val="single" w:color="auto"/>
          <w:color w:val="231F20"/>
          <w:spacing w:val="-3"/>
        </w:rPr>
        <w:t>9</w:t>
      </w:r>
    </w:p>
    <w:p>
      <w:pPr>
        <w:pStyle w:val="BodyText"/>
        <w:ind w:left="8566"/>
        <w:spacing w:before="340" w:line="208" w:lineRule="auto"/>
        <w:rPr/>
      </w:pPr>
      <w:r>
        <w:rPr>
          <w:color w:val="231F20"/>
          <w:spacing w:val="25"/>
          <w:w w:val="128"/>
        </w:rPr>
        <w:t>·</w:t>
      </w:r>
      <w:r>
        <w:rPr>
          <w:sz w:val="27"/>
          <w:szCs w:val="27"/>
          <w:color w:val="231F20"/>
          <w:spacing w:val="25"/>
          <w:w w:val="128"/>
        </w:rPr>
        <w:t>指南与共识</w:t>
      </w:r>
      <w:r>
        <w:rPr>
          <w:color w:val="231F20"/>
          <w:spacing w:val="25"/>
          <w:w w:val="128"/>
        </w:rPr>
        <w:t>·</w:t>
      </w:r>
    </w:p>
    <w:p>
      <w:pPr>
        <w:pStyle w:val="BodyText"/>
        <w:ind w:left="910"/>
        <w:spacing w:before="189" w:line="204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9"/>
        </w:rPr>
        <w:t>稳定性冠心病诊断与治疗指南</w:t>
      </w:r>
    </w:p>
    <w:p>
      <w:pPr>
        <w:pStyle w:val="BodyText"/>
        <w:ind w:left="939"/>
        <w:spacing w:before="150" w:line="203" w:lineRule="auto"/>
        <w:rPr/>
      </w:pPr>
      <w:r>
        <w:rPr>
          <w:color w:val="231F20"/>
          <w:spacing w:val="8"/>
        </w:rPr>
        <w:t>中华医学会心血管病学分会介入心脏病学组</w:t>
      </w:r>
    </w:p>
    <w:p>
      <w:pPr>
        <w:pStyle w:val="BodyText"/>
        <w:ind w:left="939" w:right="5501"/>
        <w:spacing w:before="26" w:line="226" w:lineRule="auto"/>
        <w:rPr/>
      </w:pPr>
      <w:r>
        <w:rPr>
          <w:color w:val="231F20"/>
          <w:spacing w:val="8"/>
        </w:rPr>
        <w:t>中华医学会心血管病学分会动脉粥样硬化与冠心病学组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中国医师协会心血管内科医师分会血栓防治专业委员会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中华心血管病杂志编辑委员会</w:t>
      </w:r>
    </w:p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1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/>
      </w:pPr>
    </w:p>
    <w:p>
      <w:pPr>
        <w:pStyle w:val="BodyText"/>
        <w:ind w:left="906" w:right="404" w:firstLine="423"/>
        <w:spacing w:before="53" w:line="224" w:lineRule="auto"/>
        <w:jc w:val="both"/>
        <w:rPr/>
      </w:pPr>
      <w:r>
        <w:rPr>
          <w:color w:val="231F20"/>
          <w:spacing w:val="9"/>
        </w:rPr>
        <w:t>2007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9"/>
        </w:rPr>
        <w:t>年由中华医学会心血管病学分会多位专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家组成的联合委员会制订的“慢性稳定性心绞痛诊</w:t>
      </w:r>
      <w:r>
        <w:rPr>
          <w:color w:val="231F20"/>
        </w:rPr>
        <w:t xml:space="preserve">  </w:t>
      </w:r>
      <w:r>
        <w:rPr>
          <w:color w:val="231F20"/>
        </w:rPr>
        <w:t>断与治疗指南”</w:t>
      </w:r>
      <w:r>
        <w:rPr>
          <w:sz w:val="11"/>
          <w:szCs w:val="11"/>
          <w:color w:val="231F20"/>
          <w:position w:val="8"/>
        </w:rPr>
        <w:t>[1]</w:t>
      </w:r>
      <w:r>
        <w:rPr>
          <w:color w:val="231F20"/>
        </w:rPr>
        <w:t>，充分采用中国人群</w:t>
      </w:r>
      <w:r>
        <w:rPr>
          <w:color w:val="231F20"/>
          <w:spacing w:val="-1"/>
        </w:rPr>
        <w:t>流行病学和临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床研究证据、结合国外研究结果及指南建议，对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9"/>
        </w:rPr>
        <w:t>我国稳定性冠心病（stable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coronary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artery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disease，</w:t>
      </w:r>
      <w:r>
        <w:rPr>
          <w:color w:val="231F20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21"/>
        </w:rPr>
        <w:t>）的防治工作起到了重要的指导作用。近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10 年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5"/>
        </w:rPr>
        <w:t>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，由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循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学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据 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续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更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，对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于</w:t>
      </w:r>
      <w:r>
        <w:rPr>
          <w:color w:val="231F20"/>
        </w:rPr>
        <w:t xml:space="preserve">  </w:t>
      </w:r>
      <w:r>
        <w:rPr>
          <w:color w:val="231F20"/>
        </w:rPr>
        <w:t>SCAD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病理生理机制的认识、疾病的诊断方法及治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疗手段有了更加深入的理解。为此，中华医学会心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血管病学分会介入心脏病学组、动脉粥样硬化与冠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心病学组、中国医师协会心血管内科医师分会血栓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防治专业委员会及中华心血管病杂志编辑委员会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组织专家组，在近年发布的新技术和新药物临床应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用循证证据的基础上，参考国内外指南</w:t>
      </w:r>
      <w:r>
        <w:rPr>
          <w:sz w:val="11"/>
          <w:szCs w:val="11"/>
          <w:color w:val="231F20"/>
          <w:spacing w:val="3"/>
          <w:position w:val="7"/>
        </w:rPr>
        <w:t>[2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7"/>
        </w:rPr>
        <w:t>-</w:t>
      </w:r>
      <w:r>
        <w:rPr>
          <w:sz w:val="11"/>
          <w:szCs w:val="11"/>
          <w:color w:val="231F20"/>
          <w:spacing w:val="3"/>
          <w:position w:val="7"/>
        </w:rPr>
        <w:t>5]</w:t>
      </w:r>
      <w:r>
        <w:rPr>
          <w:color w:val="231F20"/>
          <w:spacing w:val="3"/>
        </w:rPr>
        <w:t>，结合我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国实际情况，对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2007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版指南进行了内容更新，为我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国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患者的诊治提供依据和原则，帮助临床医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生做出医疗决策。</w:t>
      </w:r>
    </w:p>
    <w:p>
      <w:pPr>
        <w:pStyle w:val="BodyText"/>
        <w:ind w:left="909" w:right="468" w:firstLine="417"/>
        <w:spacing w:line="224" w:lineRule="auto"/>
        <w:rPr/>
      </w:pPr>
      <w:r>
        <w:rPr>
          <w:color w:val="231F20"/>
          <w:spacing w:val="16"/>
        </w:rPr>
        <w:t>本指南对推荐类别的定义借鉴了国际通用的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表达方式，具体如下。</w:t>
      </w:r>
    </w:p>
    <w:p>
      <w:pPr>
        <w:pStyle w:val="BodyText"/>
        <w:ind w:left="907" w:right="467" w:firstLine="489"/>
        <w:spacing w:before="1" w:line="224" w:lineRule="auto"/>
        <w:rPr/>
      </w:pPr>
      <w:r>
        <w:rPr>
          <w:color w:val="231F20"/>
          <w:spacing w:val="-3"/>
        </w:rPr>
        <w:t>Ⅰ类：指已证实和/或一致公认有益、有用和有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效的操作或治疗，推荐使用。</w:t>
      </w:r>
    </w:p>
    <w:p>
      <w:pPr>
        <w:pStyle w:val="BodyText"/>
        <w:ind w:left="909" w:right="468" w:firstLine="464"/>
        <w:spacing w:line="224" w:lineRule="auto"/>
        <w:rPr/>
      </w:pPr>
      <w:r>
        <w:rPr>
          <w:color w:val="231F20"/>
          <w:spacing w:val="8"/>
        </w:rPr>
        <w:t>Ⅱ类：指有用和/或有效的证据尚有矛盾或存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在不同观点的操作或治疗。</w:t>
      </w:r>
    </w:p>
    <w:p>
      <w:pPr>
        <w:pStyle w:val="BodyText"/>
        <w:ind w:left="906" w:right="405" w:firstLine="467"/>
        <w:spacing w:line="224" w:lineRule="auto"/>
        <w:rPr/>
      </w:pPr>
      <w:r>
        <w:rPr>
          <w:color w:val="231F20"/>
          <w:spacing w:val="-1"/>
        </w:rPr>
        <w:t>Ⅱa 类：有关证据/观点倾向于有用和/或有效，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应用这些操作或治疗是合理的。</w:t>
      </w:r>
    </w:p>
    <w:p>
      <w:pPr>
        <w:pStyle w:val="BodyText"/>
        <w:ind w:left="914" w:right="468" w:firstLine="458"/>
        <w:spacing w:before="1" w:line="224" w:lineRule="auto"/>
        <w:rPr/>
      </w:pPr>
      <w:r>
        <w:rPr>
          <w:color w:val="231F20"/>
          <w:spacing w:val="-1"/>
        </w:rPr>
        <w:t>Ⅱb 类：有关证据/观点尚不能被充分证明有用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和/或有效，可考虑应用。</w:t>
      </w:r>
    </w:p>
    <w:p>
      <w:pPr>
        <w:pStyle w:val="BodyText"/>
        <w:ind w:left="905" w:right="405" w:firstLine="450"/>
        <w:spacing w:line="224" w:lineRule="auto"/>
        <w:jc w:val="both"/>
        <w:rPr/>
      </w:pPr>
      <w:r>
        <w:rPr>
          <w:color w:val="231F20"/>
          <w:spacing w:val="-2"/>
        </w:rPr>
        <w:t>Ⅲ类：指已证实和/或一致公认无用和/或无效，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6"/>
        </w:rPr>
        <w:t>并对一些病例可能有害的操作或治疗，不推荐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0"/>
        </w:rPr>
        <w:t>使用。</w:t>
      </w:r>
    </w:p>
    <w:p>
      <w:pPr>
        <w:pStyle w:val="BodyText"/>
        <w:ind w:left="1326"/>
        <w:spacing w:before="1" w:line="208" w:lineRule="auto"/>
        <w:rPr/>
      </w:pPr>
      <w:r>
        <w:pict>
          <v:shape id="_x0000_s4" style="position:absolute;margin-left:45.3808pt;margin-top:16.9155pt;mso-position-vertical-relative:text;mso-position-horizontal-relative:text;width:48.2pt;height:0.4pt;z-index:251659264;" filled="false" strokecolor="#231F20" strokeweight="0.37pt" coordsize="964,8" coordorigin="0,0" path="m0,3l963,3e">
            <v:stroke joinstyle="miter" miterlimit="4"/>
          </v:shape>
        </w:pict>
      </w:r>
      <w:r>
        <w:rPr>
          <w:color w:val="231F20"/>
          <w:spacing w:val="9"/>
        </w:rPr>
        <w:t>本指南对证据级别水平定义表述如下。</w:t>
      </w:r>
    </w:p>
    <w:p>
      <w:pPr>
        <w:pStyle w:val="BodyText"/>
        <w:ind w:left="1230"/>
        <w:spacing w:before="268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DOI：10.3760/cma.j.issn.0253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3758.20</w:t>
      </w:r>
      <w:r>
        <w:rPr>
          <w:sz w:val="15"/>
          <w:szCs w:val="15"/>
          <w:color w:val="231F20"/>
          <w:spacing w:val="-8"/>
        </w:rPr>
        <w:t>18.09.004</w:t>
      </w:r>
    </w:p>
    <w:p>
      <w:pPr>
        <w:pStyle w:val="BodyText"/>
        <w:ind w:left="908" w:right="422" w:firstLine="318"/>
        <w:spacing w:before="56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通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0"/>
        </w:rPr>
        <w:t>信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0"/>
        </w:rPr>
        <w:t>作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者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0"/>
        </w:rPr>
        <w:t>：韩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0"/>
        </w:rPr>
        <w:t>雅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玲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，Email：hanyaling@263.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net；高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0"/>
        </w:rPr>
        <w:t>炜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，Email：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dr_gaowei@medmail.com.cn；傅向华，Email: fuxh999@126.com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909" w:firstLine="415"/>
        <w:spacing w:before="47" w:line="226" w:lineRule="auto"/>
        <w:rPr/>
      </w:pPr>
      <w:r>
        <w:rPr>
          <w:color w:val="231F20"/>
          <w:spacing w:val="6"/>
        </w:rPr>
        <w:t>证据水平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A：证据基于多项随机临床对照试验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或荟萃分析。</w:t>
      </w:r>
    </w:p>
    <w:p>
      <w:pPr>
        <w:pStyle w:val="BodyText"/>
        <w:ind w:left="2" w:right="916" w:firstLine="418"/>
        <w:spacing w:before="1" w:line="226" w:lineRule="auto"/>
        <w:rPr/>
      </w:pPr>
      <w:r>
        <w:rPr>
          <w:color w:val="231F20"/>
          <w:spacing w:val="6"/>
        </w:rPr>
        <w:t>证据水平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B：证据基于单项随机临床试验或多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项非随机对照研究。</w:t>
      </w:r>
    </w:p>
    <w:p>
      <w:pPr>
        <w:pStyle w:val="BodyText"/>
        <w:ind w:right="904" w:firstLine="420"/>
        <w:spacing w:before="1" w:line="234" w:lineRule="auto"/>
        <w:rPr/>
      </w:pPr>
      <w:r>
        <w:rPr>
          <w:color w:val="231F20"/>
          <w:spacing w:val="2"/>
        </w:rPr>
        <w:t>证据水平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C：仅为专家共识意见和/或基于小规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模研究、回顾性研究和注册研究结果。</w:t>
      </w:r>
    </w:p>
    <w:p>
      <w:pPr>
        <w:ind w:left="1852"/>
        <w:spacing w:before="291" w:line="272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定</w:t>
      </w: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义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right="903" w:firstLine="421"/>
        <w:spacing w:before="86" w:line="226" w:lineRule="auto"/>
        <w:jc w:val="both"/>
        <w:rPr/>
      </w:pPr>
      <w:r>
        <w:rPr>
          <w:color w:val="231F20"/>
          <w:spacing w:val="5"/>
        </w:rPr>
        <w:t>本指南所指的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包括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种情况，即慢性稳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定性劳力型心绞痛、缺血性心肌病和急性冠状动脉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综合征（acute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5"/>
        </w:rPr>
        <w:t>coronary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5"/>
        </w:rPr>
        <w:t>syndrome，ACS）之后稳定的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病程阶段。</w:t>
      </w:r>
    </w:p>
    <w:p>
      <w:pPr>
        <w:pStyle w:val="BodyText"/>
        <w:ind w:left="1" w:right="903" w:firstLine="420"/>
        <w:spacing w:before="14" w:line="227" w:lineRule="auto"/>
        <w:jc w:val="both"/>
        <w:rPr/>
      </w:pPr>
      <w:r>
        <w:rPr>
          <w:color w:val="231F20"/>
          <w:spacing w:val="16"/>
        </w:rPr>
        <w:t>慢性稳定性劳力型心绞痛是在冠状动脉固定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性严重狭窄基础上，由于心肌负荷的增加引起的心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肌急剧的、短暂的缺血缺氧临床综合征，通常</w:t>
      </w:r>
      <w:r>
        <w:rPr>
          <w:color w:val="231F20"/>
          <w:spacing w:val="5"/>
        </w:rPr>
        <w:t>为一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过性的胸部不适，其特点为短暂的胸骨后压榨性疼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痛或憋闷感（心绞痛</w:t>
      </w:r>
      <w:r>
        <w:rPr>
          <w:color w:val="231F20"/>
          <w:spacing w:val="-29"/>
          <w:w w:val="60"/>
        </w:rPr>
        <w:t>），</w:t>
      </w:r>
      <w:r>
        <w:rPr>
          <w:color w:val="231F20"/>
          <w:spacing w:val="7"/>
        </w:rPr>
        <w:t>可由运动、情绪波动或其他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5"/>
        </w:rPr>
        <w:t>应激诱发。缺血性心肌病指由于长期心肌缺血导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致心肌局限性或弥漫性纤维化，从而产生心脏收缩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和/或舒张功能受损，引起心脏扩大或僵硬、慢性心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力衰竭、心律失常等一系列临床表现的临床综合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征。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ACS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之后稳定的病程阶段，通常无症状，表现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为长期、静止、无典型缺血症状的状态。</w:t>
      </w:r>
    </w:p>
    <w:p>
      <w:pPr>
        <w:ind w:left="1853"/>
        <w:spacing w:before="290" w:line="270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"/>
          <w:position w:val="1"/>
        </w:rPr>
        <w:t>诊</w:t>
      </w:r>
      <w:r>
        <w:rPr>
          <w:rFonts w:ascii="SimHei" w:hAnsi="SimHei" w:eastAsia="SimHei" w:cs="SimHei"/>
          <w:sz w:val="20"/>
          <w:szCs w:val="20"/>
          <w:color w:val="231F20"/>
          <w:spacing w:val="9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1"/>
          <w:position w:val="1"/>
        </w:rPr>
        <w:t>断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24"/>
        <w:spacing w:before="86" w:line="209" w:lineRule="auto"/>
        <w:rPr/>
      </w:pPr>
      <w:r>
        <w:rPr>
          <w:color w:val="231F20"/>
          <w:spacing w:val="-9"/>
          <w:w w:val="95"/>
        </w:rPr>
        <w:t>一、症状</w:t>
      </w:r>
    </w:p>
    <w:p>
      <w:pPr>
        <w:pStyle w:val="BodyText"/>
        <w:ind w:left="1" w:right="903" w:firstLine="427"/>
        <w:spacing w:before="28" w:line="226" w:lineRule="auto"/>
        <w:jc w:val="both"/>
        <w:rPr/>
      </w:pPr>
      <w:r>
        <w:rPr>
          <w:color w:val="231F20"/>
          <w:spacing w:val="5"/>
        </w:rPr>
        <w:t>与心肌缺血相关的胸部不适（心绞痛）通常从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"/>
        </w:rPr>
        <w:t>以下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4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个方面描述</w:t>
      </w:r>
      <w:r>
        <w:rPr>
          <w:color w:val="231F20"/>
          <w:spacing w:val="-40"/>
          <w:w w:val="72"/>
        </w:rPr>
        <w:t>：（</w:t>
      </w:r>
      <w:r>
        <w:rPr>
          <w:color w:val="231F20"/>
          <w:spacing w:val="1"/>
        </w:rPr>
        <w:t>1）部位：心肌缺血引起的胸部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不适通常位于胸骨体之后，可波及心前区，有手掌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大小范围，甚至横贯前胸，界限不很清楚。常放射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至左肩、左臂内侧达无名指和小指，或至颈、咽或下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颌部。（2）性质：胸痛常为压迫、发闷、紧缩或胸口沉</w:t>
      </w:r>
    </w:p>
    <w:p>
      <w:pPr>
        <w:spacing w:line="226" w:lineRule="auto"/>
        <w:sectPr>
          <w:type w:val="continuous"/>
          <w:pgSz w:w="12246" w:h="16498"/>
          <w:pgMar w:top="400" w:right="400" w:bottom="0" w:left="400" w:header="0" w:footer="0" w:gutter="0"/>
          <w:cols w:equalWidth="0" w:num="2">
            <w:col w:w="5908" w:space="100"/>
            <w:col w:w="5439" w:space="0"/>
          </w:cols>
        </w:sectPr>
        <w:rPr/>
      </w:pPr>
    </w:p>
    <w:p>
      <w:pPr>
        <w:spacing w:line="431" w:lineRule="auto"/>
        <w:rPr>
          <w:rFonts w:ascii="Arial"/>
          <w:sz w:val="21"/>
        </w:rPr>
      </w:pPr>
      <w:r/>
    </w:p>
    <w:p>
      <w:pPr>
        <w:spacing w:before="70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70296</wp:posOffset>
            </wp:positionV>
            <wp:extent cx="1219200" cy="14325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before="54"/>
        <w:rPr/>
      </w:pPr>
      <w:r/>
    </w:p>
    <w:p>
      <w:pPr>
        <w:sectPr>
          <w:headerReference w:type="default" r:id="rId3"/>
          <w:footerReference w:type="default" r:id="rId4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5" w:right="313" w:firstLine="4"/>
        <w:spacing w:before="39" w:line="227" w:lineRule="auto"/>
        <w:jc w:val="both"/>
        <w:rPr/>
      </w:pPr>
      <w:r>
        <w:rPr>
          <w:color w:val="231F20"/>
          <w:spacing w:val="5"/>
        </w:rPr>
        <w:t>重感，有时被描述为颈部扼制或胸骨后烧灼感，但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不像针刺或刀扎样锐性痛。可伴有呼吸困难，也可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伴有非特异性症状如乏力或虚弱感、头晕、恶心、坐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立不安或濒死感。呼吸困难可能为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15"/>
        </w:rPr>
        <w:t xml:space="preserve"> 的唯一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临床表现，有时与肺部疾病引起的气短难以鉴别。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胸痛发作时，患者往往被迫停止正在进行的</w:t>
      </w:r>
      <w:r>
        <w:rPr>
          <w:color w:val="231F20"/>
          <w:spacing w:val="8"/>
        </w:rPr>
        <w:t>活动，</w:t>
      </w:r>
      <w:r>
        <w:rPr>
          <w:color w:val="231F20"/>
        </w:rPr>
        <w:t xml:space="preserve"> </w:t>
      </w:r>
      <w:r>
        <w:rPr>
          <w:color w:val="231F20"/>
        </w:rPr>
        <w:t>直至症状缓解。（3）持续时间：通常持续数分钟至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10 余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8"/>
        </w:rPr>
        <w:t>分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钟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，大 多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数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况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下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3~5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min，很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少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超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30 </w:t>
      </w:r>
      <w:r>
        <w:rPr>
          <w:color w:val="231F20"/>
        </w:rPr>
        <w:t>min</w:t>
      </w:r>
      <w:r>
        <w:rPr>
          <w:color w:val="231F20"/>
          <w:spacing w:val="3"/>
        </w:rPr>
        <w:t>，若症状仅持续数秒，则很可能与心绞痛无  </w:t>
      </w:r>
      <w:r>
        <w:rPr>
          <w:color w:val="231F20"/>
          <w:spacing w:val="-8"/>
        </w:rPr>
        <w:t>关。（4）诱因：与劳累或情绪激动相关是心绞痛的重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要特征。当负荷增加如走坡路、逆风行走、饱餐后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或天气变冷时，心绞痛常被诱发。疼痛多发生于劳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累或激动的当时，而不是劳累之后。含服硝酸酯类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药物常可在数分钟内使心绞痛缓解。</w:t>
      </w:r>
    </w:p>
    <w:p>
      <w:pPr>
        <w:pStyle w:val="BodyText"/>
        <w:ind w:left="907" w:right="401" w:firstLine="419"/>
        <w:spacing w:before="1" w:line="234" w:lineRule="auto"/>
        <w:rPr/>
      </w:pPr>
      <w:r>
        <w:rPr>
          <w:color w:val="231F20"/>
          <w:spacing w:val="16"/>
        </w:rPr>
        <w:t>典型和非典型心绞痛描述见表 1。对于大多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数患者，根据典型心绞痛病史即可初步确立诊断。</w:t>
      </w:r>
    </w:p>
    <w:p>
      <w:pPr>
        <w:pStyle w:val="BodyText"/>
        <w:ind w:left="2081"/>
        <w:spacing w:before="100" w:line="210" w:lineRule="auto"/>
        <w:rPr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9"/>
        </w:rPr>
        <w:t xml:space="preserve"> </w:t>
      </w:r>
      <w:r>
        <w:rPr>
          <w:sz w:val="17"/>
          <w:szCs w:val="17"/>
          <w:color w:val="231F20"/>
          <w:spacing w:val="4"/>
        </w:rPr>
        <w:t>1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sz w:val="17"/>
          <w:szCs w:val="17"/>
          <w:color w:val="231F20"/>
          <w:spacing w:val="4"/>
        </w:rPr>
        <w:t>胸痛的传统临床分类</w:t>
      </w:r>
      <w:r>
        <w:rPr>
          <w:sz w:val="9"/>
          <w:szCs w:val="9"/>
          <w:color w:val="231F20"/>
          <w:spacing w:val="4"/>
          <w:position w:val="6"/>
        </w:rPr>
        <w:t>[6]</w:t>
      </w:r>
    </w:p>
    <w:p>
      <w:pPr>
        <w:spacing w:line="8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17"/>
        <w:gridCol w:w="2818"/>
      </w:tblGrid>
      <w:tr>
        <w:trPr>
          <w:trHeight w:val="266" w:hRule="atLeast"/>
        </w:trPr>
        <w:tc>
          <w:tcPr>
            <w:tcW w:w="4535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60"/>
              <w:spacing w:before="43" w:line="198" w:lineRule="auto"/>
              <w:rPr/>
            </w:pPr>
            <w:r>
              <w:rPr>
                <w:color w:val="231F20"/>
                <w:spacing w:val="3"/>
              </w:rPr>
              <w:t>临床分类                                   临床特征</w:t>
            </w:r>
          </w:p>
        </w:tc>
      </w:tr>
      <w:tr>
        <w:trPr>
          <w:trHeight w:val="1929" w:hRule="atLeast"/>
        </w:trPr>
        <w:tc>
          <w:tcPr>
            <w:tcW w:w="171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9"/>
              <w:spacing w:before="46" w:line="206" w:lineRule="auto"/>
              <w:rPr/>
            </w:pPr>
            <w:r>
              <w:rPr>
                <w:color w:val="231F20"/>
              </w:rPr>
              <w:t>典型心绞痛（明确的）</w:t>
            </w:r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" w:right="2"/>
              <w:spacing w:before="64" w:line="226" w:lineRule="auto"/>
              <w:rPr/>
            </w:pPr>
            <w:r>
              <w:rPr>
                <w:color w:val="231F20"/>
              </w:rPr>
              <w:t>非典型心绞痛（有可能）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9"/>
              </w:rPr>
              <w:t>非心绞痛性质的胸痛</w:t>
            </w:r>
          </w:p>
        </w:tc>
        <w:tc>
          <w:tcPr>
            <w:tcW w:w="281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3"/>
              <w:spacing w:before="45" w:line="211" w:lineRule="auto"/>
              <w:rPr/>
            </w:pPr>
            <w:r>
              <w:rPr>
                <w:color w:val="231F20"/>
                <w:spacing w:val="2"/>
              </w:rPr>
              <w:t>同时符合下列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2"/>
              </w:rPr>
              <w:t>3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2"/>
              </w:rPr>
              <w:t>项特征：</w:t>
            </w:r>
          </w:p>
          <w:p>
            <w:pPr>
              <w:pStyle w:val="TableText"/>
              <w:ind w:left="397" w:right="103" w:hanging="159"/>
              <w:spacing w:before="39" w:line="180" w:lineRule="auto"/>
              <w:rPr/>
            </w:pPr>
            <w:r>
              <w:rPr>
                <w:color w:val="231F20"/>
                <w:spacing w:val="4"/>
              </w:rPr>
              <w:t>胸骨后不适感，其性质和持续时间具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有明显特征</w:t>
            </w:r>
          </w:p>
          <w:p>
            <w:pPr>
              <w:pStyle w:val="TableText"/>
              <w:ind w:left="241"/>
              <w:spacing w:before="38" w:line="211" w:lineRule="auto"/>
              <w:rPr/>
            </w:pPr>
            <w:r>
              <w:rPr>
                <w:color w:val="231F20"/>
                <w:spacing w:val="9"/>
              </w:rPr>
              <w:t>劳累或情绪应激可诱发</w:t>
            </w:r>
          </w:p>
          <w:p>
            <w:pPr>
              <w:pStyle w:val="TableText"/>
              <w:ind w:left="397" w:right="458" w:hanging="161"/>
              <w:spacing w:before="37" w:line="180" w:lineRule="auto"/>
              <w:rPr/>
            </w:pPr>
            <w:r>
              <w:rPr>
                <w:color w:val="231F20"/>
                <w:spacing w:val="7"/>
              </w:rPr>
              <w:t>休息和/或硝酸酯类药物治疗后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数分钟内可缓解</w:t>
            </w:r>
          </w:p>
          <w:p>
            <w:pPr>
              <w:pStyle w:val="TableText"/>
              <w:ind w:left="78"/>
              <w:spacing w:before="48" w:line="211" w:lineRule="auto"/>
              <w:rPr/>
            </w:pPr>
            <w:r>
              <w:rPr>
                <w:color w:val="231F20"/>
                <w:spacing w:val="7"/>
              </w:rPr>
              <w:t>符合上述特征中的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7"/>
              </w:rPr>
              <w:t>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7"/>
              </w:rPr>
              <w:t>项</w:t>
            </w:r>
          </w:p>
          <w:p>
            <w:pPr>
              <w:pStyle w:val="TableText"/>
              <w:ind w:left="78"/>
              <w:spacing w:before="47" w:line="197" w:lineRule="auto"/>
              <w:rPr/>
            </w:pPr>
            <w:r>
              <w:rPr>
                <w:color w:val="231F20"/>
                <w:spacing w:val="2"/>
              </w:rPr>
              <w:t>仅符合上述特征中的 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项，或都不符合</w:t>
            </w:r>
          </w:p>
        </w:tc>
      </w:tr>
    </w:tbl>
    <w:p>
      <w:pPr>
        <w:pStyle w:val="BodyText"/>
        <w:ind w:left="907" w:right="310" w:firstLine="420"/>
        <w:spacing w:before="240" w:line="227" w:lineRule="auto"/>
        <w:jc w:val="both"/>
        <w:rPr/>
      </w:pPr>
      <w:r>
        <w:rPr>
          <w:color w:val="231F20"/>
          <w:spacing w:val="-4"/>
        </w:rPr>
        <w:t>加拿大心血管病学会（CCS）将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SCAD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心绞痛分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为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4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级。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Ⅰ级：一般体力活动（如步行和登楼）不受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限，但在强、快或持续用力时发生心绞痛；Ⅱ级：一</w:t>
      </w:r>
      <w:r>
        <w:rPr>
          <w:color w:val="231F20"/>
        </w:rPr>
        <w:t xml:space="preserve">  </w:t>
      </w:r>
      <w:r>
        <w:rPr>
          <w:color w:val="231F20"/>
        </w:rPr>
        <w:t>般体力活动轻度受限。快步、饭后、寒冷或刮风中、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4"/>
        </w:rPr>
        <w:t>精神应激或醒后数小时内发作心绞痛。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一般情况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下平地步行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9"/>
        </w:rPr>
        <w:t>200 m 以上或登楼一层以上受限；Ⅲ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级：一般体力活动明显受限，一般情况下平</w:t>
      </w:r>
      <w:r>
        <w:rPr>
          <w:color w:val="231F20"/>
          <w:spacing w:val="5"/>
        </w:rPr>
        <w:t>地步行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200 m 以内，或登楼一层引起心绞痛；Ⅳ级：轻微活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动或休息时即可发生心绞痛。</w:t>
      </w:r>
    </w:p>
    <w:p>
      <w:pPr>
        <w:pStyle w:val="BodyText"/>
        <w:ind w:left="1327"/>
        <w:spacing w:before="1" w:line="192" w:lineRule="auto"/>
        <w:rPr/>
      </w:pPr>
      <w:r>
        <w:rPr>
          <w:color w:val="231F20"/>
          <w:spacing w:val="-16"/>
        </w:rPr>
        <w:t>二、验前概率（pre</w:t>
      </w:r>
      <w:r>
        <w:rPr>
          <w:rFonts w:ascii="Times New Roman" w:hAnsi="Times New Roman" w:eastAsia="Times New Roman" w:cs="Times New Roman"/>
          <w:color w:val="231F20"/>
          <w:spacing w:val="-16"/>
        </w:rPr>
        <w:t>-</w:t>
      </w:r>
      <w:r>
        <w:rPr>
          <w:color w:val="231F20"/>
          <w:spacing w:val="-16"/>
        </w:rPr>
        <w:t>test probability，PTP）</w:t>
      </w:r>
    </w:p>
    <w:p>
      <w:pPr>
        <w:pStyle w:val="BodyText"/>
        <w:ind w:left="910" w:right="390" w:firstLine="434"/>
        <w:spacing w:before="46" w:line="227" w:lineRule="auto"/>
        <w:rPr/>
      </w:pPr>
      <w:r>
        <w:rPr>
          <w:color w:val="231F20"/>
          <w:spacing w:val="-5"/>
        </w:rPr>
        <w:t>了解病史后，可通过胸痛性质、性别、年龄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3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个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因素，综合推断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SCAD 的PTP，即罹患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SCAD</w:t>
      </w:r>
      <w:r>
        <w:rPr>
          <w:color w:val="231F20"/>
          <w:spacing w:val="-5"/>
        </w:rPr>
        <w:t xml:space="preserve"> 的临床</w:t>
      </w:r>
      <w:r>
        <w:rPr>
          <w:color w:val="231F20"/>
        </w:rPr>
        <w:t xml:space="preserve"> </w:t>
      </w:r>
      <w:r>
        <w:rPr>
          <w:color w:val="231F20"/>
          <w:spacing w:val="-16"/>
          <w:w w:val="95"/>
        </w:rPr>
        <w:t>可能性（表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6"/>
          <w:w w:val="95"/>
        </w:rPr>
        <w:t>2）。</w:t>
      </w:r>
    </w:p>
    <w:p>
      <w:pPr>
        <w:pStyle w:val="BodyText"/>
        <w:ind w:left="906" w:right="327" w:firstLine="421"/>
        <w:spacing w:before="1" w:line="214" w:lineRule="auto"/>
        <w:jc w:val="both"/>
        <w:rPr/>
      </w:pPr>
      <w:r>
        <w:rPr>
          <w:color w:val="231F20"/>
        </w:rPr>
        <w:t>PTP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可用于合理规划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的诊断路径。对于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左心室射血分数（left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ventricular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ejection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fraction，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LVEF）&lt;50%，并且胸痛典型者，建议</w:t>
      </w:r>
      <w:r>
        <w:rPr>
          <w:color w:val="231F20"/>
          <w:spacing w:val="-4"/>
        </w:rPr>
        <w:t>直接行冠状动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脉造影（coronary angiography，CAG</w:t>
      </w:r>
      <w:r>
        <w:rPr>
          <w:color w:val="231F20"/>
          <w:spacing w:val="-30"/>
          <w:w w:val="63"/>
        </w:rPr>
        <w:t>），</w:t>
      </w:r>
      <w:r>
        <w:rPr>
          <w:color w:val="231F20"/>
          <w:spacing w:val="-12"/>
        </w:rPr>
        <w:t>必要时行血运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重建。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LVEF</w:t>
      </w:r>
      <w:r>
        <w:rPr>
          <w:color w:val="231F20"/>
          <w:spacing w:val="3"/>
        </w:rPr>
        <w:t>≥50%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者，可根据</w:t>
      </w:r>
      <w:r>
        <w:rPr>
          <w:color w:val="231F20"/>
        </w:rPr>
        <w:t>PTP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决定后续诊断路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45"/>
        <w:spacing w:before="46" w:line="21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sz w:val="17"/>
          <w:szCs w:val="17"/>
          <w:color w:val="231F20"/>
          <w:spacing w:val="9"/>
        </w:rPr>
        <w:t>2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  <w:spacing w:val="9"/>
        </w:rPr>
        <w:t>有稳定性胸痛症状患者的临床</w:t>
      </w:r>
    </w:p>
    <w:p>
      <w:pPr>
        <w:pStyle w:val="BodyText"/>
        <w:ind w:left="1580"/>
        <w:spacing w:before="8" w:line="206" w:lineRule="auto"/>
        <w:rPr>
          <w:sz w:val="9"/>
          <w:szCs w:val="9"/>
        </w:rPr>
      </w:pPr>
      <w:r>
        <w:rPr>
          <w:sz w:val="17"/>
          <w:szCs w:val="17"/>
          <w:color w:val="231F20"/>
          <w:spacing w:val="-17"/>
          <w:w w:val="97"/>
        </w:rPr>
        <w:t>验前概率（PTP，%）</w:t>
      </w:r>
      <w:r>
        <w:rPr>
          <w:sz w:val="9"/>
          <w:szCs w:val="9"/>
          <w:color w:val="231F20"/>
          <w:spacing w:val="4"/>
          <w:position w:val="6"/>
        </w:rPr>
        <w:t>[7]</w:t>
      </w:r>
    </w:p>
    <w:p>
      <w:pPr>
        <w:spacing w:line="13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6"/>
        <w:gridCol w:w="507"/>
        <w:gridCol w:w="458"/>
        <w:gridCol w:w="676"/>
        <w:gridCol w:w="458"/>
        <w:gridCol w:w="923"/>
        <w:gridCol w:w="717"/>
      </w:tblGrid>
      <w:tr>
        <w:trPr>
          <w:trHeight w:val="265" w:hRule="atLeast"/>
        </w:trPr>
        <w:tc>
          <w:tcPr>
            <w:tcW w:w="796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61"/>
              <w:spacing w:before="180" w:line="206" w:lineRule="auto"/>
              <w:rPr/>
            </w:pPr>
            <w:r>
              <w:rPr>
                <w:color w:val="231F20"/>
                <w:spacing w:val="-9"/>
              </w:rPr>
              <w:t>年龄（岁）</w:t>
            </w:r>
          </w:p>
        </w:tc>
        <w:tc>
          <w:tcPr>
            <w:tcW w:w="3739" w:type="dxa"/>
            <w:vAlign w:val="top"/>
            <w:gridSpan w:val="6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4"/>
              <w:spacing w:before="43" w:line="197" w:lineRule="auto"/>
              <w:rPr/>
            </w:pPr>
            <w:r>
              <w:rPr>
                <w:color w:val="231F20"/>
                <w:spacing w:val="8"/>
              </w:rPr>
              <w:t>典型心绞痛</w:t>
            </w:r>
            <w:r>
              <w:rPr>
                <w:color w:val="231F20"/>
                <w:spacing w:val="16"/>
                <w:w w:val="101"/>
              </w:rPr>
              <w:t xml:space="preserve">   </w:t>
            </w:r>
            <w:r>
              <w:rPr>
                <w:color w:val="231F20"/>
                <w:spacing w:val="8"/>
              </w:rPr>
              <w:t>非典型心绞痛    非心绞痛性质的胸痛</w:t>
            </w:r>
          </w:p>
        </w:tc>
      </w:tr>
      <w:tr>
        <w:trPr>
          <w:trHeight w:val="268" w:hRule="atLeast"/>
        </w:trPr>
        <w:tc>
          <w:tcPr>
            <w:tcW w:w="79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5"/>
              <w:spacing w:before="46" w:line="197" w:lineRule="auto"/>
              <w:rPr/>
            </w:pPr>
            <w:r>
              <w:rPr>
                <w:color w:val="231F20"/>
                <w:spacing w:val="8"/>
              </w:rPr>
              <w:t>男性</w:t>
            </w:r>
          </w:p>
        </w:tc>
        <w:tc>
          <w:tcPr>
            <w:tcW w:w="45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3"/>
              <w:spacing w:before="46" w:line="197" w:lineRule="auto"/>
              <w:rPr/>
            </w:pPr>
            <w:r>
              <w:rPr>
                <w:color w:val="231F20"/>
                <w:spacing w:val="7"/>
              </w:rPr>
              <w:t>女性</w:t>
            </w:r>
          </w:p>
        </w:tc>
        <w:tc>
          <w:tcPr>
            <w:tcW w:w="67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79"/>
              <w:spacing w:before="47" w:line="196" w:lineRule="auto"/>
              <w:rPr/>
            </w:pPr>
            <w:r>
              <w:rPr>
                <w:color w:val="231F20"/>
                <w:spacing w:val="8"/>
              </w:rPr>
              <w:t>男性</w:t>
            </w:r>
          </w:p>
        </w:tc>
        <w:tc>
          <w:tcPr>
            <w:tcW w:w="45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3"/>
              <w:spacing w:before="47" w:line="196" w:lineRule="auto"/>
              <w:rPr/>
            </w:pPr>
            <w:r>
              <w:rPr>
                <w:color w:val="231F20"/>
                <w:spacing w:val="7"/>
              </w:rPr>
              <w:t>女性</w:t>
            </w:r>
          </w:p>
        </w:tc>
        <w:tc>
          <w:tcPr>
            <w:tcW w:w="92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03"/>
              <w:spacing w:before="47" w:line="196" w:lineRule="auto"/>
              <w:rPr/>
            </w:pPr>
            <w:r>
              <w:rPr>
                <w:color w:val="231F20"/>
                <w:spacing w:val="8"/>
              </w:rPr>
              <w:t>男性</w:t>
            </w:r>
          </w:p>
        </w:tc>
        <w:tc>
          <w:tcPr>
            <w:tcW w:w="71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03"/>
              <w:spacing w:before="48" w:line="195" w:lineRule="auto"/>
              <w:rPr/>
            </w:pPr>
            <w:r>
              <w:rPr>
                <w:color w:val="231F20"/>
                <w:spacing w:val="7"/>
              </w:rPr>
              <w:t>女性</w:t>
            </w:r>
          </w:p>
        </w:tc>
      </w:tr>
      <w:tr>
        <w:trPr>
          <w:trHeight w:val="268" w:hRule="atLeast"/>
        </w:trPr>
        <w:tc>
          <w:tcPr>
            <w:tcW w:w="7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0"/>
              <w:spacing w:before="59" w:line="185" w:lineRule="auto"/>
              <w:rPr/>
            </w:pPr>
            <w:r>
              <w:rPr>
                <w:color w:val="231F20"/>
                <w:spacing w:val="-11"/>
              </w:rPr>
              <w:t>30~39</w:t>
            </w:r>
          </w:p>
        </w:tc>
        <w:tc>
          <w:tcPr>
            <w:shd w:val="clear" w:fill="9BD2EC"/>
            <w:tcW w:w="5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8"/>
              <w:spacing w:before="59" w:line="185" w:lineRule="auto"/>
              <w:rPr/>
            </w:pPr>
            <w:r>
              <w:rPr>
                <w:color w:val="231F20"/>
                <w:spacing w:val="-6"/>
              </w:rPr>
              <w:t>59</w:t>
            </w:r>
          </w:p>
        </w:tc>
        <w:tc>
          <w:tcPr>
            <w:shd w:val="clear" w:fill="9BD2EC"/>
            <w:tcW w:w="4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3"/>
              <w:spacing w:before="60" w:line="184" w:lineRule="auto"/>
              <w:rPr/>
            </w:pPr>
            <w:r>
              <w:rPr>
                <w:color w:val="231F20"/>
                <w:spacing w:val="-6"/>
              </w:rPr>
              <w:t>28</w:t>
            </w:r>
          </w:p>
        </w:tc>
        <w:tc>
          <w:tcPr>
            <w:shd w:val="clear" w:fill="9BD2EC"/>
            <w:tcW w:w="6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2"/>
              <w:spacing w:before="60" w:line="184" w:lineRule="auto"/>
              <w:rPr/>
            </w:pPr>
            <w:r>
              <w:rPr>
                <w:color w:val="231F20"/>
                <w:spacing w:val="-6"/>
              </w:rPr>
              <w:t>29</w:t>
            </w:r>
          </w:p>
        </w:tc>
        <w:tc>
          <w:tcPr>
            <w:shd w:val="clear" w:fill="CFEDFB"/>
            <w:tcW w:w="4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6"/>
              <w:spacing w:before="60" w:line="184" w:lineRule="auto"/>
              <w:rPr/>
            </w:pPr>
            <w:r>
              <w:rPr>
                <w:color w:val="231F20"/>
                <w:spacing w:val="-9"/>
              </w:rPr>
              <w:t>10</w:t>
            </w:r>
          </w:p>
        </w:tc>
        <w:tc>
          <w:tcPr>
            <w:shd w:val="clear" w:fill="9BD2EC"/>
            <w:tcW w:w="9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8"/>
              <w:spacing w:before="61" w:line="183" w:lineRule="auto"/>
              <w:rPr/>
            </w:pPr>
            <w:r>
              <w:rPr>
                <w:color w:val="231F20"/>
                <w:spacing w:val="-9"/>
              </w:rPr>
              <w:t>18</w:t>
            </w:r>
          </w:p>
        </w:tc>
        <w:tc>
          <w:tcPr>
            <w:shd w:val="clear" w:fill="CFEDFB"/>
            <w:tcW w:w="7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3"/>
              <w:spacing w:before="61" w:line="183" w:lineRule="auto"/>
              <w:rPr/>
            </w:pPr>
            <w:r>
              <w:rPr>
                <w:color w:val="231F20"/>
              </w:rPr>
              <w:t>5</w:t>
            </w:r>
          </w:p>
        </w:tc>
      </w:tr>
      <w:tr>
        <w:trPr>
          <w:trHeight w:val="273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195"/>
              <w:spacing w:before="64" w:line="185" w:lineRule="auto"/>
              <w:rPr/>
            </w:pPr>
            <w:r>
              <w:rPr>
                <w:color w:val="231F20"/>
                <w:spacing w:val="-10"/>
              </w:rPr>
              <w:t>40~49</w:t>
            </w:r>
          </w:p>
        </w:tc>
        <w:tc>
          <w:tcPr>
            <w:shd w:val="clear" w:fill="D87A5A"/>
            <w:tcW w:w="507" w:type="dxa"/>
            <w:vAlign w:val="top"/>
          </w:tcPr>
          <w:p>
            <w:pPr>
              <w:pStyle w:val="TableText"/>
              <w:ind w:left="178"/>
              <w:spacing w:before="65" w:line="184" w:lineRule="auto"/>
              <w:rPr/>
            </w:pPr>
            <w:r>
              <w:rPr>
                <w:color w:val="231F20"/>
                <w:spacing w:val="-6"/>
              </w:rPr>
              <w:t>69</w:t>
            </w:r>
          </w:p>
        </w:tc>
        <w:tc>
          <w:tcPr>
            <w:shd w:val="clear" w:fill="9BD2EC"/>
            <w:tcW w:w="458" w:type="dxa"/>
            <w:vAlign w:val="top"/>
          </w:tcPr>
          <w:p>
            <w:pPr>
              <w:pStyle w:val="TableText"/>
              <w:ind w:left="155"/>
              <w:spacing w:before="65" w:line="184" w:lineRule="auto"/>
              <w:rPr/>
            </w:pPr>
            <w:r>
              <w:rPr>
                <w:color w:val="231F20"/>
                <w:spacing w:val="-6"/>
              </w:rPr>
              <w:t>37</w:t>
            </w:r>
          </w:p>
        </w:tc>
        <w:tc>
          <w:tcPr>
            <w:shd w:val="clear" w:fill="9BD2EC"/>
            <w:tcW w:w="676" w:type="dxa"/>
            <w:vAlign w:val="top"/>
          </w:tcPr>
          <w:p>
            <w:pPr>
              <w:pStyle w:val="TableText"/>
              <w:ind w:left="264"/>
              <w:spacing w:before="65" w:line="184" w:lineRule="auto"/>
              <w:rPr/>
            </w:pPr>
            <w:r>
              <w:rPr>
                <w:color w:val="231F20"/>
                <w:spacing w:val="-6"/>
              </w:rPr>
              <w:t>38</w:t>
            </w:r>
          </w:p>
        </w:tc>
        <w:tc>
          <w:tcPr>
            <w:shd w:val="clear" w:fill="CFEDFB"/>
            <w:tcW w:w="458" w:type="dxa"/>
            <w:vAlign w:val="top"/>
          </w:tcPr>
          <w:p>
            <w:pPr>
              <w:pStyle w:val="TableText"/>
              <w:ind w:left="166"/>
              <w:spacing w:before="66" w:line="183" w:lineRule="auto"/>
              <w:rPr/>
            </w:pPr>
            <w:r>
              <w:rPr>
                <w:color w:val="231F20"/>
                <w:spacing w:val="-9"/>
              </w:rPr>
              <w:t>14</w:t>
            </w:r>
          </w:p>
        </w:tc>
        <w:tc>
          <w:tcPr>
            <w:shd w:val="clear" w:fill="9BD2EC"/>
            <w:tcW w:w="923" w:type="dxa"/>
            <w:vAlign w:val="top"/>
          </w:tcPr>
          <w:p>
            <w:pPr>
              <w:pStyle w:val="TableText"/>
              <w:ind w:left="385"/>
              <w:spacing w:before="66" w:line="183" w:lineRule="auto"/>
              <w:rPr/>
            </w:pPr>
            <w:r>
              <w:rPr>
                <w:color w:val="231F20"/>
                <w:spacing w:val="-6"/>
              </w:rPr>
              <w:t>25</w:t>
            </w:r>
          </w:p>
        </w:tc>
        <w:tc>
          <w:tcPr>
            <w:shd w:val="clear" w:fill="CFEDFB"/>
            <w:tcW w:w="717" w:type="dxa"/>
            <w:vAlign w:val="top"/>
          </w:tcPr>
          <w:p>
            <w:pPr>
              <w:pStyle w:val="TableText"/>
              <w:ind w:left="367"/>
              <w:spacing w:before="66" w:line="183" w:lineRule="auto"/>
              <w:rPr/>
            </w:pPr>
            <w:r>
              <w:rPr>
                <w:color w:val="231F20"/>
              </w:rPr>
              <w:t>8</w:t>
            </w:r>
          </w:p>
        </w:tc>
      </w:tr>
      <w:tr>
        <w:trPr>
          <w:trHeight w:val="272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198"/>
              <w:spacing w:before="65" w:line="183" w:lineRule="auto"/>
              <w:rPr/>
            </w:pPr>
            <w:r>
              <w:rPr>
                <w:color w:val="231F20"/>
                <w:spacing w:val="-11"/>
              </w:rPr>
              <w:t>50~59</w:t>
            </w:r>
          </w:p>
        </w:tc>
        <w:tc>
          <w:tcPr>
            <w:shd w:val="clear" w:fill="D87A5A"/>
            <w:tcW w:w="507" w:type="dxa"/>
            <w:vAlign w:val="top"/>
          </w:tcPr>
          <w:p>
            <w:pPr>
              <w:pStyle w:val="TableText"/>
              <w:ind w:left="176"/>
              <w:spacing w:before="65" w:line="183" w:lineRule="auto"/>
              <w:rPr/>
            </w:pPr>
            <w:r>
              <w:rPr>
                <w:color w:val="231F20"/>
                <w:spacing w:val="-5"/>
              </w:rPr>
              <w:t>77</w:t>
            </w:r>
          </w:p>
        </w:tc>
        <w:tc>
          <w:tcPr>
            <w:shd w:val="clear" w:fill="9BD2EC"/>
            <w:tcW w:w="458" w:type="dxa"/>
            <w:vAlign w:val="top"/>
          </w:tcPr>
          <w:p>
            <w:pPr>
              <w:pStyle w:val="TableText"/>
              <w:ind w:left="150"/>
              <w:spacing w:before="65" w:line="183" w:lineRule="auto"/>
              <w:rPr/>
            </w:pPr>
            <w:r>
              <w:rPr>
                <w:color w:val="231F20"/>
                <w:spacing w:val="-5"/>
              </w:rPr>
              <w:t>47</w:t>
            </w:r>
          </w:p>
        </w:tc>
        <w:tc>
          <w:tcPr>
            <w:shd w:val="clear" w:fill="9BD2EC"/>
            <w:tcW w:w="676" w:type="dxa"/>
            <w:vAlign w:val="top"/>
          </w:tcPr>
          <w:p>
            <w:pPr>
              <w:pStyle w:val="TableText"/>
              <w:ind w:left="259"/>
              <w:spacing w:before="66" w:line="182" w:lineRule="auto"/>
              <w:rPr/>
            </w:pPr>
            <w:r>
              <w:rPr>
                <w:color w:val="231F20"/>
                <w:spacing w:val="-5"/>
              </w:rPr>
              <w:t>49</w:t>
            </w:r>
          </w:p>
        </w:tc>
        <w:tc>
          <w:tcPr>
            <w:shd w:val="clear" w:fill="9BD2EC"/>
            <w:tcW w:w="458" w:type="dxa"/>
            <w:vAlign w:val="top"/>
          </w:tcPr>
          <w:p>
            <w:pPr>
              <w:pStyle w:val="TableText"/>
              <w:ind w:left="153"/>
              <w:spacing w:before="66" w:line="182" w:lineRule="auto"/>
              <w:rPr/>
            </w:pPr>
            <w:r>
              <w:rPr>
                <w:color w:val="231F20"/>
                <w:spacing w:val="-6"/>
              </w:rPr>
              <w:t>20</w:t>
            </w:r>
          </w:p>
        </w:tc>
        <w:tc>
          <w:tcPr>
            <w:shd w:val="clear" w:fill="9BD2EC"/>
            <w:tcW w:w="923" w:type="dxa"/>
            <w:vAlign w:val="top"/>
          </w:tcPr>
          <w:p>
            <w:pPr>
              <w:pStyle w:val="TableText"/>
              <w:ind w:left="388"/>
              <w:spacing w:before="66" w:line="182" w:lineRule="auto"/>
              <w:rPr/>
            </w:pPr>
            <w:r>
              <w:rPr>
                <w:color w:val="231F20"/>
                <w:spacing w:val="-6"/>
              </w:rPr>
              <w:t>34</w:t>
            </w:r>
          </w:p>
        </w:tc>
        <w:tc>
          <w:tcPr>
            <w:shd w:val="clear" w:fill="CFEDFB"/>
            <w:tcW w:w="717" w:type="dxa"/>
            <w:vAlign w:val="top"/>
          </w:tcPr>
          <w:p>
            <w:pPr>
              <w:pStyle w:val="TableText"/>
              <w:ind w:left="296"/>
              <w:spacing w:before="67" w:line="181" w:lineRule="auto"/>
              <w:rPr/>
            </w:pPr>
            <w:r>
              <w:rPr>
                <w:color w:val="231F20"/>
                <w:spacing w:val="-9"/>
              </w:rPr>
              <w:t>12</w:t>
            </w:r>
          </w:p>
        </w:tc>
      </w:tr>
      <w:tr>
        <w:trPr>
          <w:trHeight w:val="273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199"/>
              <w:spacing w:before="66" w:line="183" w:lineRule="auto"/>
              <w:rPr/>
            </w:pPr>
            <w:r>
              <w:rPr>
                <w:color w:val="231F20"/>
                <w:spacing w:val="-11"/>
              </w:rPr>
              <w:t>60~69</w:t>
            </w:r>
          </w:p>
        </w:tc>
        <w:tc>
          <w:tcPr>
            <w:shd w:val="clear" w:fill="D87A5A"/>
            <w:tcW w:w="507" w:type="dxa"/>
            <w:vAlign w:val="top"/>
          </w:tcPr>
          <w:p>
            <w:pPr>
              <w:pStyle w:val="TableText"/>
              <w:ind w:left="182"/>
              <w:spacing w:before="66" w:line="183" w:lineRule="auto"/>
              <w:rPr/>
            </w:pPr>
            <w:r>
              <w:rPr>
                <w:color w:val="231F20"/>
                <w:spacing w:val="-7"/>
              </w:rPr>
              <w:t>84</w:t>
            </w:r>
          </w:p>
        </w:tc>
        <w:tc>
          <w:tcPr>
            <w:shd w:val="clear" w:fill="9BD2EC"/>
            <w:tcW w:w="458" w:type="dxa"/>
            <w:vAlign w:val="top"/>
          </w:tcPr>
          <w:p>
            <w:pPr>
              <w:pStyle w:val="TableText"/>
              <w:ind w:left="153"/>
              <w:spacing w:before="67" w:line="182" w:lineRule="auto"/>
              <w:rPr/>
            </w:pPr>
            <w:r>
              <w:rPr>
                <w:color w:val="231F20"/>
                <w:spacing w:val="-6"/>
              </w:rPr>
              <w:t>58</w:t>
            </w:r>
          </w:p>
        </w:tc>
        <w:tc>
          <w:tcPr>
            <w:shd w:val="clear" w:fill="9BD2EC"/>
            <w:tcW w:w="676" w:type="dxa"/>
            <w:vAlign w:val="top"/>
          </w:tcPr>
          <w:p>
            <w:pPr>
              <w:pStyle w:val="TableText"/>
              <w:ind w:left="262"/>
              <w:spacing w:before="67" w:line="182" w:lineRule="auto"/>
              <w:rPr/>
            </w:pPr>
            <w:r>
              <w:rPr>
                <w:color w:val="231F20"/>
                <w:spacing w:val="-6"/>
              </w:rPr>
              <w:t>59</w:t>
            </w:r>
          </w:p>
        </w:tc>
        <w:tc>
          <w:tcPr>
            <w:shd w:val="clear" w:fill="9BD2EC"/>
            <w:tcW w:w="458" w:type="dxa"/>
            <w:vAlign w:val="top"/>
          </w:tcPr>
          <w:p>
            <w:pPr>
              <w:pStyle w:val="TableText"/>
              <w:ind w:left="153"/>
              <w:spacing w:before="67" w:line="182" w:lineRule="auto"/>
              <w:rPr/>
            </w:pPr>
            <w:r>
              <w:rPr>
                <w:color w:val="231F20"/>
                <w:spacing w:val="-6"/>
              </w:rPr>
              <w:t>28</w:t>
            </w:r>
          </w:p>
        </w:tc>
        <w:tc>
          <w:tcPr>
            <w:shd w:val="clear" w:fill="9BD2EC"/>
            <w:tcW w:w="923" w:type="dxa"/>
            <w:vAlign w:val="top"/>
          </w:tcPr>
          <w:p>
            <w:pPr>
              <w:pStyle w:val="TableText"/>
              <w:ind w:left="383"/>
              <w:spacing w:before="68" w:line="181" w:lineRule="auto"/>
              <w:rPr/>
            </w:pPr>
            <w:r>
              <w:rPr>
                <w:color w:val="231F20"/>
                <w:spacing w:val="-1"/>
                <w:w w:val="96"/>
              </w:rPr>
              <w:t>44</w:t>
            </w:r>
          </w:p>
        </w:tc>
        <w:tc>
          <w:tcPr>
            <w:shd w:val="clear" w:fill="9BD2EC"/>
            <w:tcW w:w="717" w:type="dxa"/>
            <w:vAlign w:val="top"/>
          </w:tcPr>
          <w:p>
            <w:pPr>
              <w:pStyle w:val="TableText"/>
              <w:ind w:left="296"/>
              <w:spacing w:before="68" w:line="181" w:lineRule="auto"/>
              <w:rPr/>
            </w:pPr>
            <w:r>
              <w:rPr>
                <w:color w:val="231F20"/>
                <w:spacing w:val="-9"/>
              </w:rPr>
              <w:t>17</w:t>
            </w:r>
          </w:p>
        </w:tc>
      </w:tr>
      <w:tr>
        <w:trPr>
          <w:trHeight w:val="273" w:hRule="atLeast"/>
        </w:trPr>
        <w:tc>
          <w:tcPr>
            <w:tcW w:w="796" w:type="dxa"/>
            <w:vAlign w:val="top"/>
          </w:tcPr>
          <w:p>
            <w:pPr>
              <w:pStyle w:val="TableText"/>
              <w:ind w:left="197"/>
              <w:spacing w:before="67" w:line="182" w:lineRule="auto"/>
              <w:rPr/>
            </w:pPr>
            <w:r>
              <w:rPr>
                <w:color w:val="231F20"/>
                <w:spacing w:val="-11"/>
              </w:rPr>
              <w:t>70~79</w:t>
            </w:r>
          </w:p>
        </w:tc>
        <w:tc>
          <w:tcPr>
            <w:shd w:val="clear" w:fill="BB4422"/>
            <w:tcW w:w="507" w:type="dxa"/>
            <w:vAlign w:val="top"/>
          </w:tcPr>
          <w:p>
            <w:pPr>
              <w:pStyle w:val="TableText"/>
              <w:ind w:left="182"/>
              <w:spacing w:before="67" w:line="182" w:lineRule="auto"/>
              <w:rPr/>
            </w:pPr>
            <w:r>
              <w:rPr>
                <w:color w:val="231F20"/>
                <w:spacing w:val="-7"/>
              </w:rPr>
              <w:t>89</w:t>
            </w:r>
          </w:p>
        </w:tc>
        <w:tc>
          <w:tcPr>
            <w:shd w:val="clear" w:fill="D87A5A"/>
            <w:tcW w:w="458" w:type="dxa"/>
            <w:vAlign w:val="top"/>
          </w:tcPr>
          <w:p>
            <w:pPr>
              <w:pStyle w:val="TableText"/>
              <w:ind w:left="153"/>
              <w:spacing w:before="67" w:line="182" w:lineRule="auto"/>
              <w:rPr/>
            </w:pPr>
            <w:r>
              <w:rPr>
                <w:color w:val="231F20"/>
                <w:spacing w:val="-6"/>
              </w:rPr>
              <w:t>68</w:t>
            </w:r>
          </w:p>
        </w:tc>
        <w:tc>
          <w:tcPr>
            <w:shd w:val="clear" w:fill="D87A5A"/>
            <w:tcW w:w="676" w:type="dxa"/>
            <w:vAlign w:val="top"/>
          </w:tcPr>
          <w:p>
            <w:pPr>
              <w:pStyle w:val="TableText"/>
              <w:ind w:left="262"/>
              <w:spacing w:before="67" w:line="182" w:lineRule="auto"/>
              <w:rPr/>
            </w:pPr>
            <w:r>
              <w:rPr>
                <w:color w:val="231F20"/>
                <w:spacing w:val="-6"/>
              </w:rPr>
              <w:t>69</w:t>
            </w:r>
          </w:p>
        </w:tc>
        <w:tc>
          <w:tcPr>
            <w:shd w:val="clear" w:fill="9BD2EC"/>
            <w:tcW w:w="458" w:type="dxa"/>
            <w:vAlign w:val="top"/>
          </w:tcPr>
          <w:p>
            <w:pPr>
              <w:pStyle w:val="TableText"/>
              <w:ind w:left="155"/>
              <w:spacing w:before="68" w:line="181" w:lineRule="auto"/>
              <w:rPr/>
            </w:pPr>
            <w:r>
              <w:rPr>
                <w:color w:val="231F20"/>
                <w:spacing w:val="-6"/>
              </w:rPr>
              <w:t>37</w:t>
            </w:r>
          </w:p>
        </w:tc>
        <w:tc>
          <w:tcPr>
            <w:shd w:val="clear" w:fill="9BD2EC"/>
            <w:tcW w:w="923" w:type="dxa"/>
            <w:vAlign w:val="top"/>
          </w:tcPr>
          <w:p>
            <w:pPr>
              <w:pStyle w:val="TableText"/>
              <w:ind w:left="386"/>
              <w:spacing w:before="68" w:line="181" w:lineRule="auto"/>
              <w:rPr/>
            </w:pPr>
            <w:r>
              <w:rPr>
                <w:color w:val="231F20"/>
                <w:spacing w:val="-6"/>
              </w:rPr>
              <w:t>54</w:t>
            </w:r>
          </w:p>
        </w:tc>
        <w:tc>
          <w:tcPr>
            <w:shd w:val="clear" w:fill="9BD2EC"/>
            <w:tcW w:w="717" w:type="dxa"/>
            <w:vAlign w:val="top"/>
          </w:tcPr>
          <w:p>
            <w:pPr>
              <w:pStyle w:val="TableText"/>
              <w:ind w:left="283"/>
              <w:spacing w:before="68" w:line="181" w:lineRule="auto"/>
              <w:rPr/>
            </w:pPr>
            <w:r>
              <w:rPr>
                <w:color w:val="231F20"/>
                <w:spacing w:val="-6"/>
              </w:rPr>
              <w:t>24</w:t>
            </w:r>
          </w:p>
        </w:tc>
      </w:tr>
      <w:tr>
        <w:trPr>
          <w:trHeight w:val="276" w:hRule="atLeast"/>
        </w:trPr>
        <w:tc>
          <w:tcPr>
            <w:tcW w:w="79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33"/>
              <w:spacing w:before="67" w:line="185" w:lineRule="auto"/>
              <w:rPr/>
            </w:pPr>
            <w:r>
              <w:rPr>
                <w:color w:val="231F20"/>
                <w:spacing w:val="-15"/>
              </w:rPr>
              <w:t>&gt;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5"/>
              </w:rPr>
              <w:t>80</w:t>
            </w:r>
          </w:p>
        </w:tc>
        <w:tc>
          <w:tcPr>
            <w:shd w:val="clear" w:fill="BB4422"/>
            <w:tcW w:w="50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7"/>
              <w:spacing w:before="67" w:line="185" w:lineRule="auto"/>
              <w:rPr/>
            </w:pPr>
            <w:r>
              <w:rPr>
                <w:color w:val="231F20"/>
                <w:spacing w:val="-6"/>
              </w:rPr>
              <w:t>93</w:t>
            </w:r>
          </w:p>
        </w:tc>
        <w:tc>
          <w:tcPr>
            <w:shd w:val="clear" w:fill="D87A5A"/>
            <w:tcW w:w="45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51"/>
              <w:spacing w:before="68" w:line="184" w:lineRule="auto"/>
              <w:rPr/>
            </w:pPr>
            <w:r>
              <w:rPr>
                <w:color w:val="231F20"/>
                <w:spacing w:val="-5"/>
              </w:rPr>
              <w:t>76</w:t>
            </w:r>
          </w:p>
        </w:tc>
        <w:tc>
          <w:tcPr>
            <w:shd w:val="clear" w:fill="D87A5A"/>
            <w:tcW w:w="67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60"/>
              <w:spacing w:before="68" w:line="184" w:lineRule="auto"/>
              <w:rPr/>
            </w:pPr>
            <w:r>
              <w:rPr>
                <w:color w:val="231F20"/>
                <w:spacing w:val="-5"/>
              </w:rPr>
              <w:t>78</w:t>
            </w:r>
          </w:p>
        </w:tc>
        <w:tc>
          <w:tcPr>
            <w:shd w:val="clear" w:fill="9BD2EC"/>
            <w:tcW w:w="45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50"/>
              <w:spacing w:before="68" w:line="184" w:lineRule="auto"/>
              <w:rPr/>
            </w:pPr>
            <w:r>
              <w:rPr>
                <w:color w:val="231F20"/>
                <w:spacing w:val="-5"/>
              </w:rPr>
              <w:t>47</w:t>
            </w:r>
          </w:p>
        </w:tc>
        <w:tc>
          <w:tcPr>
            <w:shd w:val="clear" w:fill="9BD2EC"/>
            <w:tcW w:w="92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86"/>
              <w:spacing w:before="69" w:line="183" w:lineRule="auto"/>
              <w:rPr/>
            </w:pPr>
            <w:r>
              <w:rPr>
                <w:color w:val="231F20"/>
                <w:spacing w:val="-6"/>
              </w:rPr>
              <w:t>65</w:t>
            </w:r>
          </w:p>
        </w:tc>
        <w:tc>
          <w:tcPr>
            <w:shd w:val="clear" w:fill="9BD2EC"/>
            <w:tcW w:w="71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85"/>
              <w:spacing w:before="69" w:line="183" w:lineRule="auto"/>
              <w:rPr/>
            </w:pPr>
            <w:r>
              <w:rPr>
                <w:color w:val="231F20"/>
                <w:spacing w:val="-6"/>
              </w:rPr>
              <w:t>32</w:t>
            </w:r>
          </w:p>
        </w:tc>
      </w:tr>
    </w:tbl>
    <w:p>
      <w:pPr>
        <w:pStyle w:val="BodyText"/>
        <w:ind w:left="81" w:right="857" w:firstLine="323"/>
        <w:spacing w:before="95" w:line="232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注：浅蓝色区域为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PTP</w:t>
      </w:r>
      <w:r>
        <w:rPr>
          <w:sz w:val="15"/>
          <w:szCs w:val="15"/>
          <w:color w:val="231F20"/>
          <w:spacing w:val="6"/>
        </w:rPr>
        <w:t>&lt;15%（低概率</w:t>
      </w:r>
      <w:r>
        <w:rPr>
          <w:sz w:val="15"/>
          <w:szCs w:val="15"/>
          <w:color w:val="231F20"/>
          <w:spacing w:val="-24"/>
          <w:w w:val="67"/>
        </w:rPr>
        <w:t>），</w:t>
      </w:r>
      <w:r>
        <w:rPr>
          <w:sz w:val="15"/>
          <w:szCs w:val="15"/>
          <w:color w:val="231F20"/>
          <w:spacing w:val="6"/>
        </w:rPr>
        <w:t>深蓝色区域为 15%≤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PTP≤65%（中低概率</w:t>
      </w:r>
      <w:r>
        <w:rPr>
          <w:sz w:val="15"/>
          <w:szCs w:val="15"/>
          <w:color w:val="231F20"/>
          <w:spacing w:val="-27"/>
          <w:w w:val="76"/>
        </w:rPr>
        <w:t>），</w:t>
      </w:r>
      <w:r>
        <w:rPr>
          <w:sz w:val="15"/>
          <w:szCs w:val="15"/>
          <w:color w:val="231F20"/>
        </w:rPr>
        <w:t>浅棕色区域为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65%&lt;PTP≤85%（</w:t>
      </w:r>
      <w:r>
        <w:rPr>
          <w:sz w:val="15"/>
          <w:szCs w:val="15"/>
          <w:color w:val="231F20"/>
          <w:spacing w:val="-1"/>
        </w:rPr>
        <w:t>中高概率</w:t>
      </w:r>
      <w:r>
        <w:rPr>
          <w:sz w:val="15"/>
          <w:szCs w:val="15"/>
          <w:color w:val="231F20"/>
          <w:spacing w:val="-27"/>
          <w:w w:val="76"/>
        </w:rPr>
        <w:t>），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深棕色区域为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PTP&gt;85%（高概率）</w:t>
      </w:r>
    </w:p>
    <w:p>
      <w:pPr>
        <w:pStyle w:val="BodyText"/>
        <w:ind w:left="81"/>
        <w:spacing w:before="145" w:line="205" w:lineRule="auto"/>
        <w:rPr/>
      </w:pPr>
      <w:r>
        <w:rPr>
          <w:color w:val="231F20"/>
          <w:spacing w:val="8"/>
        </w:rPr>
        <w:t>径</w:t>
      </w:r>
      <w:r>
        <w:rPr>
          <w:color w:val="231F20"/>
          <w:spacing w:val="-41"/>
          <w:w w:val="75"/>
        </w:rPr>
        <w:t>：（</w:t>
      </w:r>
      <w:r>
        <w:rPr>
          <w:color w:val="231F20"/>
          <w:spacing w:val="8"/>
        </w:rPr>
        <w:t>1）</w:t>
      </w:r>
      <w:r>
        <w:rPr>
          <w:color w:val="231F20"/>
        </w:rPr>
        <w:t>PTP</w:t>
      </w:r>
      <w:r>
        <w:rPr>
          <w:rFonts w:ascii="Arial" w:hAnsi="Arial" w:eastAsia="Arial" w:cs="Arial"/>
          <w:i/>
          <w:iCs/>
          <w:color w:val="231F20"/>
          <w:spacing w:val="8"/>
        </w:rPr>
        <w:t>&lt;</w:t>
      </w:r>
      <w:r>
        <w:rPr>
          <w:color w:val="231F20"/>
          <w:spacing w:val="8"/>
        </w:rPr>
        <w:t>15%（低概率</w:t>
      </w:r>
      <w:r>
        <w:rPr>
          <w:color w:val="231F20"/>
          <w:spacing w:val="-41"/>
          <w:w w:val="75"/>
        </w:rPr>
        <w:t>）：</w:t>
      </w:r>
      <w:r>
        <w:rPr>
          <w:color w:val="231F20"/>
          <w:spacing w:val="8"/>
        </w:rPr>
        <w:t>基本可除外心绞痛。</w:t>
      </w:r>
    </w:p>
    <w:p>
      <w:pPr>
        <w:pStyle w:val="BodyText"/>
        <w:ind w:left="80" w:right="903" w:hanging="80"/>
        <w:spacing w:before="22" w:line="222" w:lineRule="auto"/>
        <w:jc w:val="both"/>
        <w:rPr/>
      </w:pPr>
      <w:r>
        <w:rPr>
          <w:color w:val="231F20"/>
          <w:spacing w:val="1"/>
        </w:rPr>
        <w:t>（2）15%≤</w:t>
      </w:r>
      <w:r>
        <w:rPr>
          <w:color w:val="231F20"/>
        </w:rPr>
        <w:t>PTP</w:t>
      </w:r>
      <w:r>
        <w:rPr>
          <w:color w:val="231F20"/>
          <w:spacing w:val="1"/>
        </w:rPr>
        <w:t>≤65%（中低概率</w:t>
      </w:r>
      <w:r>
        <w:rPr>
          <w:color w:val="231F20"/>
          <w:spacing w:val="-36"/>
          <w:w w:val="66"/>
        </w:rPr>
        <w:t>）：</w:t>
      </w:r>
      <w:r>
        <w:rPr>
          <w:color w:val="231F20"/>
          <w:spacing w:val="1"/>
        </w:rPr>
        <w:t>建议行运</w:t>
      </w:r>
      <w:r>
        <w:rPr>
          <w:color w:val="231F20"/>
        </w:rPr>
        <w:t>动负荷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5"/>
        </w:rPr>
        <w:t>心电图作为初步检查。若诊疗条件允许进行无创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性影像学检查，则优先选择后者。（3）65%&lt;P</w:t>
      </w:r>
      <w:r>
        <w:rPr>
          <w:color w:val="231F20"/>
          <w:spacing w:val="-3"/>
        </w:rPr>
        <w:t>TP≤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85%（中高概率</w:t>
      </w:r>
      <w:r>
        <w:rPr>
          <w:color w:val="231F20"/>
          <w:spacing w:val="-35"/>
          <w:w w:val="64"/>
        </w:rPr>
        <w:t>）：</w:t>
      </w:r>
      <w:r>
        <w:rPr>
          <w:color w:val="231F20"/>
          <w:spacing w:val="6"/>
        </w:rPr>
        <w:t>建议行无创性影像学检查以确诊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4"/>
        </w:rPr>
        <w:t>SCAD。（4）PTP</w:t>
      </w:r>
      <w:r>
        <w:rPr>
          <w:rFonts w:ascii="Arial" w:hAnsi="Arial" w:eastAsia="Arial" w:cs="Arial"/>
          <w:i/>
          <w:iCs/>
          <w:color w:val="231F20"/>
          <w:spacing w:val="-14"/>
        </w:rPr>
        <w:t>&gt;</w:t>
      </w:r>
      <w:r>
        <w:rPr>
          <w:color w:val="231F20"/>
          <w:spacing w:val="-14"/>
        </w:rPr>
        <w:t>85%（高概率</w:t>
      </w:r>
      <w:r>
        <w:rPr>
          <w:color w:val="231F20"/>
          <w:spacing w:val="-38"/>
          <w:w w:val="70"/>
        </w:rPr>
        <w:t>）：</w:t>
      </w:r>
      <w:r>
        <w:rPr>
          <w:color w:val="231F20"/>
          <w:spacing w:val="-14"/>
        </w:rPr>
        <w:t>可确诊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4"/>
        </w:rPr>
        <w:t>SCAD，对症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状明显者或冠状动脉病变解剖呈高风险者应启动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药物治疗或有创性检查和治疗。</w:t>
      </w:r>
    </w:p>
    <w:p>
      <w:pPr>
        <w:pStyle w:val="BodyText"/>
        <w:ind w:left="506"/>
        <w:spacing w:before="1" w:line="209" w:lineRule="auto"/>
        <w:rPr/>
      </w:pPr>
      <w:r>
        <w:rPr>
          <w:color w:val="231F20"/>
          <w:spacing w:val="-10"/>
          <w:w w:val="95"/>
        </w:rPr>
        <w:t>三、体征</w:t>
      </w:r>
    </w:p>
    <w:p>
      <w:pPr>
        <w:pStyle w:val="BodyText"/>
        <w:ind w:left="82" w:right="903" w:firstLine="421"/>
        <w:spacing w:before="14" w:line="222" w:lineRule="auto"/>
        <w:jc w:val="both"/>
        <w:rPr/>
      </w:pPr>
      <w:r>
        <w:rPr>
          <w:color w:val="231F20"/>
          <w:spacing w:val="16"/>
        </w:rPr>
        <w:t>心绞痛通常无特异性体征。胸痛发作时常见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心率增快、血压升高、表情焦虑、皮肤冷或出汗</w:t>
      </w:r>
      <w:r>
        <w:rPr>
          <w:color w:val="231F20"/>
          <w:spacing w:val="-4"/>
        </w:rPr>
        <w:t>，有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可能出现第三、第四心音和轻度的二尖瓣关闭不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全，但均无特异性。体格检查对于鉴别由贫</w:t>
      </w:r>
      <w:r>
        <w:rPr>
          <w:color w:val="231F20"/>
          <w:spacing w:val="5"/>
        </w:rPr>
        <w:t>血、高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血压、瓣膜病、梗阻性肥厚型心肌病引起的胸痛有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重要意义。</w:t>
      </w:r>
    </w:p>
    <w:p>
      <w:pPr>
        <w:pStyle w:val="BodyText"/>
        <w:ind w:left="523"/>
        <w:spacing w:before="1" w:line="208" w:lineRule="auto"/>
        <w:rPr/>
      </w:pPr>
      <w:r>
        <w:rPr>
          <w:color w:val="231F20"/>
          <w:spacing w:val="-9"/>
        </w:rPr>
        <w:t>四、实验室检查</w:t>
      </w:r>
    </w:p>
    <w:p>
      <w:pPr>
        <w:pStyle w:val="BodyText"/>
        <w:ind w:left="81" w:right="904" w:firstLine="423"/>
        <w:spacing w:before="19" w:line="222" w:lineRule="auto"/>
        <w:rPr/>
      </w:pPr>
      <w:r>
        <w:rPr>
          <w:color w:val="231F20"/>
          <w:spacing w:val="16"/>
        </w:rPr>
        <w:t>实验室检查是评估心血管危险因素及判断预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后的重要方法。具体推荐见表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3。</w:t>
      </w:r>
    </w:p>
    <w:p>
      <w:pPr>
        <w:pStyle w:val="BodyText"/>
        <w:ind w:left="506"/>
        <w:spacing w:line="209" w:lineRule="auto"/>
        <w:rPr/>
      </w:pPr>
      <w:r>
        <w:rPr>
          <w:color w:val="231F20"/>
          <w:spacing w:val="-7"/>
        </w:rPr>
        <w:t>五、心电图检查</w:t>
      </w:r>
    </w:p>
    <w:p>
      <w:pPr>
        <w:pStyle w:val="BodyText"/>
        <w:ind w:left="79" w:right="903" w:firstLine="421"/>
        <w:spacing w:before="16" w:line="222" w:lineRule="auto"/>
        <w:jc w:val="both"/>
        <w:rPr/>
      </w:pPr>
      <w:r>
        <w:rPr>
          <w:color w:val="231F20"/>
          <w:spacing w:val="13"/>
        </w:rPr>
        <w:t>对于疑诊 </w:t>
      </w:r>
      <w:r>
        <w:rPr>
          <w:color w:val="231F20"/>
        </w:rPr>
        <w:t>SCAD</w:t>
      </w:r>
      <w:r>
        <w:rPr>
          <w:color w:val="231F20"/>
          <w:spacing w:val="13"/>
        </w:rPr>
        <w:t xml:space="preserve"> 的患者，应行静息心电图检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查。静息心电图正常并不能除外心肌缺血，但静息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心电图能提供患者罹患冠心病的某些信息，如既往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存在心肌梗死或复极异常等。静息心电图可作为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5"/>
        </w:rPr>
        <w:t>患者病情发生变化时的心电参照。动态心电图有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助于发现日常活动时心肌缺血的证据和程度。</w:t>
      </w:r>
    </w:p>
    <w:p>
      <w:pPr>
        <w:pStyle w:val="BodyText"/>
        <w:ind w:left="81" w:right="838" w:firstLine="420"/>
        <w:spacing w:before="4" w:line="221" w:lineRule="auto"/>
        <w:jc w:val="both"/>
        <w:rPr/>
      </w:pPr>
      <w:r>
        <w:rPr>
          <w:color w:val="231F20"/>
          <w:spacing w:val="3"/>
        </w:rPr>
        <w:t>所有患者就诊时均建议行静息心电图(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C</w:t>
      </w:r>
      <w:r>
        <w:rPr>
          <w:color w:val="231F20"/>
          <w:spacing w:val="-45"/>
          <w:w w:val="94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所有正发生或刚发生过胸痛，临床疑似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ACS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的患者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均建议行静息心电图(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12"/>
        </w:rPr>
        <w:t>Ⅰ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2"/>
        </w:rPr>
        <w:t>, C</w:t>
      </w:r>
      <w:r>
        <w:rPr>
          <w:color w:val="231F20"/>
          <w:spacing w:val="-32"/>
          <w:w w:val="66"/>
        </w:rPr>
        <w:t>）；</w:t>
      </w:r>
      <w:r>
        <w:rPr>
          <w:color w:val="231F20"/>
          <w:spacing w:val="12"/>
        </w:rPr>
        <w:t>对疑似伴有心律失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常的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5"/>
        </w:rPr>
        <w:t>SCAD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患者建议行动态心电图监测(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C）。</w:t>
      </w:r>
    </w:p>
    <w:p>
      <w:pPr>
        <w:pStyle w:val="BodyText"/>
        <w:ind w:left="501"/>
        <w:spacing w:before="1" w:line="209" w:lineRule="auto"/>
        <w:rPr/>
      </w:pPr>
      <w:r>
        <w:rPr>
          <w:color w:val="231F20"/>
          <w:spacing w:val="-5"/>
        </w:rPr>
        <w:t>六、胸部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X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线检查</w:t>
      </w:r>
    </w:p>
    <w:p>
      <w:pPr>
        <w:pStyle w:val="BodyText"/>
        <w:ind w:left="86" w:right="903" w:firstLine="415"/>
        <w:spacing w:before="17" w:line="193" w:lineRule="auto"/>
        <w:rPr/>
      </w:pPr>
      <w:r>
        <w:rPr>
          <w:color w:val="231F20"/>
          <w:spacing w:val="8"/>
        </w:rPr>
        <w:t>胸痛患者应常规行胸部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X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线检查。对于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SCAD </w:t>
      </w:r>
      <w:r>
        <w:rPr>
          <w:color w:val="231F20"/>
          <w:spacing w:val="6"/>
        </w:rPr>
        <w:t>患者，胸部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X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线不能为诊断或危险分层提供特征性</w:t>
      </w:r>
    </w:p>
    <w:p>
      <w:pPr>
        <w:spacing w:line="193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829" w:space="100"/>
            <w:col w:w="5518" w:space="0"/>
          </w:cols>
        </w:sectPr>
        <w:rPr/>
      </w:pPr>
    </w:p>
    <w:p>
      <w:pPr>
        <w:spacing w:before="54"/>
        <w:rPr/>
      </w:pPr>
      <w:r/>
    </w:p>
    <w:p>
      <w:pPr>
        <w:sectPr>
          <w:headerReference w:type="default" r:id="rId5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2311"/>
        <w:spacing w:before="47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sz w:val="17"/>
          <w:szCs w:val="17"/>
          <w:color w:val="231F20"/>
          <w:spacing w:val="8"/>
        </w:rPr>
        <w:t>3</w:t>
      </w:r>
      <w:r>
        <w:rPr>
          <w:sz w:val="17"/>
          <w:szCs w:val="17"/>
          <w:color w:val="231F20"/>
          <w:spacing w:val="14"/>
        </w:rPr>
        <w:t xml:space="preserve">   </w:t>
      </w:r>
      <w:r>
        <w:rPr>
          <w:sz w:val="17"/>
          <w:szCs w:val="17"/>
          <w:color w:val="231F20"/>
          <w:spacing w:val="8"/>
        </w:rPr>
        <w:t>实验室检查推荐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73"/>
        <w:gridCol w:w="434"/>
        <w:gridCol w:w="439"/>
        <w:gridCol w:w="689"/>
      </w:tblGrid>
      <w:tr>
        <w:trPr>
          <w:trHeight w:val="426" w:hRule="atLeast"/>
        </w:trPr>
        <w:tc>
          <w:tcPr>
            <w:tcW w:w="297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70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3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59"/>
              <w:spacing w:line="189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3"/>
              <w:spacing w:line="189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68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7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190"/>
              <w:spacing w:line="189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425" w:hRule="atLeast"/>
        </w:trPr>
        <w:tc>
          <w:tcPr>
            <w:tcW w:w="297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2" w:right="58" w:hanging="163"/>
              <w:spacing w:before="46" w:line="172" w:lineRule="auto"/>
              <w:rPr/>
            </w:pPr>
            <w:r>
              <w:rPr>
                <w:color w:val="231F20"/>
                <w:spacing w:val="8"/>
              </w:rPr>
              <w:t>所有患者均建议行全血细胞计数，包括血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9"/>
              </w:rPr>
              <w:t>红蛋白水平和白细胞计数</w:t>
            </w:r>
          </w:p>
        </w:tc>
        <w:tc>
          <w:tcPr>
            <w:tcW w:w="4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7"/>
              <w:spacing w:before="5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8"/>
              <w:spacing w:before="80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6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5"/>
              <w:spacing w:before="46" w:line="207" w:lineRule="auto"/>
              <w:rPr/>
            </w:pPr>
            <w:r>
              <w:rPr>
                <w:color w:val="231F20"/>
              </w:rPr>
              <w:t>文献[8]</w:t>
            </w:r>
          </w:p>
        </w:tc>
      </w:tr>
      <w:tr>
        <w:trPr>
          <w:trHeight w:val="751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17" w:right="11" w:hanging="158"/>
              <w:spacing w:before="54" w:line="160" w:lineRule="auto"/>
              <w:rPr/>
            </w:pPr>
            <w:r>
              <w:rPr>
                <w:color w:val="231F20"/>
                <w:spacing w:val="7"/>
              </w:rPr>
              <w:t>对疑似或确诊为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7"/>
              </w:rPr>
              <w:t xml:space="preserve"> 的患者，建议筛查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2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型糖尿病，先检查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"/>
              </w:rPr>
              <w:t>HbA1c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和空腹血糖，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若以上检查不足以确诊，再行葡萄糖耐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9"/>
              </w:rPr>
              <w:t>量试验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57"/>
              <w:spacing w:before="67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8"/>
              <w:spacing w:before="89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65"/>
              <w:spacing w:before="55" w:line="207" w:lineRule="auto"/>
              <w:rPr/>
            </w:pPr>
            <w:r>
              <w:rPr>
                <w:color w:val="231F20"/>
              </w:rPr>
              <w:t>文献[9]</w:t>
            </w:r>
          </w:p>
        </w:tc>
      </w:tr>
      <w:tr>
        <w:trPr>
          <w:trHeight w:val="435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34" w:right="58" w:hanging="175"/>
              <w:spacing w:before="56" w:line="172" w:lineRule="auto"/>
              <w:rPr/>
            </w:pPr>
            <w:r>
              <w:rPr>
                <w:color w:val="231F20"/>
                <w:spacing w:val="17"/>
              </w:rPr>
              <w:t>所有患者均建议行血清肌酐测定并评测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肾功能（肌酐清除率）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57"/>
              <w:spacing w:before="6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8"/>
              <w:spacing w:before="91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65"/>
              <w:spacing w:before="57" w:line="207" w:lineRule="auto"/>
              <w:rPr/>
            </w:pPr>
            <w:r>
              <w:rPr>
                <w:color w:val="231F20"/>
                <w:spacing w:val="-2"/>
              </w:rPr>
              <w:t>文献[10]</w:t>
            </w:r>
          </w:p>
        </w:tc>
      </w:tr>
      <w:tr>
        <w:trPr>
          <w:trHeight w:val="432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22" w:right="58" w:hanging="163"/>
              <w:spacing w:before="55" w:line="171" w:lineRule="auto"/>
              <w:rPr/>
            </w:pPr>
            <w:r>
              <w:rPr>
                <w:color w:val="231F20"/>
                <w:spacing w:val="8"/>
              </w:rPr>
              <w:t>所有患者均建议测定空腹血脂水平（包括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C）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57"/>
              <w:spacing w:before="6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9"/>
              <w:spacing w:before="87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307"/>
              <w:spacing w:before="146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3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18" w:right="58" w:hanging="161"/>
              <w:spacing w:before="56" w:line="171" w:lineRule="auto"/>
              <w:rPr/>
            </w:pPr>
            <w:r>
              <w:rPr>
                <w:color w:val="231F20"/>
                <w:spacing w:val="8"/>
              </w:rPr>
              <w:t>若提示存在临床疑似甲状腺疾病，则建议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9"/>
              </w:rPr>
              <w:t>行甲状腺功能检查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57"/>
              <w:spacing w:before="6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9"/>
              <w:spacing w:before="8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307"/>
              <w:spacing w:before="147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3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18" w:right="58" w:hanging="159"/>
              <w:spacing w:before="56" w:line="171" w:lineRule="auto"/>
              <w:rPr/>
            </w:pPr>
            <w:r>
              <w:rPr>
                <w:color w:val="231F20"/>
                <w:spacing w:val="17"/>
              </w:rPr>
              <w:t>建议在开始他汀类药物治疗之前对患者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9"/>
              </w:rPr>
              <w:t>行肝功能检查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57"/>
              <w:spacing w:before="7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9"/>
              <w:spacing w:before="8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307"/>
              <w:spacing w:before="148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4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18" w:right="58" w:hanging="159"/>
              <w:spacing w:before="57" w:line="171" w:lineRule="auto"/>
              <w:rPr/>
            </w:pPr>
            <w:r>
              <w:rPr>
                <w:color w:val="231F20"/>
                <w:spacing w:val="17"/>
              </w:rPr>
              <w:t>建议服用他汀类药物且自诉症状提示肌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9"/>
              </w:rPr>
              <w:t>病的患者行肌酸激酶检查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57"/>
              <w:spacing w:before="7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9"/>
              <w:spacing w:before="8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307"/>
              <w:spacing w:before="148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41" w:hRule="atLeast"/>
        </w:trPr>
        <w:tc>
          <w:tcPr>
            <w:tcW w:w="2973" w:type="dxa"/>
            <w:vAlign w:val="top"/>
          </w:tcPr>
          <w:p>
            <w:pPr>
              <w:pStyle w:val="TableText"/>
              <w:ind w:left="220" w:right="58" w:hanging="158"/>
              <w:spacing w:before="56" w:line="173" w:lineRule="auto"/>
              <w:rPr/>
            </w:pPr>
            <w:r>
              <w:rPr>
                <w:color w:val="231F20"/>
                <w:spacing w:val="15"/>
              </w:rPr>
              <w:t>疑似心力衰竭的患者应考虑行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BNP</w:t>
            </w:r>
            <w:r>
              <w:rPr>
                <w:color w:val="231F20"/>
                <w:spacing w:val="15"/>
              </w:rPr>
              <w:t>/</w:t>
            </w:r>
            <w:r>
              <w:rPr>
                <w:color w:val="231F20"/>
              </w:rPr>
              <w:t>NT</w:t>
            </w:r>
            <w:r>
              <w:rPr>
                <w:rFonts w:ascii="Times New Roman" w:hAnsi="Times New Roman" w:eastAsia="Times New Roman" w:cs="Times New Roman"/>
                <w:color w:val="231F20"/>
                <w:spacing w:val="15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proBNP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检查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40"/>
              <w:spacing w:before="75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79"/>
              <w:spacing w:before="8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307"/>
              <w:spacing w:before="148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0" w:hRule="atLeast"/>
        </w:trPr>
        <w:tc>
          <w:tcPr>
            <w:tcW w:w="297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18" w:right="58" w:hanging="159"/>
              <w:spacing w:before="48" w:line="173" w:lineRule="auto"/>
              <w:rPr/>
            </w:pPr>
            <w:r>
              <w:rPr>
                <w:color w:val="231F20"/>
                <w:spacing w:val="8"/>
              </w:rPr>
              <w:t>所有确诊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8"/>
              </w:rPr>
              <w:t>的患者均建议每年检查血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脂、葡萄糖代谢和血清肌酐</w:t>
            </w:r>
          </w:p>
        </w:tc>
        <w:tc>
          <w:tcPr>
            <w:tcW w:w="43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57"/>
              <w:spacing w:before="62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9"/>
              <w:spacing w:before="81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68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07"/>
              <w:spacing w:before="140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</w:tbl>
    <w:p>
      <w:pPr>
        <w:pStyle w:val="BodyText"/>
        <w:ind w:left="906" w:right="467" w:firstLine="324"/>
        <w:spacing w:before="96" w:line="23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注：SCAD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为稳定性冠心病，HbA1c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为糖化血</w:t>
      </w:r>
      <w:r>
        <w:rPr>
          <w:sz w:val="15"/>
          <w:szCs w:val="15"/>
          <w:color w:val="231F20"/>
          <w:spacing w:val="-2"/>
        </w:rPr>
        <w:t>红蛋白，LDL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-</w:t>
      </w:r>
      <w:r>
        <w:rPr>
          <w:sz w:val="15"/>
          <w:szCs w:val="15"/>
          <w:color w:val="231F20"/>
          <w:spacing w:val="-2"/>
        </w:rPr>
        <w:t>C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低密度脂蛋白胆固醇，BNP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</w:rPr>
        <w:t>为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</w:rPr>
        <w:t>型利钠肽，NT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-</w:t>
      </w:r>
      <w:r>
        <w:rPr>
          <w:sz w:val="15"/>
          <w:szCs w:val="15"/>
          <w:color w:val="231F20"/>
        </w:rPr>
        <w:t>proBNP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为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末端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B </w:t>
      </w:r>
      <w:r>
        <w:rPr>
          <w:sz w:val="15"/>
          <w:szCs w:val="15"/>
          <w:color w:val="231F20"/>
          <w:spacing w:val="-5"/>
        </w:rPr>
        <w:t>型利钠肽原；“-”表示无参考文献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904" w:firstLine="3"/>
        <w:spacing w:before="47" w:line="226" w:lineRule="auto"/>
        <w:jc w:val="both"/>
        <w:rPr/>
      </w:pPr>
      <w:r>
        <w:rPr>
          <w:color w:val="231F20"/>
        </w:rPr>
        <w:t>ST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段出现水平或下斜性下移≥0.1 </w:t>
      </w:r>
      <w:r>
        <w:rPr>
          <w:color w:val="231F20"/>
        </w:rPr>
        <w:t>mV</w:t>
      </w:r>
      <w:r>
        <w:rPr>
          <w:color w:val="231F20"/>
          <w:spacing w:val="7"/>
        </w:rPr>
        <w:t>。但约 15%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的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患者，具有诊断意义的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ST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段变化发生在负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荷试验恢复期。具体推荐见表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4。</w:t>
      </w:r>
    </w:p>
    <w:p>
      <w:pPr>
        <w:pStyle w:val="BodyText"/>
        <w:ind w:left="1227"/>
        <w:spacing w:before="97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sz w:val="17"/>
          <w:szCs w:val="17"/>
          <w:color w:val="231F20"/>
          <w:spacing w:val="9"/>
        </w:rPr>
        <w:t>4</w:t>
      </w:r>
      <w:r>
        <w:rPr>
          <w:sz w:val="17"/>
          <w:szCs w:val="17"/>
          <w:color w:val="231F20"/>
          <w:spacing w:val="11"/>
        </w:rPr>
        <w:t xml:space="preserve">   </w:t>
      </w:r>
      <w:r>
        <w:rPr>
          <w:sz w:val="17"/>
          <w:szCs w:val="17"/>
          <w:color w:val="231F20"/>
          <w:spacing w:val="9"/>
        </w:rPr>
        <w:t>运动负荷心电图推荐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32"/>
        <w:gridCol w:w="433"/>
        <w:gridCol w:w="445"/>
        <w:gridCol w:w="925"/>
      </w:tblGrid>
      <w:tr>
        <w:trPr>
          <w:trHeight w:val="426" w:hRule="atLeast"/>
        </w:trPr>
        <w:tc>
          <w:tcPr>
            <w:tcW w:w="273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50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59"/>
              <w:spacing w:line="189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4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1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2"/>
              <w:spacing w:line="189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92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0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304"/>
              <w:spacing w:line="189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1384" w:hRule="atLeast"/>
        </w:trPr>
        <w:tc>
          <w:tcPr>
            <w:tcW w:w="27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8" w:right="56" w:hanging="159"/>
              <w:spacing w:before="45" w:line="160" w:lineRule="exact"/>
              <w:rPr/>
            </w:pPr>
            <w:r>
              <w:rPr>
                <w:color w:val="231F20"/>
                <w:spacing w:val="-2"/>
                <w:position w:val="-1"/>
              </w:rPr>
              <w:t>对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有</w:t>
            </w:r>
            <w:r>
              <w:rPr>
                <w:color w:val="231F20"/>
                <w:spacing w:val="-15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心</w:t>
            </w:r>
            <w:r>
              <w:rPr>
                <w:color w:val="231F20"/>
                <w:spacing w:val="-14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绞</w:t>
            </w:r>
            <w:r>
              <w:rPr>
                <w:color w:val="231F20"/>
                <w:spacing w:val="-16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痛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症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状</w:t>
            </w:r>
            <w:r>
              <w:rPr>
                <w:color w:val="231F20"/>
                <w:spacing w:val="-18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及 中</w:t>
            </w:r>
            <w:r>
              <w:rPr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spacing w:val="-2"/>
                <w:position w:val="-1"/>
              </w:rPr>
              <w:t>低 PTP（15%~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65%）的疑诊 SCAD 患者，暂不服用 </w:t>
            </w:r>
            <w:r>
              <w:rPr>
                <w:color w:val="231F20"/>
                <w:spacing w:val="13"/>
                <w:position w:val="-2"/>
              </w:rPr>
              <w:t>抗缺血药物，建议首先行运动负荷</w:t>
            </w:r>
            <w:r>
              <w:rPr>
                <w:color w:val="231F20"/>
                <w:spacing w:val="10"/>
                <w:position w:val="-2"/>
              </w:rPr>
              <w:t xml:space="preserve"> </w:t>
            </w:r>
            <w:r>
              <w:rPr>
                <w:color w:val="231F20"/>
                <w:spacing w:val="13"/>
                <w:position w:val="-2"/>
              </w:rPr>
              <w:t>心电图以明确诊断，除非这些患者</w:t>
            </w:r>
            <w:r>
              <w:rPr>
                <w:color w:val="231F20"/>
                <w:spacing w:val="10"/>
                <w:position w:val="-2"/>
              </w:rPr>
              <w:t xml:space="preserve"> </w:t>
            </w:r>
            <w:r>
              <w:rPr>
                <w:color w:val="231F20"/>
                <w:spacing w:val="13"/>
                <w:position w:val="-2"/>
              </w:rPr>
              <w:t>不具备完成运动试验的能力，或心</w:t>
            </w:r>
            <w:r>
              <w:rPr>
                <w:color w:val="231F20"/>
                <w:spacing w:val="10"/>
                <w:position w:val="-2"/>
              </w:rPr>
              <w:t xml:space="preserve"> </w:t>
            </w:r>
            <w:r>
              <w:rPr>
                <w:color w:val="231F20"/>
                <w:spacing w:val="13"/>
                <w:position w:val="-1"/>
              </w:rPr>
              <w:t>电图改变难以评估（如左束支传导</w:t>
            </w:r>
            <w:r>
              <w:rPr>
                <w:color w:val="231F20"/>
                <w:spacing w:val="10"/>
                <w:position w:val="-1"/>
              </w:rPr>
              <w:t xml:space="preserve"> </w:t>
            </w:r>
            <w:r>
              <w:rPr>
                <w:color w:val="231F20"/>
                <w:spacing w:val="13"/>
                <w:position w:val="-2"/>
              </w:rPr>
              <w:t>阻滞、预激综合征或心脏起搏器植</w:t>
            </w:r>
            <w:r>
              <w:rPr>
                <w:color w:val="231F20"/>
                <w:spacing w:val="11"/>
                <w:position w:val="-2"/>
              </w:rPr>
              <w:t xml:space="preserve"> </w:t>
            </w:r>
            <w:r>
              <w:rPr>
                <w:color w:val="231F20"/>
                <w:spacing w:val="7"/>
                <w:position w:val="-1"/>
              </w:rPr>
              <w:t>入术后）</w:t>
            </w:r>
          </w:p>
        </w:tc>
        <w:tc>
          <w:tcPr>
            <w:tcW w:w="4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8"/>
              <w:spacing w:before="5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7"/>
              <w:spacing w:before="80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9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2"/>
              <w:spacing w:before="46" w:line="207" w:lineRule="auto"/>
              <w:rPr/>
            </w:pPr>
            <w:r>
              <w:rPr>
                <w:color w:val="231F20"/>
                <w:spacing w:val="-3"/>
              </w:rPr>
              <w:t>文献[14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15]</w:t>
            </w:r>
          </w:p>
        </w:tc>
      </w:tr>
      <w:tr>
        <w:trPr>
          <w:trHeight w:val="593" w:hRule="atLeast"/>
        </w:trPr>
        <w:tc>
          <w:tcPr>
            <w:tcW w:w="2732" w:type="dxa"/>
            <w:vAlign w:val="top"/>
          </w:tcPr>
          <w:p>
            <w:pPr>
              <w:pStyle w:val="TableText"/>
              <w:ind w:left="218" w:right="56" w:hanging="159"/>
              <w:spacing w:before="55" w:line="164" w:lineRule="auto"/>
              <w:rPr/>
            </w:pPr>
            <w:r>
              <w:rPr>
                <w:color w:val="231F20"/>
                <w:spacing w:val="13"/>
              </w:rPr>
              <w:t>对正在进行药物治疗的患者，可考虑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3"/>
              </w:rPr>
              <w:t>行运动负荷试验心电图以评估对症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状控制以及缺血缓解的疗效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40"/>
              <w:spacing w:before="74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45" w:type="dxa"/>
            <w:vAlign w:val="top"/>
          </w:tcPr>
          <w:p>
            <w:pPr>
              <w:pStyle w:val="TableText"/>
              <w:ind w:left="178"/>
              <w:spacing w:before="87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925" w:type="dxa"/>
            <w:vAlign w:val="top"/>
          </w:tcPr>
          <w:p>
            <w:pPr>
              <w:pStyle w:val="TableText"/>
              <w:ind w:left="422"/>
              <w:spacing w:before="145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591" w:hRule="atLeast"/>
        </w:trPr>
        <w:tc>
          <w:tcPr>
            <w:tcW w:w="2732" w:type="dxa"/>
            <w:vAlign w:val="top"/>
          </w:tcPr>
          <w:p>
            <w:pPr>
              <w:pStyle w:val="TableText"/>
              <w:ind w:left="219" w:right="56" w:hanging="159"/>
              <w:spacing w:before="56" w:line="163" w:lineRule="auto"/>
              <w:rPr/>
            </w:pPr>
            <w:r>
              <w:rPr>
                <w:color w:val="231F20"/>
                <w:spacing w:val="4"/>
              </w:rPr>
              <w:t>静息心电图有≥0.1 </w:t>
            </w:r>
            <w:r>
              <w:rPr>
                <w:color w:val="231F20"/>
              </w:rPr>
              <w:t>mV</w:t>
            </w:r>
            <w:r>
              <w:rPr>
                <w:color w:val="231F20"/>
                <w:spacing w:val="4"/>
              </w:rPr>
              <w:t xml:space="preserve"> 的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ST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4"/>
              </w:rPr>
              <w:t>段压低或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3"/>
              </w:rPr>
              <w:t>服用洋地黄的患者，不建议行诊断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性运动心电图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26"/>
              <w:spacing w:before="75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45" w:type="dxa"/>
            <w:vAlign w:val="top"/>
          </w:tcPr>
          <w:p>
            <w:pPr>
              <w:pStyle w:val="TableText"/>
              <w:ind w:left="178"/>
              <w:spacing w:before="87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925" w:type="dxa"/>
            <w:vAlign w:val="top"/>
          </w:tcPr>
          <w:p>
            <w:pPr>
              <w:pStyle w:val="TableText"/>
              <w:ind w:left="422"/>
              <w:spacing w:before="146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3" w:hRule="atLeast"/>
        </w:trPr>
        <w:tc>
          <w:tcPr>
            <w:tcW w:w="2732" w:type="dxa"/>
            <w:vAlign w:val="top"/>
          </w:tcPr>
          <w:p>
            <w:pPr>
              <w:pStyle w:val="TableText"/>
              <w:ind w:left="217" w:right="56" w:hanging="153"/>
              <w:spacing w:before="58" w:line="170" w:lineRule="auto"/>
              <w:rPr/>
            </w:pPr>
            <w:r>
              <w:rPr>
                <w:color w:val="231F20"/>
              </w:rPr>
              <w:t>CCS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6"/>
              </w:rPr>
              <w:t>分级Ⅲ~Ⅳ级的心绞痛患者不建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议行运动负荷心电图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26"/>
              <w:spacing w:before="78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45" w:type="dxa"/>
            <w:vAlign w:val="top"/>
          </w:tcPr>
          <w:p>
            <w:pPr>
              <w:pStyle w:val="TableText"/>
              <w:ind w:left="178"/>
              <w:spacing w:before="90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925" w:type="dxa"/>
            <w:vAlign w:val="top"/>
          </w:tcPr>
          <w:p>
            <w:pPr>
              <w:pStyle w:val="TableText"/>
              <w:ind w:left="422"/>
              <w:spacing w:before="148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9" w:hRule="atLeast"/>
        </w:trPr>
        <w:tc>
          <w:tcPr>
            <w:tcW w:w="273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0" w:right="57" w:hanging="144"/>
              <w:spacing w:before="57" w:line="173" w:lineRule="auto"/>
              <w:rPr/>
            </w:pPr>
            <w:r>
              <w:rPr>
                <w:color w:val="231F20"/>
                <w:spacing w:val="12"/>
              </w:rPr>
              <w:t>固定频率起搏器植入的患者不建议行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>运动负荷心电图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6"/>
              <w:spacing w:before="78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4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8"/>
              <w:spacing w:before="90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92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22"/>
              <w:spacing w:before="149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</w:tbl>
    <w:p>
      <w:pPr>
        <w:pStyle w:val="BodyText"/>
        <w:ind w:left="5" w:right="902" w:firstLine="322"/>
        <w:spacing w:before="94" w:line="228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注：PTP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为验前概率，SCAD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为稳定性冠心病，CCS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为加</w:t>
      </w:r>
      <w:r>
        <w:rPr>
          <w:sz w:val="15"/>
          <w:szCs w:val="15"/>
          <w:color w:val="231F20"/>
          <w:spacing w:val="-1"/>
        </w:rPr>
        <w:t>拿大心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血管病学会；“-”表示无参考文献</w:t>
      </w:r>
    </w:p>
    <w:p>
      <w:pPr>
        <w:spacing w:line="228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07" w:space="100"/>
            <w:col w:w="5440" w:space="0"/>
          </w:cols>
        </w:sectPr>
        <w:rPr>
          <w:sz w:val="15"/>
          <w:szCs w:val="15"/>
        </w:rPr>
      </w:pPr>
    </w:p>
    <w:p>
      <w:pPr>
        <w:spacing w:line="71" w:lineRule="exact"/>
        <w:rPr/>
      </w:pPr>
      <w:r/>
    </w:p>
    <w:p>
      <w:pPr>
        <w:spacing w:line="71" w:lineRule="exact"/>
        <w:sectPr>
          <w:type w:val="continuous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5" w:right="468" w:firstLine="2"/>
        <w:spacing w:before="47" w:line="222" w:lineRule="auto"/>
        <w:jc w:val="both"/>
        <w:rPr/>
      </w:pPr>
      <w:r>
        <w:rPr>
          <w:color w:val="231F20"/>
          <w:spacing w:val="15"/>
        </w:rPr>
        <w:t>信息。但胸部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5"/>
        </w:rPr>
        <w:t>X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线对某些可疑心力衰竭患者的评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估是有意义的。另外，胸部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X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线有助于鉴别诊断肺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部疾病。</w:t>
      </w:r>
    </w:p>
    <w:p>
      <w:pPr>
        <w:pStyle w:val="BodyText"/>
        <w:ind w:left="905" w:right="469" w:firstLine="424"/>
        <w:spacing w:line="222" w:lineRule="auto"/>
        <w:jc w:val="both"/>
        <w:rPr/>
      </w:pPr>
      <w:r>
        <w:rPr>
          <w:color w:val="231F20"/>
          <w:spacing w:val="16"/>
        </w:rPr>
        <w:t>心绞痛症状不典型或疑似肺部疾病的患者建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议行胸部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6"/>
        </w:rPr>
        <w:t>X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线检查(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C</w:t>
      </w:r>
      <w:r>
        <w:rPr>
          <w:color w:val="231F20"/>
          <w:spacing w:val="-27"/>
          <w:w w:val="57"/>
        </w:rPr>
        <w:t>）；</w:t>
      </w:r>
      <w:r>
        <w:rPr>
          <w:color w:val="231F20"/>
          <w:spacing w:val="6"/>
        </w:rPr>
        <w:t>疑似心力衰竭的</w:t>
      </w:r>
      <w:r>
        <w:rPr>
          <w:color w:val="231F20"/>
          <w:spacing w:val="5"/>
        </w:rPr>
        <w:t>患者应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考虑行胸部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X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线检查(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8"/>
        </w:rPr>
        <w:t>C）。</w:t>
      </w:r>
    </w:p>
    <w:p>
      <w:pPr>
        <w:pStyle w:val="BodyText"/>
        <w:ind w:left="1327"/>
        <w:spacing w:before="1" w:line="209" w:lineRule="auto"/>
        <w:rPr/>
      </w:pPr>
      <w:r>
        <w:rPr>
          <w:color w:val="231F20"/>
          <w:spacing w:val="-9"/>
        </w:rPr>
        <w:t>七、超声检查</w:t>
      </w:r>
    </w:p>
    <w:p>
      <w:pPr>
        <w:pStyle w:val="BodyText"/>
        <w:ind w:left="907" w:right="467" w:firstLine="421"/>
        <w:spacing w:before="19" w:line="222" w:lineRule="auto"/>
        <w:jc w:val="both"/>
        <w:rPr/>
      </w:pPr>
      <w:r>
        <w:rPr>
          <w:color w:val="231F20"/>
          <w:spacing w:val="16"/>
        </w:rPr>
        <w:t>静息经胸超声心动图可帮助了解心脏结构和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功能。部分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患者左心功能正常，但可见局部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心室壁活动异常，这种情况提示罹患冠心病的可能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性大。经胸超声心动图还有助于排除其他结构性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心脏疾病，如瓣膜病、肥厚型心肌病等。另外，颈动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查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现 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膜 中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厚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度（intima</w:t>
      </w:r>
      <w:r>
        <w:rPr>
          <w:rFonts w:ascii="Times New Roman" w:hAnsi="Times New Roman" w:eastAsia="Times New Roman" w:cs="Times New Roman"/>
          <w:color w:val="231F20"/>
          <w:spacing w:val="-7"/>
        </w:rPr>
        <w:t>-</w:t>
      </w:r>
      <w:r>
        <w:rPr>
          <w:color w:val="231F20"/>
          <w:spacing w:val="-7"/>
        </w:rPr>
        <w:t>me</w:t>
      </w:r>
      <w:r>
        <w:rPr>
          <w:color w:val="231F20"/>
          <w:spacing w:val="-8"/>
        </w:rPr>
        <w:t>dia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thickness，IMT）增加和/或存在粥样斑块，也提示罹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患冠心病的可能性增加。</w:t>
      </w:r>
    </w:p>
    <w:p>
      <w:pPr>
        <w:pStyle w:val="BodyText"/>
        <w:ind w:left="908" w:right="469" w:firstLine="418"/>
        <w:spacing w:before="4" w:line="221" w:lineRule="auto"/>
        <w:jc w:val="both"/>
        <w:rPr/>
      </w:pPr>
      <w:r>
        <w:rPr>
          <w:color w:val="231F20"/>
          <w:spacing w:val="16"/>
        </w:rPr>
        <w:t>所有患者均建议行静息经胸超声心动图检查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1"/>
        </w:rPr>
        <w:t>(</w:t>
      </w:r>
      <w:r>
        <w:rPr>
          <w:color w:val="231F20"/>
          <w:spacing w:val="59"/>
        </w:rPr>
        <w:t xml:space="preserve"> </w:t>
      </w:r>
      <w:r>
        <w:rPr>
          <w:color w:val="231F20"/>
          <w:spacing w:val="-31"/>
        </w:rPr>
        <w:t>Ⅰ 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31"/>
        </w:rPr>
        <w:t>B）</w:t>
      </w:r>
      <w:r>
        <w:rPr>
          <w:sz w:val="11"/>
          <w:szCs w:val="11"/>
          <w:color w:val="231F20"/>
          <w:spacing w:val="3"/>
          <w:position w:val="7"/>
        </w:rPr>
        <w:t>[11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3"/>
          <w:position w:val="7"/>
        </w:rPr>
        <w:t>-</w:t>
      </w:r>
      <w:r>
        <w:rPr>
          <w:sz w:val="11"/>
          <w:szCs w:val="11"/>
          <w:color w:val="231F20"/>
          <w:spacing w:val="3"/>
          <w:position w:val="7"/>
        </w:rPr>
        <w:t>13]</w:t>
      </w:r>
      <w:r>
        <w:rPr>
          <w:color w:val="231F20"/>
          <w:spacing w:val="3"/>
        </w:rPr>
        <w:t>；对未确诊动脉粥样硬化性疾病，且疑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似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4"/>
        </w:rPr>
        <w:t xml:space="preserve"> 的患者，应考虑行颈动脉超声检查，以明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确是否存在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IMT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增厚和/或斑块形成(Ⅱa，C）。</w:t>
      </w:r>
    </w:p>
    <w:p>
      <w:pPr>
        <w:pStyle w:val="BodyText"/>
        <w:ind w:left="1324"/>
        <w:spacing w:before="1" w:line="208" w:lineRule="auto"/>
        <w:rPr/>
      </w:pPr>
      <w:r>
        <w:rPr>
          <w:color w:val="231F20"/>
          <w:spacing w:val="1"/>
        </w:rPr>
        <w:t>八、诊断心肌缺血的负荷试验</w:t>
      </w:r>
    </w:p>
    <w:p>
      <w:pPr>
        <w:pStyle w:val="BodyText"/>
        <w:ind w:left="1246"/>
        <w:spacing w:before="19" w:line="204" w:lineRule="auto"/>
        <w:rPr/>
      </w:pPr>
      <w:r>
        <w:rPr>
          <w:color w:val="231F20"/>
          <w:spacing w:val="-9"/>
        </w:rPr>
        <w:t>（一）负荷心电图</w:t>
      </w:r>
    </w:p>
    <w:p>
      <w:pPr>
        <w:pStyle w:val="BodyText"/>
        <w:ind w:left="908" w:right="393" w:firstLine="423"/>
        <w:spacing w:before="24" w:line="208" w:lineRule="auto"/>
        <w:jc w:val="both"/>
        <w:rPr/>
      </w:pPr>
      <w:r>
        <w:rPr>
          <w:color w:val="231F20"/>
          <w:spacing w:val="16"/>
        </w:rPr>
        <w:t>负荷心电图简单易行，对疑诊冠心病且中低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PTP（15%~65%）患者，推荐行 12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导联负荷心电图。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负荷心电图具有诊断意义的异常变化包括负荷运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动过程中心电图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个以上导联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点后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0.06~0.08 s 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1"/>
        <w:spacing w:before="91" w:line="204" w:lineRule="auto"/>
        <w:rPr/>
      </w:pPr>
      <w:r>
        <w:rPr>
          <w:color w:val="231F20"/>
          <w:spacing w:val="-6"/>
        </w:rPr>
        <w:t>（二）负荷影像检查</w:t>
      </w:r>
    </w:p>
    <w:p>
      <w:pPr>
        <w:pStyle w:val="BodyText"/>
        <w:ind w:left="1" w:right="840" w:firstLine="440"/>
        <w:spacing w:before="27" w:line="219" w:lineRule="auto"/>
        <w:rPr/>
      </w:pPr>
      <w:r>
        <w:rPr>
          <w:color w:val="231F20"/>
          <w:spacing w:val="4"/>
        </w:rPr>
        <w:t>1.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负荷超声心动图：有运动能力的患者首选超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声心动图运动负荷试验，因其可提供生理状态下的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数据，如运动时长和运动量，心率、血压和心电图变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化等。如患者静息状态下存在室壁节段性运动异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常，和/或患者不能进行充分运动时，建议行药物负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荷检查。多巴酚丁胺可作为负荷药物。负荷超声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心动图只能以室壁增厚异常作为缺血的标志，心肌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声学造影超声心动图还可额外评估心肌灌注水平，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但其临床应用经验还不多。</w:t>
      </w:r>
    </w:p>
    <w:p>
      <w:pPr>
        <w:pStyle w:val="BodyText"/>
        <w:ind w:right="827" w:firstLine="424"/>
        <w:spacing w:before="19" w:line="219" w:lineRule="auto"/>
        <w:rPr/>
      </w:pPr>
      <w:r>
        <w:rPr>
          <w:color w:val="231F20"/>
          <w:spacing w:val="-1"/>
        </w:rPr>
        <w:t>2.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核素心肌负荷显像（SPECT/PET</w:t>
      </w:r>
      <w:r>
        <w:rPr>
          <w:color w:val="231F20"/>
          <w:spacing w:val="-44"/>
          <w:w w:val="79"/>
        </w:rPr>
        <w:t>）：</w:t>
      </w:r>
      <w:r>
        <w:rPr>
          <w:sz w:val="11"/>
          <w:szCs w:val="11"/>
          <w:color w:val="231F20"/>
          <w:spacing w:val="-1"/>
          <w:position w:val="8"/>
        </w:rPr>
        <w:t>99</w:t>
      </w:r>
      <w:r>
        <w:rPr>
          <w:color w:val="231F20"/>
          <w:spacing w:val="-1"/>
        </w:rPr>
        <w:t>Tc</w:t>
      </w:r>
      <w:r>
        <w:rPr>
          <w:sz w:val="11"/>
          <w:szCs w:val="11"/>
          <w:color w:val="231F20"/>
          <w:spacing w:val="-1"/>
          <w:position w:val="8"/>
        </w:rPr>
        <w:t>m</w:t>
      </w:r>
      <w:r>
        <w:rPr>
          <w:sz w:val="11"/>
          <w:szCs w:val="11"/>
          <w:color w:val="231F20"/>
          <w:spacing w:val="-9"/>
          <w:position w:val="8"/>
        </w:rPr>
        <w:t xml:space="preserve"> </w:t>
      </w:r>
      <w:r>
        <w:rPr>
          <w:color w:val="231F20"/>
          <w:spacing w:val="-1"/>
        </w:rPr>
        <w:t>标记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的放射性药物是最常用的示踪剂，配合单光子发射</w:t>
      </w:r>
      <w:r>
        <w:rPr>
          <w:color w:val="231F20"/>
        </w:rPr>
        <w:t xml:space="preserve">  </w:t>
      </w:r>
      <w:r>
        <w:rPr>
          <w:color w:val="231F20"/>
          <w:spacing w:val="-18"/>
        </w:rPr>
        <w:t>CT（single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8"/>
        </w:rPr>
        <w:t>photon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8"/>
        </w:rPr>
        <w:t>emiss</w:t>
      </w:r>
      <w:r>
        <w:rPr>
          <w:color w:val="231F20"/>
          <w:spacing w:val="-19"/>
        </w:rPr>
        <w:t>ion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9"/>
        </w:rPr>
        <w:t>computed  tomography，</w:t>
      </w:r>
      <w:r>
        <w:rPr>
          <w:color w:val="231F20"/>
        </w:rPr>
        <w:t xml:space="preserve"> </w:t>
      </w:r>
      <w:r>
        <w:rPr>
          <w:color w:val="231F20"/>
        </w:rPr>
        <w:t>SPECT</w:t>
      </w:r>
      <w:r>
        <w:rPr>
          <w:color w:val="231F20"/>
          <w:spacing w:val="5"/>
        </w:rPr>
        <w:t>）行运动试验。由于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5"/>
          <w:position w:val="8"/>
        </w:rPr>
        <w:t>201</w:t>
      </w:r>
      <w:r>
        <w:rPr>
          <w:color w:val="231F20"/>
        </w:rPr>
        <w:t>Tl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放射性更强，现在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已不常应用。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SPECT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较运动心电图能更精确地诊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断冠心病。当患者无运动能力时，可使用药物负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荷。腺苷是常用的负荷药物，通过激活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A</w:t>
      </w:r>
      <w:r>
        <w:rPr>
          <w:sz w:val="11"/>
          <w:szCs w:val="11"/>
          <w:color w:val="231F20"/>
          <w:position w:val="-1"/>
        </w:rPr>
        <w:t>2A</w:t>
      </w:r>
      <w:r>
        <w:rPr>
          <w:sz w:val="11"/>
          <w:szCs w:val="11"/>
          <w:color w:val="231F20"/>
          <w:spacing w:val="-13"/>
          <w:position w:val="-1"/>
        </w:rPr>
        <w:t xml:space="preserve"> </w:t>
      </w:r>
      <w:r>
        <w:rPr>
          <w:color w:val="231F20"/>
        </w:rPr>
        <w:t>受体</w:t>
      </w:r>
      <w:r>
        <w:rPr>
          <w:color w:val="231F20"/>
          <w:spacing w:val="-1"/>
        </w:rPr>
        <w:t>，可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使心肌达到最大充血状态，而诱发缺血。但腺苷同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时作用于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A</w:t>
      </w:r>
      <w:r>
        <w:rPr>
          <w:sz w:val="11"/>
          <w:szCs w:val="11"/>
          <w:color w:val="231F20"/>
          <w:spacing w:val="7"/>
          <w:position w:val="-1"/>
        </w:rPr>
        <w:t>1</w:t>
      </w:r>
      <w:r>
        <w:rPr>
          <w:color w:val="231F20"/>
          <w:spacing w:val="-11"/>
          <w:w w:val="80"/>
          <w:position w:val="-1"/>
        </w:rPr>
        <w:t>、</w:t>
      </w:r>
      <w:r>
        <w:rPr>
          <w:color w:val="231F20"/>
          <w:spacing w:val="-11"/>
          <w:w w:val="80"/>
        </w:rPr>
        <w:t>A</w:t>
      </w:r>
      <w:r>
        <w:rPr>
          <w:sz w:val="11"/>
          <w:szCs w:val="11"/>
          <w:color w:val="231F20"/>
          <w:spacing w:val="-2"/>
          <w:position w:val="-1"/>
        </w:rPr>
        <w:t>2B </w:t>
      </w:r>
      <w:r>
        <w:rPr>
          <w:color w:val="231F20"/>
          <w:spacing w:val="-2"/>
        </w:rPr>
        <w:t>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A</w:t>
      </w:r>
      <w:r>
        <w:rPr>
          <w:sz w:val="11"/>
          <w:szCs w:val="11"/>
          <w:color w:val="231F20"/>
          <w:spacing w:val="-2"/>
          <w:position w:val="-1"/>
        </w:rPr>
        <w:t>3</w:t>
      </w:r>
      <w:r>
        <w:rPr>
          <w:sz w:val="11"/>
          <w:szCs w:val="11"/>
          <w:color w:val="231F20"/>
          <w:spacing w:val="-8"/>
          <w:position w:val="-1"/>
        </w:rPr>
        <w:t xml:space="preserve"> </w:t>
      </w:r>
      <w:r>
        <w:rPr>
          <w:color w:val="231F20"/>
          <w:spacing w:val="-2"/>
        </w:rPr>
        <w:t>受体，可能诱发气管痉挛，因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此多巴酚丁胺、瑞加德松（选择性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2"/>
        </w:rPr>
        <w:t>A</w:t>
      </w:r>
      <w:r>
        <w:rPr>
          <w:sz w:val="11"/>
          <w:szCs w:val="11"/>
          <w:color w:val="231F20"/>
          <w:spacing w:val="2"/>
          <w:position w:val="-1"/>
        </w:rPr>
        <w:t>2A</w:t>
      </w:r>
      <w:r>
        <w:rPr>
          <w:sz w:val="11"/>
          <w:szCs w:val="11"/>
          <w:color w:val="231F20"/>
          <w:spacing w:val="-8"/>
          <w:position w:val="-1"/>
        </w:rPr>
        <w:t xml:space="preserve"> </w:t>
      </w:r>
      <w:r>
        <w:rPr>
          <w:color w:val="231F20"/>
          <w:spacing w:val="2"/>
        </w:rPr>
        <w:t>受体激动剂）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可作为其替代用药</w:t>
      </w:r>
      <w:r>
        <w:rPr>
          <w:sz w:val="11"/>
          <w:szCs w:val="11"/>
          <w:color w:val="231F20"/>
          <w:spacing w:val="13"/>
          <w:position w:val="8"/>
        </w:rPr>
        <w:t>[16]</w:t>
      </w:r>
      <w:r>
        <w:rPr>
          <w:color w:val="231F20"/>
          <w:spacing w:val="13"/>
        </w:rPr>
        <w:t>。无上述药物时可考虑使用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三磷酸腺苷替代。</w:t>
      </w:r>
    </w:p>
    <w:p>
      <w:pPr>
        <w:pStyle w:val="BodyText"/>
        <w:ind w:left="2" w:right="841" w:firstLine="419"/>
        <w:spacing w:before="18" w:line="202" w:lineRule="auto"/>
        <w:jc w:val="both"/>
        <w:rPr/>
      </w:pPr>
      <w:r>
        <w:rPr>
          <w:color w:val="231F20"/>
          <w:spacing w:val="-1"/>
        </w:rPr>
        <w:t>使用正电子发射断层扫描（positron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emission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tomography, PET）进行心肌灌注显像，图像质量</w:t>
      </w:r>
      <w:r>
        <w:rPr>
          <w:color w:val="231F20"/>
          <w:spacing w:val="-11"/>
        </w:rPr>
        <w:t>、诊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断准确性优于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SPECT</w:t>
      </w:r>
      <w:r>
        <w:rPr>
          <w:sz w:val="11"/>
          <w:szCs w:val="11"/>
          <w:color w:val="231F20"/>
          <w:spacing w:val="4"/>
          <w:position w:val="7"/>
        </w:rPr>
        <w:t>[17]</w:t>
      </w:r>
      <w:r>
        <w:rPr>
          <w:color w:val="231F20"/>
          <w:spacing w:val="4"/>
        </w:rPr>
        <w:t>。但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SPECT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应用更为广泛，</w:t>
      </w:r>
    </w:p>
    <w:p>
      <w:pPr>
        <w:spacing w:line="202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09" w:space="100"/>
            <w:col w:w="5438" w:space="0"/>
          </w:cols>
        </w:sectPr>
        <w:rPr/>
      </w:pPr>
    </w:p>
    <w:p>
      <w:pPr>
        <w:spacing w:before="54"/>
        <w:rPr/>
      </w:pPr>
      <w:r/>
    </w:p>
    <w:p>
      <w:pPr>
        <w:sectPr>
          <w:headerReference w:type="default" r:id="rId6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6" w:right="405" w:firstLine="2"/>
        <w:spacing w:before="47" w:line="227" w:lineRule="auto"/>
        <w:rPr/>
      </w:pPr>
      <w:r>
        <w:rPr>
          <w:color w:val="231F20"/>
          <w:spacing w:val="9"/>
        </w:rPr>
        <w:t>价格相对便宜。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在诊断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方面不常使用，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但在微血管疾病中对于血流定量具有独特优势</w:t>
      </w:r>
      <w:r>
        <w:rPr>
          <w:sz w:val="11"/>
          <w:szCs w:val="11"/>
          <w:color w:val="231F20"/>
          <w:spacing w:val="6"/>
          <w:position w:val="8"/>
        </w:rPr>
        <w:t>[18]</w:t>
      </w:r>
      <w:r>
        <w:rPr>
          <w:color w:val="231F20"/>
          <w:spacing w:val="6"/>
        </w:rPr>
        <w:t>。</w:t>
      </w:r>
    </w:p>
    <w:p>
      <w:pPr>
        <w:pStyle w:val="BodyText"/>
        <w:ind w:left="1328"/>
        <w:spacing w:line="209" w:lineRule="auto"/>
        <w:rPr/>
      </w:pPr>
      <w:r>
        <w:rPr>
          <w:color w:val="231F20"/>
          <w:spacing w:val="5"/>
        </w:rPr>
        <w:t>运动或药物负荷影像学检查的推荐详见表5。</w:t>
      </w:r>
    </w:p>
    <w:p>
      <w:pPr>
        <w:pStyle w:val="BodyText"/>
        <w:ind w:left="1681"/>
        <w:spacing w:before="149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sz w:val="17"/>
          <w:szCs w:val="17"/>
          <w:color w:val="231F20"/>
          <w:spacing w:val="9"/>
        </w:rPr>
        <w:t>5   运动或药物负荷影像学检查推荐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79"/>
        <w:gridCol w:w="436"/>
        <w:gridCol w:w="442"/>
        <w:gridCol w:w="578"/>
      </w:tblGrid>
      <w:tr>
        <w:trPr>
          <w:trHeight w:val="425" w:hRule="atLeast"/>
        </w:trPr>
        <w:tc>
          <w:tcPr>
            <w:tcW w:w="307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24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3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4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61"/>
              <w:spacing w:line="188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4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3"/>
              <w:spacing w:line="188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5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0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133"/>
              <w:spacing w:line="188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586" w:hRule="atLeast"/>
        </w:trPr>
        <w:tc>
          <w:tcPr>
            <w:tcW w:w="30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9" w:right="56" w:hanging="160"/>
              <w:spacing w:before="45" w:line="165" w:lineRule="auto"/>
              <w:rPr/>
            </w:pPr>
            <w:r>
              <w:rPr>
                <w:color w:val="231F20"/>
                <w:spacing w:val="3"/>
              </w:rPr>
              <w:t>对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3"/>
              </w:rPr>
              <w:t>65%&lt;</w:t>
            </w:r>
            <w:r>
              <w:rPr>
                <w:color w:val="231F20"/>
              </w:rPr>
              <w:t>PTP</w:t>
            </w:r>
            <w:r>
              <w:rPr>
                <w:color w:val="231F20"/>
                <w:spacing w:val="3"/>
              </w:rPr>
              <w:t>≤85%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3"/>
              </w:rPr>
              <w:t>或</w:t>
            </w:r>
            <w:r>
              <w:rPr>
                <w:color w:val="231F20"/>
              </w:rPr>
              <w:t>LVEF</w:t>
            </w:r>
            <w:r>
              <w:rPr>
                <w:color w:val="231F20"/>
                <w:spacing w:val="3"/>
              </w:rPr>
              <w:t>＜50%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3"/>
              </w:rPr>
              <w:t>无典型症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状的患者，为确诊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7"/>
              </w:rPr>
              <w:t>，建议首先行负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荷影像学检查</w:t>
            </w:r>
          </w:p>
        </w:tc>
        <w:tc>
          <w:tcPr>
            <w:tcW w:w="4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0"/>
              <w:spacing w:before="5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8"/>
              <w:spacing w:before="81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5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7"/>
              <w:spacing w:before="46" w:line="164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  <w:p>
            <w:pPr>
              <w:pStyle w:val="TableText"/>
              <w:ind w:left="67"/>
              <w:spacing w:line="192" w:lineRule="auto"/>
              <w:rPr/>
            </w:pPr>
            <w:r>
              <w:rPr>
                <w:color w:val="231F20"/>
                <w:spacing w:val="-7"/>
              </w:rPr>
              <w:t>[19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-</w:t>
            </w:r>
            <w:r>
              <w:rPr>
                <w:color w:val="231F20"/>
                <w:spacing w:val="-7"/>
              </w:rPr>
              <w:t>20]</w:t>
            </w:r>
          </w:p>
        </w:tc>
      </w:tr>
      <w:tr>
        <w:trPr>
          <w:trHeight w:val="590" w:hRule="atLeast"/>
        </w:trPr>
        <w:tc>
          <w:tcPr>
            <w:tcW w:w="3079" w:type="dxa"/>
            <w:vAlign w:val="top"/>
          </w:tcPr>
          <w:p>
            <w:pPr>
              <w:pStyle w:val="TableText"/>
              <w:ind w:left="221" w:right="56" w:hanging="162"/>
              <w:spacing w:before="55" w:line="163" w:lineRule="auto"/>
              <w:rPr/>
            </w:pPr>
            <w:r>
              <w:rPr>
                <w:color w:val="231F20"/>
                <w:spacing w:val="5"/>
              </w:rPr>
              <w:t>对静息心电图异常、可能影响正常解读负荷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5"/>
              </w:rPr>
              <w:t>心电图波形改变的患者，建议行负荷影像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8"/>
              </w:rPr>
              <w:t>学检查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60"/>
              <w:spacing w:before="67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178"/>
              <w:spacing w:before="88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07"/>
              <w:spacing w:before="54" w:line="164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  <w:p>
            <w:pPr>
              <w:pStyle w:val="TableText"/>
              <w:ind w:left="67"/>
              <w:spacing w:line="192" w:lineRule="auto"/>
              <w:rPr/>
            </w:pPr>
            <w:r>
              <w:rPr>
                <w:color w:val="231F20"/>
                <w:spacing w:val="-7"/>
              </w:rPr>
              <w:t>[21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-</w:t>
            </w:r>
            <w:r>
              <w:rPr>
                <w:color w:val="231F20"/>
                <w:spacing w:val="-7"/>
              </w:rPr>
              <w:t>22]</w:t>
            </w:r>
          </w:p>
        </w:tc>
      </w:tr>
      <w:tr>
        <w:trPr>
          <w:trHeight w:val="434" w:hRule="atLeast"/>
        </w:trPr>
        <w:tc>
          <w:tcPr>
            <w:tcW w:w="3079" w:type="dxa"/>
            <w:vAlign w:val="top"/>
          </w:tcPr>
          <w:p>
            <w:pPr>
              <w:pStyle w:val="TableText"/>
              <w:ind w:left="220" w:right="56" w:hanging="153"/>
              <w:spacing w:before="57" w:line="171" w:lineRule="auto"/>
              <w:rPr/>
            </w:pPr>
            <w:r>
              <w:rPr>
                <w:color w:val="231F20"/>
                <w:spacing w:val="5"/>
              </w:rPr>
              <w:t>只要条件允许，建议行运动负荷试验，而非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药物负荷试验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60"/>
              <w:spacing w:before="7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179"/>
              <w:spacing w:before="8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51"/>
              <w:spacing w:before="148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40" w:hRule="atLeast"/>
        </w:trPr>
        <w:tc>
          <w:tcPr>
            <w:tcW w:w="3079" w:type="dxa"/>
            <w:vAlign w:val="top"/>
          </w:tcPr>
          <w:p>
            <w:pPr>
              <w:pStyle w:val="TableText"/>
              <w:ind w:left="219" w:right="60" w:hanging="155"/>
              <w:spacing w:before="56" w:line="174" w:lineRule="auto"/>
              <w:rPr/>
            </w:pPr>
            <w:r>
              <w:rPr>
                <w:color w:val="231F20"/>
                <w:spacing w:val="-1"/>
              </w:rPr>
              <w:t>既往进行过血运重建（PCI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或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CABG）有缺血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症状的患者，应考虑行负荷影像学检查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42"/>
              <w:spacing w:before="76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178"/>
              <w:spacing w:before="91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07"/>
              <w:spacing w:before="56" w:line="164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  <w:p>
            <w:pPr>
              <w:pStyle w:val="TableText"/>
              <w:ind w:left="67"/>
              <w:spacing w:line="183" w:lineRule="auto"/>
              <w:rPr/>
            </w:pPr>
            <w:r>
              <w:rPr>
                <w:color w:val="231F20"/>
                <w:spacing w:val="-7"/>
              </w:rPr>
              <w:t>[23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-</w:t>
            </w:r>
            <w:r>
              <w:rPr>
                <w:color w:val="231F20"/>
                <w:spacing w:val="-7"/>
              </w:rPr>
              <w:t>24]</w:t>
            </w:r>
          </w:p>
        </w:tc>
      </w:tr>
      <w:tr>
        <w:trPr>
          <w:trHeight w:val="431" w:hRule="atLeast"/>
        </w:trPr>
        <w:tc>
          <w:tcPr>
            <w:tcW w:w="307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0" w:right="56" w:hanging="158"/>
              <w:spacing w:before="49" w:line="173" w:lineRule="auto"/>
              <w:rPr/>
            </w:pPr>
            <w:r>
              <w:rPr>
                <w:color w:val="231F20"/>
                <w:spacing w:val="13"/>
              </w:rPr>
              <w:t>如需评估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3"/>
              </w:rPr>
              <w:t>显示的临界病变缺血的严重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程度，应考虑行负荷影像学检查</w:t>
            </w:r>
          </w:p>
        </w:tc>
        <w:tc>
          <w:tcPr>
            <w:tcW w:w="43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42"/>
              <w:spacing w:before="69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4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8"/>
              <w:spacing w:before="85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57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07"/>
              <w:spacing w:before="50" w:line="164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  <w:p>
            <w:pPr>
              <w:pStyle w:val="TableText"/>
              <w:ind w:left="67"/>
              <w:spacing w:line="181" w:lineRule="auto"/>
              <w:rPr/>
            </w:pPr>
            <w:r>
              <w:rPr>
                <w:color w:val="231F20"/>
                <w:spacing w:val="-7"/>
              </w:rPr>
              <w:t>[25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-</w:t>
            </w:r>
            <w:r>
              <w:rPr>
                <w:color w:val="231F20"/>
                <w:spacing w:val="-7"/>
              </w:rPr>
              <w:t>26]</w:t>
            </w:r>
          </w:p>
        </w:tc>
      </w:tr>
    </w:tbl>
    <w:p>
      <w:pPr>
        <w:pStyle w:val="BodyText"/>
        <w:ind w:left="906" w:right="467" w:firstLine="324"/>
        <w:spacing w:before="96" w:line="23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注：</w:t>
      </w:r>
      <w:r>
        <w:rPr>
          <w:sz w:val="15"/>
          <w:szCs w:val="15"/>
          <w:color w:val="231F20"/>
        </w:rPr>
        <w:t>PTP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4"/>
        </w:rPr>
        <w:t>为验前概率，</w:t>
      </w:r>
      <w:r>
        <w:rPr>
          <w:sz w:val="15"/>
          <w:szCs w:val="15"/>
          <w:color w:val="231F20"/>
        </w:rPr>
        <w:t>LVEF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4"/>
        </w:rPr>
        <w:t>为左心室射血分数，</w:t>
      </w:r>
      <w:r>
        <w:rPr>
          <w:sz w:val="15"/>
          <w:szCs w:val="15"/>
          <w:color w:val="231F20"/>
        </w:rPr>
        <w:t>SCAD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4"/>
        </w:rPr>
        <w:t>为稳定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性冠心病，</w:t>
      </w:r>
      <w:r>
        <w:rPr>
          <w:sz w:val="15"/>
          <w:szCs w:val="15"/>
          <w:color w:val="231F20"/>
        </w:rPr>
        <w:t>PCI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3"/>
        </w:rPr>
        <w:t>为经皮冠状动脉介入治疗，</w:t>
      </w:r>
      <w:r>
        <w:rPr>
          <w:sz w:val="15"/>
          <w:szCs w:val="15"/>
          <w:color w:val="231F20"/>
        </w:rPr>
        <w:t>CABG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3"/>
        </w:rPr>
        <w:t>为冠状动脉旁路移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植术，CTA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6"/>
        </w:rPr>
        <w:t>为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CT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6"/>
        </w:rPr>
        <w:t>血管成像；“-”表示无参考文献</w:t>
      </w:r>
    </w:p>
    <w:p>
      <w:pPr>
        <w:pStyle w:val="BodyText"/>
        <w:ind w:left="1330"/>
        <w:spacing w:before="134" w:line="209" w:lineRule="auto"/>
        <w:rPr/>
      </w:pPr>
      <w:r>
        <w:rPr>
          <w:color w:val="231F20"/>
          <w:spacing w:val="-3"/>
        </w:rPr>
        <w:t>九、冠状动脉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CT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血管成像</w:t>
      </w:r>
    </w:p>
    <w:p>
      <w:pPr>
        <w:pStyle w:val="BodyText"/>
        <w:ind w:left="826" w:right="405" w:firstLine="502"/>
        <w:spacing w:before="28" w:line="229" w:lineRule="auto"/>
        <w:jc w:val="both"/>
        <w:rPr/>
      </w:pPr>
      <w:r>
        <w:rPr>
          <w:color w:val="231F20"/>
          <w:spacing w:val="-10"/>
        </w:rPr>
        <w:t>冠状动脉 CT 血管成像（computed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tomography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angiography，CTA）有较高</w:t>
      </w:r>
      <w:r>
        <w:rPr>
          <w:color w:val="231F20"/>
          <w:spacing w:val="-7"/>
        </w:rPr>
        <w:t>的阴性预测价值，敏感度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95%~99%</w:t>
      </w:r>
      <w:r>
        <w:rPr>
          <w:sz w:val="11"/>
          <w:szCs w:val="11"/>
          <w:color w:val="231F20"/>
          <w:spacing w:val="1"/>
          <w:position w:val="7"/>
        </w:rPr>
        <w:t>[27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7"/>
        </w:rPr>
        <w:t>-</w:t>
      </w:r>
      <w:r>
        <w:rPr>
          <w:sz w:val="11"/>
          <w:szCs w:val="11"/>
          <w:color w:val="231F20"/>
          <w:spacing w:val="1"/>
          <w:position w:val="7"/>
        </w:rPr>
        <w:t>28]</w:t>
      </w:r>
      <w:r>
        <w:rPr>
          <w:color w:val="231F20"/>
          <w:spacing w:val="1"/>
        </w:rPr>
        <w:t>。若冠状动脉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未见狭窄病变，</w:t>
      </w:r>
      <w:r>
        <w:rPr>
          <w:color w:val="231F20"/>
        </w:rPr>
        <w:t xml:space="preserve"> </w:t>
      </w:r>
      <w:r>
        <w:rPr>
          <w:color w:val="231F20"/>
          <w:spacing w:val="28"/>
        </w:rPr>
        <w:t>一般可不进行有创性检查。对于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PTP</w:t>
      </w:r>
      <w:r>
        <w:rPr>
          <w:color w:val="231F20"/>
          <w:spacing w:val="28"/>
        </w:rPr>
        <w:t xml:space="preserve"> 为中低度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（15%~65%）的疑诊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SCAD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者，冠状动脉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CTA 的诊断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价值较大。冠状动脉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5"/>
        </w:rPr>
        <w:t xml:space="preserve"> 的特异度较低，为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64%~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83%</w:t>
      </w:r>
      <w:r>
        <w:rPr>
          <w:sz w:val="11"/>
          <w:szCs w:val="11"/>
          <w:color w:val="231F20"/>
          <w:spacing w:val="1"/>
          <w:position w:val="7"/>
        </w:rPr>
        <w:t>[27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7"/>
        </w:rPr>
        <w:t>-</w:t>
      </w:r>
      <w:r>
        <w:rPr>
          <w:sz w:val="11"/>
          <w:szCs w:val="11"/>
          <w:color w:val="231F20"/>
          <w:spacing w:val="1"/>
          <w:position w:val="7"/>
        </w:rPr>
        <w:t>28]</w:t>
      </w:r>
      <w:r>
        <w:rPr>
          <w:color w:val="231F20"/>
          <w:spacing w:val="1"/>
        </w:rPr>
        <w:t>。随着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PTP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的增加（尤其是年龄的增加</w:t>
      </w:r>
      <w:r>
        <w:rPr>
          <w:color w:val="231F20"/>
          <w:spacing w:val="-26"/>
          <w:w w:val="55"/>
        </w:rPr>
        <w:t>），</w:t>
      </w:r>
      <w:r>
        <w:rPr>
          <w:color w:val="231F20"/>
          <w:spacing w:val="1"/>
        </w:rPr>
        <w:t>钙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化越来越常见，而钙化会显著影响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对狭窄程度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的判断，可能高估狭窄程度</w:t>
      </w:r>
      <w:r>
        <w:rPr>
          <w:sz w:val="11"/>
          <w:szCs w:val="11"/>
          <w:color w:val="231F20"/>
          <w:spacing w:val="1"/>
          <w:position w:val="7"/>
        </w:rPr>
        <w:t>[29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"/>
          <w:position w:val="7"/>
        </w:rPr>
        <w:t>-</w:t>
      </w:r>
      <w:r>
        <w:rPr>
          <w:sz w:val="11"/>
          <w:szCs w:val="11"/>
          <w:color w:val="231F20"/>
          <w:spacing w:val="1"/>
          <w:position w:val="7"/>
        </w:rPr>
        <w:t>30]</w:t>
      </w:r>
      <w:r>
        <w:rPr>
          <w:color w:val="231F20"/>
          <w:spacing w:val="1"/>
        </w:rPr>
        <w:t>。因此，</w:t>
      </w:r>
      <w:r>
        <w:rPr>
          <w:color w:val="231F20"/>
        </w:rPr>
        <w:t>CTA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对此类  </w:t>
      </w:r>
      <w:r>
        <w:rPr>
          <w:color w:val="231F20"/>
          <w:spacing w:val="12"/>
        </w:rPr>
        <w:t>患者仅能作为参考。对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CTA</w:t>
      </w:r>
      <w:r>
        <w:rPr>
          <w:color w:val="231F20"/>
          <w:spacing w:val="12"/>
        </w:rPr>
        <w:t xml:space="preserve"> 的推荐详见表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6。</w:t>
      </w:r>
    </w:p>
    <w:p>
      <w:pPr>
        <w:pStyle w:val="BodyText"/>
        <w:ind w:left="2034"/>
        <w:spacing w:before="30" w:line="21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6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  <w:spacing w:val="7"/>
        </w:rPr>
        <w:t>冠状动脉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</w:rPr>
        <w:t>CTA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7"/>
        </w:rPr>
        <w:t>检查推荐</w:t>
      </w:r>
    </w:p>
    <w:p>
      <w:pPr>
        <w:spacing w:line="8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9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39"/>
        <w:gridCol w:w="432"/>
        <w:gridCol w:w="433"/>
        <w:gridCol w:w="435"/>
      </w:tblGrid>
      <w:tr>
        <w:trPr>
          <w:trHeight w:val="426" w:hRule="atLeast"/>
        </w:trPr>
        <w:tc>
          <w:tcPr>
            <w:tcW w:w="32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04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3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59"/>
              <w:spacing w:line="189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0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1"/>
              <w:spacing w:line="189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43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1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64"/>
              <w:spacing w:line="189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744" w:hRule="atLeast"/>
        </w:trPr>
        <w:tc>
          <w:tcPr>
            <w:tcW w:w="32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 w:right="56" w:hanging="161"/>
              <w:spacing w:before="47" w:line="160" w:lineRule="auto"/>
              <w:rPr/>
            </w:pPr>
            <w:r>
              <w:rPr>
                <w:color w:val="231F20"/>
                <w:spacing w:val="-6"/>
              </w:rPr>
              <w:t>对存在中低度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6"/>
              </w:rPr>
              <w:t>PTP（15%~65%）、预期成像</w:t>
            </w:r>
            <w:r>
              <w:rPr>
                <w:color w:val="231F20"/>
                <w:spacing w:val="-7"/>
              </w:rPr>
              <w:t>质量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较好的疑诊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5"/>
              </w:rPr>
              <w:t>患者，应考虑采用冠状动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脉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2"/>
              </w:rPr>
              <w:t>检查来替代负荷影像学检查，以排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除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SCAD</w:t>
            </w:r>
          </w:p>
        </w:tc>
        <w:tc>
          <w:tcPr>
            <w:tcW w:w="4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5"/>
              <w:spacing w:before="64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7"/>
              <w:spacing w:before="7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1"/>
              <w:spacing w:before="136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912" w:hRule="atLeast"/>
        </w:trPr>
        <w:tc>
          <w:tcPr>
            <w:tcW w:w="3239" w:type="dxa"/>
            <w:vAlign w:val="top"/>
          </w:tcPr>
          <w:p>
            <w:pPr>
              <w:pStyle w:val="TableText"/>
              <w:ind w:left="217" w:right="9" w:hanging="158"/>
              <w:spacing w:before="54" w:line="158" w:lineRule="auto"/>
              <w:rPr/>
            </w:pPr>
            <w:r>
              <w:rPr>
                <w:color w:val="231F20"/>
                <w:spacing w:val="7"/>
              </w:rPr>
              <w:t>对存在中低度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PTP</w:t>
            </w:r>
            <w:r>
              <w:rPr>
                <w:color w:val="231F20"/>
                <w:spacing w:val="7"/>
              </w:rPr>
              <w:t>、运动负荷心电图或负荷影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4"/>
              </w:rPr>
              <w:t>像学检查结果不确定或有负荷试验禁忌证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8"/>
              </w:rPr>
              <w:t>的疑诊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8"/>
              </w:rPr>
              <w:t>患者，若预期成像质量较高，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3"/>
              </w:rPr>
              <w:t>为了避免不必要的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CAG</w:t>
            </w:r>
            <w:r>
              <w:rPr>
                <w:color w:val="231F20"/>
                <w:spacing w:val="13"/>
              </w:rPr>
              <w:t>，应考虑行冠状动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6"/>
              </w:rPr>
              <w:t>脉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6"/>
              </w:rPr>
              <w:t>检查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135"/>
              <w:spacing w:before="74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7"/>
              <w:spacing w:before="87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1"/>
              <w:spacing w:before="146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3" w:hRule="atLeast"/>
        </w:trPr>
        <w:tc>
          <w:tcPr>
            <w:tcW w:w="3239" w:type="dxa"/>
            <w:vAlign w:val="top"/>
          </w:tcPr>
          <w:p>
            <w:pPr>
              <w:pStyle w:val="TableText"/>
              <w:ind w:left="220" w:right="56" w:hanging="161"/>
              <w:spacing w:before="56" w:line="171" w:lineRule="auto"/>
              <w:rPr/>
            </w:pPr>
            <w:r>
              <w:rPr>
                <w:color w:val="231F20"/>
                <w:spacing w:val="14"/>
              </w:rPr>
              <w:t>对确认冠状动脉狭窄的患者，不建议行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CTA </w:t>
            </w:r>
            <w:r>
              <w:rPr>
                <w:color w:val="231F20"/>
                <w:spacing w:val="9"/>
              </w:rPr>
              <w:t>检查冠状动脉钙化情况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122"/>
              <w:spacing w:before="76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7"/>
              <w:spacing w:before="8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1"/>
              <w:spacing w:before="147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4" w:hRule="atLeast"/>
        </w:trPr>
        <w:tc>
          <w:tcPr>
            <w:tcW w:w="3239" w:type="dxa"/>
            <w:vAlign w:val="top"/>
          </w:tcPr>
          <w:p>
            <w:pPr>
              <w:pStyle w:val="TableText"/>
              <w:ind w:left="217" w:right="56" w:hanging="158"/>
              <w:spacing w:before="57" w:line="171" w:lineRule="auto"/>
              <w:rPr/>
            </w:pPr>
            <w:r>
              <w:rPr>
                <w:color w:val="231F20"/>
                <w:spacing w:val="6"/>
              </w:rPr>
              <w:t>对既往进行过冠状动脉支架置入的患者，不建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议行冠状动脉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8"/>
              </w:rPr>
              <w:t>检查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122"/>
              <w:spacing w:before="77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7"/>
              <w:spacing w:before="8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1"/>
              <w:spacing w:before="148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4" w:hRule="atLeast"/>
        </w:trPr>
        <w:tc>
          <w:tcPr>
            <w:tcW w:w="3239" w:type="dxa"/>
            <w:vAlign w:val="top"/>
          </w:tcPr>
          <w:p>
            <w:pPr>
              <w:pStyle w:val="TableText"/>
              <w:ind w:left="220" w:right="56" w:hanging="161"/>
              <w:spacing w:before="57" w:line="171" w:lineRule="auto"/>
              <w:rPr/>
            </w:pPr>
            <w:r>
              <w:rPr>
                <w:color w:val="231F20"/>
                <w:spacing w:val="7"/>
              </w:rPr>
              <w:t>对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CABG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7"/>
              </w:rPr>
              <w:t>术后患者,可考虑冠状动脉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7"/>
              </w:rPr>
              <w:t>, 作为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旁路移植血管通畅度的随访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135"/>
              <w:spacing w:before="75" w:line="182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7"/>
              <w:spacing w:before="8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35" w:type="dxa"/>
            <w:vAlign w:val="top"/>
          </w:tcPr>
          <w:p>
            <w:pPr>
              <w:pStyle w:val="TableText"/>
              <w:ind w:left="181"/>
              <w:spacing w:before="147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7" w:hRule="atLeast"/>
        </w:trPr>
        <w:tc>
          <w:tcPr>
            <w:tcW w:w="323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0" w:right="55" w:hanging="161"/>
              <w:spacing w:before="55" w:line="173" w:lineRule="auto"/>
              <w:rPr/>
            </w:pPr>
            <w:r>
              <w:rPr>
                <w:color w:val="231F20"/>
                <w:spacing w:val="14"/>
              </w:rPr>
              <w:t>对无症状，且无临床疑似冠状动脉疾病的患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4"/>
              </w:rPr>
              <w:t>者，不建议将冠状动脉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4"/>
              </w:rPr>
              <w:t>作为筛查方法</w:t>
            </w:r>
          </w:p>
        </w:tc>
        <w:tc>
          <w:tcPr>
            <w:tcW w:w="43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2"/>
              <w:spacing w:before="76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7"/>
              <w:spacing w:before="8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3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81"/>
              <w:spacing w:before="146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</w:tbl>
    <w:p>
      <w:pPr>
        <w:pStyle w:val="BodyText"/>
        <w:ind w:left="906" w:right="467" w:firstLine="324"/>
        <w:spacing w:before="95" w:line="20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注：CTA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-3"/>
        </w:rPr>
        <w:t>为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3"/>
        </w:rPr>
        <w:t>CT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3"/>
        </w:rPr>
        <w:t>血管成像，PTP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3"/>
        </w:rPr>
        <w:t>为验前概率，SCAD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3"/>
        </w:rPr>
        <w:t>为稳定性冠心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病，CAG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为冠状动脉造影，CABG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2"/>
        </w:rPr>
        <w:t>为冠状动脉旁路</w:t>
      </w:r>
      <w:r>
        <w:rPr>
          <w:sz w:val="15"/>
          <w:szCs w:val="15"/>
          <w:color w:val="231F20"/>
          <w:spacing w:val="-3"/>
        </w:rPr>
        <w:t>移植术；“-”表示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无参考文献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0"/>
        <w:spacing w:before="45" w:line="210" w:lineRule="auto"/>
        <w:rPr/>
      </w:pPr>
      <w:r>
        <w:rPr>
          <w:color w:val="231F20"/>
          <w:spacing w:val="-16"/>
          <w:w w:val="97"/>
        </w:rPr>
        <w:t>十、CAG</w:t>
      </w:r>
    </w:p>
    <w:p>
      <w:pPr>
        <w:pStyle w:val="BodyText"/>
        <w:ind w:left="1" w:right="903" w:firstLine="420"/>
        <w:spacing w:before="15" w:line="222" w:lineRule="auto"/>
        <w:jc w:val="both"/>
        <w:rPr/>
      </w:pPr>
      <w:r>
        <w:rPr>
          <w:color w:val="231F20"/>
          <w:spacing w:val="4"/>
        </w:rPr>
        <w:t>对无法进行负荷影像学检查</w:t>
      </w:r>
      <w:r>
        <w:rPr>
          <w:sz w:val="11"/>
          <w:szCs w:val="11"/>
          <w:color w:val="231F20"/>
          <w:spacing w:val="4"/>
          <w:position w:val="7"/>
        </w:rPr>
        <w:t>[31]</w:t>
      </w:r>
      <w:r>
        <w:rPr>
          <w:color w:val="231F20"/>
          <w:spacing w:val="4"/>
        </w:rPr>
        <w:t>、</w:t>
      </w:r>
      <w:r>
        <w:rPr>
          <w:color w:val="231F20"/>
        </w:rPr>
        <w:t>LVEF</w:t>
      </w:r>
      <w:r>
        <w:rPr>
          <w:rFonts w:ascii="Arial" w:hAnsi="Arial" w:eastAsia="Arial" w:cs="Arial"/>
          <w:i/>
          <w:iCs/>
          <w:color w:val="231F20"/>
          <w:spacing w:val="4"/>
        </w:rPr>
        <w:t>&lt;</w:t>
      </w:r>
      <w:r>
        <w:rPr>
          <w:color w:val="231F20"/>
          <w:spacing w:val="4"/>
        </w:rPr>
        <w:t>50%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且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有典型心绞痛症状的患者，或从事特殊行业（如飞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行员）的患者，</w:t>
      </w:r>
      <w:r>
        <w:rPr>
          <w:color w:val="231F20"/>
        </w:rPr>
        <w:t>CAG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在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1"/>
        </w:rPr>
        <w:t xml:space="preserve"> 的确诊或排除中有较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高价值。经无创性检查危险分层后若需确定是否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2"/>
        </w:rPr>
        <w:t>需行血运重建治疗，则应行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2"/>
        </w:rPr>
        <w:t>检查。对高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PTP </w:t>
      </w:r>
      <w:r>
        <w:rPr>
          <w:color w:val="231F20"/>
          <w:spacing w:val="6"/>
        </w:rPr>
        <w:t>伴有典型性胸痛，或临床证据提示不良事件风险高</w:t>
      </w:r>
      <w:r>
        <w:rPr>
          <w:color w:val="231F20"/>
        </w:rPr>
        <w:t xml:space="preserve"> </w:t>
      </w:r>
      <w:r>
        <w:rPr>
          <w:color w:val="231F20"/>
        </w:rPr>
        <w:t>的患者，可不进行无创性检查，直接行早期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CAG 以 </w:t>
      </w:r>
      <w:r>
        <w:rPr>
          <w:color w:val="231F20"/>
          <w:spacing w:val="12"/>
        </w:rPr>
        <w:t>确立血运重建策略。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CAG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检查发现心外膜下冠状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动脉直径狭窄超过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50%，且患者有典型心绞痛症状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或无创性检查显示患者有心肌缺血证据，可诊断为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冠心病。</w:t>
      </w:r>
    </w:p>
    <w:p>
      <w:pPr>
        <w:ind w:left="1855"/>
        <w:spacing w:before="286" w:line="271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  <w:position w:val="1"/>
        </w:rPr>
        <w:t>危险分层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" w:right="903" w:firstLine="416"/>
        <w:spacing w:before="85" w:line="220" w:lineRule="auto"/>
        <w:rPr/>
      </w:pPr>
      <w:r>
        <w:rPr>
          <w:color w:val="231F20"/>
          <w:spacing w:val="3"/>
        </w:rPr>
        <w:t>对诊断为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3"/>
        </w:rPr>
        <w:t xml:space="preserve"> 的患者，应进行危险分层以指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导治疗决策。</w:t>
      </w:r>
    </w:p>
    <w:p>
      <w:pPr>
        <w:pStyle w:val="BodyText"/>
        <w:ind w:left="3" w:right="903" w:firstLine="419"/>
        <w:spacing w:before="2" w:line="220" w:lineRule="auto"/>
        <w:jc w:val="both"/>
        <w:rPr/>
      </w:pPr>
      <w:r>
        <w:rPr>
          <w:color w:val="231F20"/>
          <w:spacing w:val="5"/>
        </w:rPr>
        <w:t>各种危险分层方法的适用人群不同，主要方法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0"/>
        </w:rPr>
        <w:t>如下</w:t>
      </w:r>
      <w:r>
        <w:rPr>
          <w:color w:val="231F20"/>
          <w:spacing w:val="-38"/>
          <w:w w:val="69"/>
        </w:rPr>
        <w:t>：（</w:t>
      </w:r>
      <w:r>
        <w:rPr>
          <w:color w:val="231F20"/>
          <w:spacing w:val="10"/>
        </w:rPr>
        <w:t>1）依据临床情况进行危险分层适用于所有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的患者</w:t>
      </w:r>
      <w:r>
        <w:rPr>
          <w:color w:val="231F20"/>
          <w:spacing w:val="-32"/>
          <w:w w:val="66"/>
        </w:rPr>
        <w:t>；（</w:t>
      </w:r>
      <w:r>
        <w:rPr>
          <w:color w:val="231F20"/>
          <w:spacing w:val="10"/>
        </w:rPr>
        <w:t>2）依据左心室功能进行危险分层适用于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绝大多数患者</w:t>
      </w:r>
      <w:r>
        <w:rPr>
          <w:color w:val="231F20"/>
          <w:spacing w:val="-32"/>
          <w:w w:val="66"/>
        </w:rPr>
        <w:t>；（</w:t>
      </w:r>
      <w:r>
        <w:rPr>
          <w:color w:val="231F20"/>
          <w:spacing w:val="10"/>
        </w:rPr>
        <w:t>3）依据对负荷试验的反应进行危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险分层适用于大多数患者</w:t>
      </w:r>
      <w:r>
        <w:rPr>
          <w:color w:val="231F20"/>
          <w:spacing w:val="-31"/>
          <w:w w:val="65"/>
        </w:rPr>
        <w:t>；（</w:t>
      </w:r>
      <w:r>
        <w:rPr>
          <w:color w:val="231F20"/>
          <w:spacing w:val="6"/>
        </w:rPr>
        <w:t>4）依据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CAG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进行危险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分层适用于选择性的患者。</w:t>
      </w:r>
    </w:p>
    <w:p>
      <w:pPr>
        <w:pStyle w:val="BodyText"/>
        <w:ind w:left="2" w:right="841" w:firstLine="419"/>
        <w:spacing w:before="6" w:line="223" w:lineRule="auto"/>
        <w:jc w:val="both"/>
        <w:rPr/>
      </w:pPr>
      <w:r>
        <w:rPr>
          <w:color w:val="231F20"/>
          <w:spacing w:val="5"/>
        </w:rPr>
        <w:t>本指南为危险分层提供了统一的标准：低风险  </w:t>
      </w:r>
      <w:r>
        <w:rPr>
          <w:color w:val="231F20"/>
        </w:rPr>
        <w:t>是指年死亡率&lt;1%，中等风险指年死亡率1%~3%，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1"/>
        </w:rPr>
        <w:t>高风险指年死亡率&gt;3%</w:t>
      </w:r>
      <w:r>
        <w:rPr>
          <w:sz w:val="11"/>
          <w:szCs w:val="11"/>
          <w:color w:val="231F20"/>
          <w:spacing w:val="11"/>
          <w:position w:val="8"/>
        </w:rPr>
        <w:t>[32]</w:t>
      </w:r>
      <w:r>
        <w:rPr>
          <w:color w:val="231F20"/>
          <w:spacing w:val="11"/>
        </w:rPr>
        <w:t>。各种无创检查方法判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断预后风险的定义见表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7，其用于危险分层的推荐</w:t>
      </w:r>
      <w:r>
        <w:rPr>
          <w:color w:val="231F20"/>
        </w:rPr>
        <w:t xml:space="preserve">  </w:t>
      </w:r>
      <w:r>
        <w:rPr>
          <w:color w:val="231F20"/>
          <w:spacing w:val="-15"/>
          <w:w w:val="97"/>
        </w:rPr>
        <w:t>见表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5"/>
          <w:w w:val="97"/>
        </w:rPr>
        <w:t>8、9。</w:t>
      </w:r>
    </w:p>
    <w:p>
      <w:pPr>
        <w:ind w:left="1648"/>
        <w:spacing w:before="236" w:line="271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长期动态评估</w:t>
      </w:r>
    </w:p>
    <w:p>
      <w:pPr>
        <w:pStyle w:val="BodyText"/>
        <w:ind w:right="903" w:firstLine="423"/>
        <w:spacing w:before="304" w:line="223" w:lineRule="auto"/>
        <w:jc w:val="both"/>
        <w:rPr/>
      </w:pPr>
      <w:r>
        <w:rPr>
          <w:color w:val="231F20"/>
          <w:spacing w:val="5"/>
        </w:rPr>
        <w:t>有冠心病病史的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患者，其病情可能长期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稳定，也可能出现变化，如病程中发生不稳定性心绞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痛、心肌梗死、心力衰竭等。在病程的某个阶段，部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5"/>
        </w:rPr>
        <w:t>分患者可能需要进行血运重建治疗。对首次评估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为低危，但其危险程度可能发生了变化的患者，建</w:t>
      </w:r>
      <w:r>
        <w:rPr>
          <w:color w:val="231F20"/>
        </w:rPr>
        <w:t xml:space="preserve"> </w:t>
      </w:r>
      <w:r>
        <w:rPr>
          <w:color w:val="231F20"/>
          <w:spacing w:val="-10"/>
          <w:w w:val="97"/>
        </w:rPr>
        <w:t>议定期再次评估，以便准确掌握其病情变化（表10）。</w:t>
      </w:r>
    </w:p>
    <w:p>
      <w:pPr>
        <w:ind w:left="1852"/>
        <w:spacing w:before="190" w:line="271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治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疗</w:t>
      </w:r>
    </w:p>
    <w:p>
      <w:pPr>
        <w:pStyle w:val="BodyText"/>
        <w:ind w:right="904" w:firstLine="422"/>
        <w:spacing w:before="256" w:line="220" w:lineRule="auto"/>
        <w:jc w:val="both"/>
        <w:rPr/>
      </w:pPr>
      <w:r>
        <w:rPr>
          <w:color w:val="231F20"/>
          <w:spacing w:val="16"/>
        </w:rPr>
        <w:t>建议根据临床症状学（特别是心绞痛严重程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度）、</w:t>
      </w:r>
      <w:r>
        <w:rPr>
          <w:color w:val="231F20"/>
        </w:rPr>
        <w:t>PTP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及必要的无创性检查方法对预后的评价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来进行诊疗决策（图 1）。</w:t>
      </w:r>
    </w:p>
    <w:p>
      <w:pPr>
        <w:pStyle w:val="BodyText"/>
        <w:ind w:left="423"/>
        <w:spacing w:before="1" w:line="208" w:lineRule="auto"/>
        <w:rPr/>
      </w:pPr>
      <w:r>
        <w:rPr>
          <w:color w:val="231F20"/>
          <w:spacing w:val="-7"/>
          <w:w w:val="98"/>
        </w:rPr>
        <w:t>一、药物治疗</w:t>
      </w:r>
    </w:p>
    <w:p>
      <w:pPr>
        <w:pStyle w:val="BodyText"/>
        <w:ind w:left="426"/>
        <w:spacing w:before="16" w:line="164" w:lineRule="auto"/>
        <w:rPr/>
      </w:pPr>
      <w:r>
        <w:rPr>
          <w:color w:val="231F20"/>
        </w:rPr>
        <w:t>SCAD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患者接受药物治疗有两个目的，即缓解</w:t>
      </w:r>
    </w:p>
    <w:p>
      <w:pPr>
        <w:spacing w:line="164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08" w:space="100"/>
            <w:col w:w="5439" w:space="0"/>
          </w:cols>
        </w:sectPr>
        <w:rPr/>
      </w:pPr>
    </w:p>
    <w:p>
      <w:pPr>
        <w:spacing w:before="61"/>
        <w:rPr/>
      </w:pPr>
      <w:r/>
    </w:p>
    <w:p>
      <w:pPr>
        <w:sectPr>
          <w:headerReference w:type="default" r:id="rId7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321"/>
        <w:spacing w:before="40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sz w:val="17"/>
          <w:szCs w:val="17"/>
          <w:color w:val="231F20"/>
          <w:spacing w:val="9"/>
        </w:rPr>
        <w:t>7   各种无创性检查方法判断预后风险的定义</w:t>
      </w:r>
    </w:p>
    <w:p>
      <w:pPr>
        <w:spacing w:line="8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6"/>
        <w:gridCol w:w="3559"/>
      </w:tblGrid>
      <w:tr>
        <w:trPr>
          <w:trHeight w:val="266" w:hRule="atLeast"/>
        </w:trPr>
        <w:tc>
          <w:tcPr>
            <w:tcW w:w="4535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3"/>
              <w:spacing w:before="43" w:line="198" w:lineRule="auto"/>
              <w:rPr/>
            </w:pPr>
            <w:r>
              <w:rPr>
                <w:color w:val="231F20"/>
                <w:spacing w:val="5"/>
              </w:rPr>
              <w:t>检查方法                  </w:t>
            </w:r>
            <w:r>
              <w:rPr>
                <w:color w:val="231F20"/>
                <w:spacing w:val="4"/>
              </w:rPr>
              <w:t xml:space="preserve">             预后风险定义</w:t>
            </w:r>
          </w:p>
        </w:tc>
      </w:tr>
      <w:tr>
        <w:trPr>
          <w:trHeight w:val="3094" w:hRule="atLeast"/>
        </w:trPr>
        <w:tc>
          <w:tcPr>
            <w:tcW w:w="97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3"/>
              <w:spacing w:before="45" w:line="211" w:lineRule="auto"/>
              <w:rPr>
                <w:sz w:val="8"/>
                <w:szCs w:val="8"/>
              </w:rPr>
            </w:pPr>
            <w:r>
              <w:rPr>
                <w:color w:val="231F20"/>
                <w:spacing w:val="7"/>
              </w:rPr>
              <w:t>负荷心电图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sz w:val="8"/>
                <w:szCs w:val="8"/>
                <w:color w:val="231F20"/>
                <w:spacing w:val="7"/>
                <w:position w:val="6"/>
              </w:rPr>
              <w:t>a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 w:right="279" w:hanging="162"/>
              <w:spacing w:before="64" w:line="181" w:lineRule="auto"/>
              <w:rPr/>
            </w:pPr>
            <w:r>
              <w:rPr>
                <w:color w:val="231F20"/>
                <w:spacing w:val="9"/>
              </w:rPr>
              <w:t>无创影像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7"/>
              </w:rPr>
              <w:t>检查</w:t>
            </w:r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65" w:line="168" w:lineRule="auto"/>
              <w:rPr/>
            </w:pPr>
            <w:r>
              <w:rPr>
                <w:color w:val="231F20"/>
                <w:spacing w:val="-2"/>
              </w:rPr>
              <w:t>CTA</w:t>
            </w:r>
          </w:p>
        </w:tc>
        <w:tc>
          <w:tcPr>
            <w:tcW w:w="355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6"/>
              <w:spacing w:before="45" w:line="212" w:lineRule="auto"/>
              <w:rPr/>
            </w:pPr>
            <w:r>
              <w:rPr>
                <w:color w:val="231F20"/>
                <w:spacing w:val="-1"/>
              </w:rPr>
              <w:t>高风险：心血管年死亡率＞ 3%</w:t>
            </w:r>
          </w:p>
          <w:p>
            <w:pPr>
              <w:pStyle w:val="TableText"/>
              <w:ind w:left="79"/>
              <w:spacing w:before="45" w:line="212" w:lineRule="auto"/>
              <w:rPr/>
            </w:pPr>
            <w:r>
              <w:rPr>
                <w:color w:val="231F20"/>
                <w:spacing w:val="-3"/>
              </w:rPr>
              <w:t>中风险：心血管年死亡率 1%~3%</w:t>
            </w:r>
          </w:p>
          <w:p>
            <w:pPr>
              <w:pStyle w:val="TableText"/>
              <w:ind w:left="62"/>
              <w:spacing w:before="46" w:line="212" w:lineRule="auto"/>
              <w:rPr/>
            </w:pPr>
            <w:r>
              <w:rPr>
                <w:color w:val="231F20"/>
                <w:spacing w:val="-1"/>
              </w:rPr>
              <w:t>低风险：心血管年死亡率＜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1%</w:t>
            </w:r>
          </w:p>
          <w:p>
            <w:pPr>
              <w:pStyle w:val="TableText"/>
              <w:ind w:left="223" w:right="55" w:hanging="157"/>
              <w:spacing w:before="47" w:line="168" w:lineRule="auto"/>
              <w:rPr/>
            </w:pPr>
            <w:r>
              <w:rPr>
                <w:color w:val="231F20"/>
                <w:spacing w:val="-8"/>
              </w:rPr>
              <w:t>高风险：缺血面积＞10%（SPECT检查＞10%；CMR新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发充盈缺损≥2/16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或多巴酚丁胺诱发的功能障碍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节段≥3；负荷超声心动图异常≥3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个左心室节段）</w:t>
            </w:r>
          </w:p>
          <w:p>
            <w:pPr>
              <w:pStyle w:val="TableText"/>
              <w:ind w:left="79"/>
              <w:spacing w:before="51" w:line="212" w:lineRule="auto"/>
              <w:rPr/>
            </w:pPr>
            <w:r>
              <w:rPr>
                <w:color w:val="231F20"/>
                <w:spacing w:val="-2"/>
              </w:rPr>
              <w:t>中风险：1%≤缺血面积≤10%</w:t>
            </w:r>
          </w:p>
          <w:p>
            <w:pPr>
              <w:pStyle w:val="TableText"/>
              <w:ind w:left="62"/>
              <w:spacing w:before="47" w:line="211" w:lineRule="auto"/>
              <w:rPr/>
            </w:pPr>
            <w:r>
              <w:rPr>
                <w:color w:val="231F20"/>
              </w:rPr>
              <w:t>低风险：无心肌缺血</w:t>
            </w:r>
          </w:p>
          <w:p>
            <w:pPr>
              <w:pStyle w:val="TableText"/>
              <w:ind w:left="222" w:right="138" w:hanging="156"/>
              <w:spacing w:before="48" w:line="168" w:lineRule="auto"/>
              <w:rPr/>
            </w:pPr>
            <w:r>
              <w:rPr>
                <w:color w:val="231F20"/>
                <w:spacing w:val="2"/>
              </w:rPr>
              <w:t>高风险：重要供血部位的冠状动脉高度狭窄（三支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血管近段狭窄，尤其是前降支近段狭窄，左主干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病变）</w:t>
            </w:r>
          </w:p>
          <w:p>
            <w:pPr>
              <w:pStyle w:val="TableText"/>
              <w:ind w:left="79"/>
              <w:spacing w:before="51" w:line="211" w:lineRule="auto"/>
              <w:rPr/>
            </w:pPr>
            <w:r>
              <w:rPr>
                <w:color w:val="231F20"/>
                <w:spacing w:val="1"/>
              </w:rPr>
              <w:t>中风险：冠状动脉近中段高度狭窄，非高风险类型</w:t>
            </w:r>
          </w:p>
          <w:p>
            <w:pPr>
              <w:pStyle w:val="TableText"/>
              <w:ind w:left="62"/>
              <w:spacing w:before="47" w:line="197" w:lineRule="auto"/>
              <w:rPr/>
            </w:pPr>
            <w:r>
              <w:rPr>
                <w:color w:val="231F20"/>
                <w:spacing w:val="5"/>
              </w:rPr>
              <w:t>低风险：冠状动脉正常或仅见少许斑块</w:t>
            </w:r>
          </w:p>
        </w:tc>
      </w:tr>
    </w:tbl>
    <w:p>
      <w:pPr>
        <w:pStyle w:val="BodyText"/>
        <w:ind w:left="906" w:right="420" w:firstLine="324"/>
        <w:spacing w:before="99" w:line="22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</w:t>
      </w:r>
      <w:r>
        <w:rPr>
          <w:sz w:val="15"/>
          <w:szCs w:val="15"/>
          <w:color w:val="231F20"/>
        </w:rPr>
        <w:t>SPECT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2"/>
        </w:rPr>
        <w:t>为单光子发射计算机断层显像，</w:t>
      </w:r>
      <w:r>
        <w:rPr>
          <w:sz w:val="15"/>
          <w:szCs w:val="15"/>
          <w:color w:val="231F20"/>
        </w:rPr>
        <w:t>CMR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2"/>
        </w:rPr>
        <w:t>为心脏核磁共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振，CTA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为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CT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血管成像；高风险指年死亡率&gt;3%</w:t>
      </w:r>
      <w:r>
        <w:rPr>
          <w:sz w:val="15"/>
          <w:szCs w:val="15"/>
          <w:color w:val="231F20"/>
          <w:spacing w:val="-2"/>
        </w:rPr>
        <w:t>，中等风险指 1%≤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年死亡率≤3%，低风险指年死亡率&lt;1%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6"/>
        </w:rPr>
        <w:t>。</w:t>
      </w:r>
      <w:r>
        <w:rPr>
          <w:sz w:val="8"/>
          <w:szCs w:val="8"/>
          <w:color w:val="231F20"/>
          <w:spacing w:val="6"/>
          <w:position w:val="6"/>
        </w:rPr>
        <w:t>a</w:t>
      </w:r>
      <w:r>
        <w:rPr>
          <w:sz w:val="8"/>
          <w:szCs w:val="8"/>
          <w:color w:val="231F20"/>
          <w:spacing w:val="-7"/>
          <w:position w:val="6"/>
        </w:rPr>
        <w:t xml:space="preserve"> </w:t>
      </w:r>
      <w:r>
        <w:rPr>
          <w:sz w:val="15"/>
          <w:szCs w:val="15"/>
          <w:color w:val="231F20"/>
          <w:spacing w:val="6"/>
        </w:rPr>
        <w:t>应用负荷心电图判断预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后风险可参照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Duke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运动平板评分：根据运动时间、</w:t>
      </w:r>
      <w:r>
        <w:rPr>
          <w:sz w:val="15"/>
          <w:szCs w:val="15"/>
          <w:color w:val="231F20"/>
        </w:rPr>
        <w:t>ST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段压</w:t>
      </w:r>
      <w:r>
        <w:rPr>
          <w:sz w:val="15"/>
          <w:szCs w:val="15"/>
          <w:color w:val="231F20"/>
          <w:spacing w:val="5"/>
        </w:rPr>
        <w:t>低程度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8"/>
        </w:rPr>
        <w:t>和运动中出现心绞痛的程度进行危险分层，</w:t>
      </w:r>
      <w:r>
        <w:rPr>
          <w:sz w:val="15"/>
          <w:szCs w:val="15"/>
          <w:color w:val="231F20"/>
        </w:rPr>
        <w:t>Duke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8"/>
        </w:rPr>
        <w:t>活动平板评分=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5"/>
        </w:rPr>
        <w:t>运动时间（min）-5×ST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5"/>
        </w:rPr>
        <w:t>段下降（mm）</w:t>
      </w:r>
      <w:r>
        <w:rPr>
          <w:sz w:val="15"/>
          <w:szCs w:val="15"/>
          <w:color w:val="231F20"/>
          <w:spacing w:val="-6"/>
        </w:rPr>
        <w:t>-（4×心绞痛指数</w:t>
      </w:r>
      <w:r>
        <w:rPr>
          <w:sz w:val="15"/>
          <w:szCs w:val="15"/>
          <w:color w:val="231F20"/>
          <w:spacing w:val="-21"/>
          <w:w w:val="60"/>
        </w:rPr>
        <w:t>），</w:t>
      </w:r>
      <w:r>
        <w:rPr>
          <w:sz w:val="15"/>
          <w:szCs w:val="15"/>
          <w:color w:val="231F20"/>
          <w:spacing w:val="-6"/>
        </w:rPr>
        <w:t>其中心绞痛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指数定义为：运动中未出现心绞痛评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2"/>
        </w:rPr>
        <w:t>0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12"/>
        </w:rPr>
        <w:t>分，</w:t>
      </w:r>
      <w:r>
        <w:rPr>
          <w:sz w:val="15"/>
          <w:szCs w:val="15"/>
          <w:color w:val="231F20"/>
          <w:spacing w:val="11"/>
        </w:rPr>
        <w:t>运动中出现心绞痛评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7"/>
        </w:rPr>
        <w:t>1 分，因心绞痛终止运动试验评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7"/>
        </w:rPr>
        <w:t>2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7"/>
        </w:rPr>
        <w:t>分；</w:t>
      </w:r>
      <w:r>
        <w:rPr>
          <w:sz w:val="15"/>
          <w:szCs w:val="15"/>
          <w:color w:val="231F20"/>
        </w:rPr>
        <w:t>Duke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7"/>
        </w:rPr>
        <w:t>评分≥5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7"/>
        </w:rPr>
        <w:t>分属低风险，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-10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4"/>
        </w:rPr>
        <w:t>分～4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分属中风险，≤-11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4"/>
        </w:rPr>
        <w:t>分属高风险</w:t>
      </w:r>
    </w:p>
    <w:p>
      <w:pPr>
        <w:pStyle w:val="BodyText"/>
        <w:ind w:left="1321"/>
        <w:spacing w:before="123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表</w:t>
      </w:r>
      <w:r>
        <w:rPr>
          <w:sz w:val="17"/>
          <w:szCs w:val="17"/>
          <w:color w:val="231F20"/>
          <w:spacing w:val="9"/>
        </w:rPr>
        <w:t>8   各种无创性检查方法用于危险分层的推荐</w:t>
      </w: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47"/>
        <w:gridCol w:w="433"/>
        <w:gridCol w:w="433"/>
        <w:gridCol w:w="822"/>
      </w:tblGrid>
      <w:tr>
        <w:trPr>
          <w:trHeight w:val="426" w:hRule="atLeast"/>
        </w:trPr>
        <w:tc>
          <w:tcPr>
            <w:tcW w:w="284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08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1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58"/>
              <w:spacing w:line="189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1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1"/>
              <w:spacing w:line="189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82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5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258"/>
              <w:spacing w:line="189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428" w:hRule="atLeast"/>
        </w:trPr>
        <w:tc>
          <w:tcPr>
            <w:tcW w:w="28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45" w:line="158" w:lineRule="auto"/>
              <w:rPr/>
            </w:pPr>
            <w:r>
              <w:rPr>
                <w:color w:val="231F20"/>
                <w:spacing w:val="10"/>
              </w:rPr>
              <w:t>建议根据临床情况和负荷试验结果进行</w:t>
            </w:r>
          </w:p>
          <w:p>
            <w:pPr>
              <w:pStyle w:val="TableText"/>
              <w:ind w:left="219"/>
              <w:spacing w:line="189" w:lineRule="auto"/>
              <w:rPr/>
            </w:pPr>
            <w:r>
              <w:rPr>
                <w:color w:val="231F20"/>
                <w:spacing w:val="9"/>
              </w:rPr>
              <w:t>危险分层</w:t>
            </w:r>
          </w:p>
        </w:tc>
        <w:tc>
          <w:tcPr>
            <w:tcW w:w="4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7"/>
              <w:spacing w:before="5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6"/>
              <w:spacing w:before="80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8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 w:right="189" w:hanging="161"/>
              <w:spacing w:before="40" w:line="176" w:lineRule="auto"/>
              <w:rPr/>
            </w:pPr>
            <w:r>
              <w:rPr>
                <w:color w:val="231F20"/>
                <w:spacing w:val="-1"/>
              </w:rPr>
              <w:t>文献[33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36]</w:t>
            </w:r>
          </w:p>
        </w:tc>
      </w:tr>
      <w:tr>
        <w:trPr>
          <w:trHeight w:val="589" w:hRule="atLeast"/>
        </w:trPr>
        <w:tc>
          <w:tcPr>
            <w:tcW w:w="2847" w:type="dxa"/>
            <w:vAlign w:val="top"/>
          </w:tcPr>
          <w:p>
            <w:pPr>
              <w:pStyle w:val="TableText"/>
              <w:ind w:left="217" w:right="57" w:hanging="154"/>
              <w:spacing w:before="51" w:line="164" w:lineRule="auto"/>
              <w:rPr/>
            </w:pPr>
            <w:r>
              <w:rPr>
                <w:color w:val="231F20"/>
                <w:spacing w:val="10"/>
              </w:rPr>
              <w:t>患者运动负荷心电图结果不确定时，建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0"/>
              </w:rPr>
              <w:t>议使用负荷影像学检查结果进行危险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分层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57"/>
              <w:spacing w:before="64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6"/>
              <w:spacing w:before="86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59"/>
              <w:spacing w:before="46" w:line="207" w:lineRule="auto"/>
              <w:rPr/>
            </w:pPr>
            <w:r>
              <w:rPr>
                <w:color w:val="231F20"/>
                <w:spacing w:val="-2"/>
              </w:rPr>
              <w:t>文献[37]</w:t>
            </w:r>
          </w:p>
        </w:tc>
      </w:tr>
      <w:tr>
        <w:trPr>
          <w:trHeight w:val="1071" w:hRule="atLeast"/>
        </w:trPr>
        <w:tc>
          <w:tcPr>
            <w:tcW w:w="2847" w:type="dxa"/>
            <w:vAlign w:val="top"/>
          </w:tcPr>
          <w:p>
            <w:pPr>
              <w:pStyle w:val="TableText"/>
              <w:ind w:left="218" w:right="57" w:hanging="159"/>
              <w:spacing w:before="55" w:line="160" w:lineRule="exact"/>
              <w:rPr/>
            </w:pPr>
            <w:r>
              <w:rPr>
                <w:color w:val="231F20"/>
                <w:spacing w:val="10"/>
                <w:position w:val="-2"/>
              </w:rPr>
              <w:t>对心绞痛症状明显的</w:t>
            </w:r>
            <w:r>
              <w:rPr>
                <w:color w:val="231F20"/>
                <w:position w:val="-2"/>
              </w:rPr>
              <w:t xml:space="preserve"> SCAD</w:t>
            </w:r>
            <w:r>
              <w:rPr>
                <w:color w:val="231F20"/>
                <w:spacing w:val="-7"/>
                <w:position w:val="-2"/>
              </w:rPr>
              <w:t xml:space="preserve"> </w:t>
            </w:r>
            <w:r>
              <w:rPr>
                <w:color w:val="231F20"/>
                <w:spacing w:val="10"/>
                <w:position w:val="-2"/>
              </w:rPr>
              <w:t>患者，建议</w:t>
            </w:r>
            <w:r>
              <w:rPr>
                <w:color w:val="231F20"/>
                <w:position w:val="-2"/>
              </w:rPr>
              <w:t xml:space="preserve"> </w:t>
            </w:r>
            <w:r>
              <w:rPr>
                <w:color w:val="231F20"/>
                <w:spacing w:val="10"/>
                <w:position w:val="-1"/>
              </w:rPr>
              <w:t>行负荷心电图来进行危险分层（除非</w:t>
            </w:r>
            <w:r>
              <w:rPr>
                <w:color w:val="231F20"/>
                <w:spacing w:val="9"/>
                <w:position w:val="-1"/>
              </w:rPr>
              <w:t xml:space="preserve"> </w:t>
            </w:r>
            <w:r>
              <w:rPr>
                <w:color w:val="231F20"/>
                <w:spacing w:val="10"/>
                <w:position w:val="-2"/>
              </w:rPr>
              <w:t>患者没有运动能力或心电图的改变难</w:t>
            </w:r>
            <w:r>
              <w:rPr>
                <w:color w:val="231F20"/>
                <w:spacing w:val="9"/>
                <w:position w:val="-2"/>
              </w:rPr>
              <w:t xml:space="preserve"> </w:t>
            </w:r>
            <w:r>
              <w:rPr>
                <w:color w:val="231F20"/>
                <w:spacing w:val="12"/>
                <w:position w:val="-1"/>
              </w:rPr>
              <w:t>以评估</w:t>
            </w:r>
            <w:r>
              <w:rPr>
                <w:color w:val="231F20"/>
                <w:spacing w:val="-21"/>
                <w:w w:val="60"/>
                <w:position w:val="-1"/>
              </w:rPr>
              <w:t>），</w:t>
            </w:r>
            <w:r>
              <w:rPr>
                <w:color w:val="231F20"/>
                <w:spacing w:val="12"/>
                <w:position w:val="-1"/>
              </w:rPr>
              <w:t>或在当地医院专业水平和诊</w:t>
            </w:r>
            <w:r>
              <w:rPr>
                <w:color w:val="231F20"/>
                <w:spacing w:val="1"/>
                <w:position w:val="-1"/>
              </w:rPr>
              <w:t xml:space="preserve"> </w:t>
            </w:r>
            <w:r>
              <w:rPr>
                <w:color w:val="231F20"/>
                <w:spacing w:val="10"/>
                <w:position w:val="-2"/>
              </w:rPr>
              <w:t>疗设施允许的情况下，优选负荷影像 </w:t>
            </w:r>
            <w:r>
              <w:rPr>
                <w:color w:val="231F20"/>
                <w:spacing w:val="9"/>
                <w:position w:val="-2"/>
              </w:rPr>
              <w:t>学检查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57"/>
              <w:spacing w:before="6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6"/>
              <w:spacing w:before="90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220" w:right="189" w:hanging="161"/>
              <w:spacing w:before="51" w:line="178" w:lineRule="auto"/>
              <w:rPr/>
            </w:pPr>
            <w:r>
              <w:rPr>
                <w:color w:val="231F20"/>
                <w:spacing w:val="-1"/>
              </w:rPr>
              <w:t>文献[37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39]</w:t>
            </w:r>
          </w:p>
        </w:tc>
      </w:tr>
      <w:tr>
        <w:trPr>
          <w:trHeight w:val="754" w:hRule="atLeast"/>
        </w:trPr>
        <w:tc>
          <w:tcPr>
            <w:tcW w:w="2847" w:type="dxa"/>
            <w:vAlign w:val="top"/>
          </w:tcPr>
          <w:p>
            <w:pPr>
              <w:pStyle w:val="TableText"/>
              <w:ind w:left="216" w:right="10" w:hanging="158"/>
              <w:spacing w:before="57" w:line="160" w:lineRule="auto"/>
              <w:rPr/>
            </w:pPr>
            <w:r>
              <w:rPr>
                <w:color w:val="231F20"/>
                <w:spacing w:val="12"/>
              </w:rPr>
              <w:t>对症状恶化的已经确诊</w:t>
            </w:r>
            <w:r>
              <w:rPr>
                <w:color w:val="231F20"/>
              </w:rPr>
              <w:t xml:space="preserve"> SCAD</w:t>
            </w:r>
            <w:r>
              <w:rPr>
                <w:color w:val="231F20"/>
                <w:spacing w:val="12"/>
              </w:rPr>
              <w:t xml:space="preserve"> 的患者，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若了解缺血部位和范围可能对临床决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0"/>
              </w:rPr>
              <w:t>策有帮助，建议采用负荷影像学检查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9"/>
              </w:rPr>
              <w:t>来进行危险分层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57"/>
              <w:spacing w:before="71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6"/>
              <w:spacing w:before="93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220" w:right="115" w:hanging="161"/>
              <w:spacing w:before="53" w:line="178" w:lineRule="auto"/>
              <w:rPr/>
            </w:pPr>
            <w:r>
              <w:rPr>
                <w:color w:val="231F20"/>
                <w:spacing w:val="-5"/>
              </w:rPr>
              <w:t>文献[23，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39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-</w:t>
            </w:r>
            <w:r>
              <w:rPr>
                <w:color w:val="231F20"/>
                <w:spacing w:val="-7"/>
              </w:rPr>
              <w:t>41]</w:t>
            </w:r>
          </w:p>
        </w:tc>
      </w:tr>
      <w:tr>
        <w:trPr>
          <w:trHeight w:val="593" w:hRule="atLeast"/>
        </w:trPr>
        <w:tc>
          <w:tcPr>
            <w:tcW w:w="2847" w:type="dxa"/>
            <w:vAlign w:val="top"/>
          </w:tcPr>
          <w:p>
            <w:pPr>
              <w:pStyle w:val="TableText"/>
              <w:ind w:left="218" w:right="57" w:hanging="159"/>
              <w:spacing w:before="58" w:line="163" w:lineRule="auto"/>
              <w:rPr/>
            </w:pPr>
            <w:r>
              <w:rPr>
                <w:color w:val="231F20"/>
                <w:spacing w:val="10"/>
              </w:rPr>
              <w:t>合并左束支传导阻滞的患者应考虑使用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0"/>
              </w:rPr>
              <w:t>药物负荷超声心动图或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SPECT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0"/>
              </w:rPr>
              <w:t>来进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行危险分层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39"/>
              <w:spacing w:before="76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6"/>
              <w:spacing w:before="9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215" w:right="189" w:hanging="156"/>
              <w:spacing w:before="52" w:line="178" w:lineRule="auto"/>
              <w:rPr/>
            </w:pPr>
            <w:r>
              <w:rPr>
                <w:color w:val="231F20"/>
                <w:spacing w:val="-1"/>
              </w:rPr>
              <w:t>文献[42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  <w:w w:val="95"/>
              </w:rPr>
              <w:t>44]</w:t>
            </w:r>
          </w:p>
        </w:tc>
      </w:tr>
      <w:tr>
        <w:trPr>
          <w:trHeight w:val="439" w:hRule="atLeast"/>
        </w:trPr>
        <w:tc>
          <w:tcPr>
            <w:tcW w:w="2847" w:type="dxa"/>
            <w:vAlign w:val="top"/>
          </w:tcPr>
          <w:p>
            <w:pPr>
              <w:pStyle w:val="TableText"/>
              <w:ind w:left="220" w:right="57" w:hanging="159"/>
              <w:spacing w:before="57" w:line="173" w:lineRule="auto"/>
              <w:rPr/>
            </w:pPr>
            <w:r>
              <w:rPr>
                <w:color w:val="231F20"/>
                <w:spacing w:val="10"/>
              </w:rPr>
              <w:t>置入起搏器的患者应考虑使用负荷超声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心动图或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SPECT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9"/>
              </w:rPr>
              <w:t>来进行危险分层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39"/>
              <w:spacing w:before="77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3" w:type="dxa"/>
            <w:vAlign w:val="top"/>
          </w:tcPr>
          <w:p>
            <w:pPr>
              <w:pStyle w:val="TableText"/>
              <w:ind w:left="176"/>
              <w:spacing w:before="9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822" w:type="dxa"/>
            <w:vAlign w:val="top"/>
          </w:tcPr>
          <w:p>
            <w:pPr>
              <w:pStyle w:val="TableText"/>
              <w:ind w:left="215" w:right="189" w:hanging="156"/>
              <w:spacing w:before="53" w:line="175" w:lineRule="auto"/>
              <w:rPr/>
            </w:pPr>
            <w:r>
              <w:rPr>
                <w:color w:val="231F20"/>
                <w:spacing w:val="-1"/>
              </w:rPr>
              <w:t>文献[45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46]</w:t>
            </w:r>
          </w:p>
        </w:tc>
      </w:tr>
      <w:tr>
        <w:trPr>
          <w:trHeight w:val="753" w:hRule="atLeast"/>
        </w:trPr>
        <w:tc>
          <w:tcPr>
            <w:tcW w:w="284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3" w:right="56" w:hanging="164"/>
              <w:spacing w:before="52" w:line="161" w:lineRule="auto"/>
              <w:rPr/>
            </w:pPr>
            <w:r>
              <w:rPr>
                <w:color w:val="231F20"/>
                <w:spacing w:val="18"/>
              </w:rPr>
              <w:t>对于可采用冠状动脉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CTA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18"/>
              </w:rPr>
              <w:t>进行事件危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险分层的患者，应考虑到严重钙化可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1"/>
              </w:rPr>
              <w:t>能会高估狭窄程度，对于中高度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PTP </w:t>
            </w:r>
            <w:r>
              <w:rPr>
                <w:color w:val="231F20"/>
                <w:spacing w:val="8"/>
              </w:rPr>
              <w:t>患者尤其如此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39"/>
              <w:spacing w:before="71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7"/>
              <w:spacing w:before="84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82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76"/>
              <w:spacing w:before="137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</w:tbl>
    <w:p>
      <w:pPr>
        <w:pStyle w:val="BodyText"/>
        <w:ind w:left="907" w:right="467" w:firstLine="323"/>
        <w:spacing w:before="95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注：</w:t>
      </w:r>
      <w:r>
        <w:rPr>
          <w:sz w:val="15"/>
          <w:szCs w:val="15"/>
          <w:color w:val="231F20"/>
        </w:rPr>
        <w:t>SCAD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6"/>
        </w:rPr>
        <w:t>为稳定性冠心病，</w:t>
      </w:r>
      <w:r>
        <w:rPr>
          <w:sz w:val="15"/>
          <w:szCs w:val="15"/>
          <w:color w:val="231F20"/>
        </w:rPr>
        <w:t>SPECT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6"/>
        </w:rPr>
        <w:t>为单光子发射计算机断层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显像，CTA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5"/>
        </w:rPr>
        <w:t>为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5"/>
        </w:rPr>
        <w:t>CT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5"/>
        </w:rPr>
        <w:t>血管成像，PTP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5"/>
        </w:rPr>
        <w:t>为验前概率；“-”表示无</w:t>
      </w:r>
      <w:r>
        <w:rPr>
          <w:sz w:val="15"/>
          <w:szCs w:val="15"/>
          <w:color w:val="231F20"/>
          <w:spacing w:val="-6"/>
        </w:rPr>
        <w:t>文献参考</w:t>
      </w:r>
    </w:p>
    <w:p>
      <w:pPr>
        <w:pStyle w:val="BodyText"/>
        <w:ind w:left="907"/>
        <w:spacing w:before="232" w:line="208" w:lineRule="auto"/>
        <w:rPr/>
      </w:pPr>
      <w:r>
        <w:rPr>
          <w:color w:val="231F20"/>
          <w:spacing w:val="8"/>
        </w:rPr>
        <w:t>症状及预防心血管事件。</w:t>
      </w:r>
    </w:p>
    <w:p>
      <w:pPr>
        <w:pStyle w:val="BodyText"/>
        <w:ind w:left="1246"/>
        <w:spacing w:before="23" w:line="204" w:lineRule="auto"/>
        <w:rPr/>
      </w:pPr>
      <w:r>
        <w:rPr>
          <w:color w:val="231F20"/>
          <w:spacing w:val="-7"/>
        </w:rPr>
        <w:t>（一）缓解症状、改善缺血的药物</w:t>
      </w:r>
    </w:p>
    <w:p>
      <w:pPr>
        <w:pStyle w:val="BodyText"/>
        <w:ind w:left="826" w:right="467" w:firstLine="541"/>
        <w:spacing w:before="29" w:line="205" w:lineRule="auto"/>
        <w:jc w:val="both"/>
        <w:rPr/>
      </w:pPr>
      <w:r>
        <w:rPr>
          <w:color w:val="231F20"/>
          <w:spacing w:val="14"/>
        </w:rPr>
        <w:t>目前缓解症状及改善缺血的药物主要包括三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1"/>
        </w:rPr>
        <w:t>类：β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1"/>
        </w:rPr>
        <w:t>受体阻滞剂、硝酸酯类药物和钙通道阻滞剂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（calcium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channel blocker,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CCB）。缓解症状与改善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41"/>
        <w:spacing w:before="39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sz w:val="17"/>
          <w:szCs w:val="17"/>
          <w:color w:val="231F20"/>
          <w:spacing w:val="7"/>
        </w:rPr>
        <w:t>9</w:t>
      </w:r>
      <w:r>
        <w:rPr>
          <w:sz w:val="17"/>
          <w:szCs w:val="17"/>
          <w:color w:val="231F20"/>
          <w:spacing w:val="14"/>
        </w:rPr>
        <w:t xml:space="preserve">   </w:t>
      </w:r>
      <w:r>
        <w:rPr>
          <w:sz w:val="17"/>
          <w:szCs w:val="17"/>
          <w:color w:val="231F20"/>
        </w:rPr>
        <w:t>CAG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7"/>
        </w:rPr>
        <w:t>用于危险分层的推荐</w:t>
      </w:r>
    </w:p>
    <w:p>
      <w:pPr>
        <w:spacing w:line="89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18"/>
        <w:gridCol w:w="465"/>
        <w:gridCol w:w="475"/>
        <w:gridCol w:w="477"/>
      </w:tblGrid>
      <w:tr>
        <w:trPr>
          <w:trHeight w:val="425" w:hRule="atLeast"/>
        </w:trPr>
        <w:tc>
          <w:tcPr>
            <w:tcW w:w="311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39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6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4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70"/>
              <w:spacing w:line="188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7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1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81"/>
              <w:spacing w:line="188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47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1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84"/>
              <w:spacing w:line="188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746" w:hRule="atLeast"/>
        </w:trPr>
        <w:tc>
          <w:tcPr>
            <w:tcW w:w="31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2" w:right="65" w:hanging="164"/>
              <w:spacing w:before="46" w:line="156" w:lineRule="exact"/>
              <w:rPr/>
            </w:pPr>
            <w:r>
              <w:rPr>
                <w:color w:val="231F20"/>
                <w:position w:val="-1"/>
              </w:rPr>
              <w:t>存在严重稳定性心绞痛（CCSⅢ级）或临床表</w:t>
            </w:r>
            <w:r>
              <w:rPr>
                <w:color w:val="231F20"/>
                <w:spacing w:val="5"/>
                <w:position w:val="-1"/>
              </w:rPr>
              <w:t xml:space="preserve"> </w:t>
            </w:r>
            <w:r>
              <w:rPr>
                <w:color w:val="231F20"/>
                <w:spacing w:val="3"/>
                <w:position w:val="-2"/>
              </w:rPr>
              <w:t>现、提示事件高风险的患者建议行</w:t>
            </w:r>
            <w:r>
              <w:rPr>
                <w:color w:val="231F20"/>
                <w:spacing w:val="-8"/>
                <w:position w:val="-2"/>
              </w:rPr>
              <w:t xml:space="preserve"> </w:t>
            </w:r>
            <w:r>
              <w:rPr>
                <w:color w:val="231F20"/>
                <w:position w:val="-2"/>
              </w:rPr>
              <w:t>CAG</w:t>
            </w:r>
          </w:p>
          <w:p>
            <w:pPr>
              <w:pStyle w:val="TableText"/>
              <w:ind w:left="219" w:right="96" w:hanging="60"/>
              <w:spacing w:before="17" w:line="168" w:lineRule="auto"/>
              <w:rPr/>
            </w:pPr>
            <w:r>
              <w:rPr>
                <w:color w:val="231F20"/>
              </w:rPr>
              <w:t>（必要时行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FFR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测定）来进行危险分层，尤 </w:t>
            </w:r>
            <w:r>
              <w:rPr>
                <w:color w:val="231F20"/>
                <w:spacing w:val="9"/>
              </w:rPr>
              <w:t>其是药物治疗效果不明显时</w:t>
            </w:r>
          </w:p>
        </w:tc>
        <w:tc>
          <w:tcPr>
            <w:tcW w:w="4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9"/>
              <w:spacing w:before="5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7"/>
              <w:spacing w:before="7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2"/>
              <w:spacing w:before="137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912" w:hRule="atLeast"/>
        </w:trPr>
        <w:tc>
          <w:tcPr>
            <w:tcW w:w="3118" w:type="dxa"/>
            <w:vAlign w:val="top"/>
          </w:tcPr>
          <w:p>
            <w:pPr>
              <w:pStyle w:val="TableText"/>
              <w:ind w:left="219" w:right="64" w:hanging="160"/>
              <w:spacing w:before="54" w:line="158" w:lineRule="auto"/>
              <w:rPr/>
            </w:pPr>
            <w:r>
              <w:rPr>
                <w:color w:val="231F20"/>
                <w:spacing w:val="11"/>
              </w:rPr>
              <w:t>对心绞痛症状轻微（</w:t>
            </w:r>
            <w:r>
              <w:rPr>
                <w:color w:val="231F20"/>
              </w:rPr>
              <w:t>CCS</w:t>
            </w:r>
            <w:r>
              <w:rPr>
                <w:color w:val="231F20"/>
                <w:spacing w:val="11"/>
              </w:rPr>
              <w:t>Ⅰ~Ⅱ级）或无症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</w:rPr>
              <w:t>状、正接受药物治疗的患者，若其无创性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7"/>
              </w:rPr>
              <w:t>危险分层提示高危，为改善预后考虑行血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4"/>
              </w:rPr>
              <w:t>运重建时，建议行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CAG</w:t>
            </w:r>
            <w:r>
              <w:rPr>
                <w:color w:val="231F20"/>
                <w:spacing w:val="4"/>
              </w:rPr>
              <w:t>（必要时行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FFR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4"/>
              </w:rPr>
              <w:t>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定）来进行危险分层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69"/>
              <w:spacing w:before="67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75" w:type="dxa"/>
            <w:vAlign w:val="top"/>
          </w:tcPr>
          <w:p>
            <w:pPr>
              <w:pStyle w:val="TableText"/>
              <w:ind w:left="197"/>
              <w:spacing w:before="86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77" w:type="dxa"/>
            <w:vAlign w:val="top"/>
          </w:tcPr>
          <w:p>
            <w:pPr>
              <w:pStyle w:val="TableText"/>
              <w:ind w:left="202"/>
              <w:spacing w:before="144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597" w:hRule="atLeast"/>
        </w:trPr>
        <w:tc>
          <w:tcPr>
            <w:tcW w:w="311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18" w:right="90" w:hanging="157"/>
              <w:spacing w:before="55" w:line="156" w:lineRule="exact"/>
              <w:rPr/>
            </w:pPr>
            <w:r>
              <w:rPr>
                <w:color w:val="231F20"/>
                <w:spacing w:val="5"/>
                <w:position w:val="-1"/>
              </w:rPr>
              <w:t>如果无创性检查不能明确诊断，或不同无创</w:t>
            </w:r>
            <w:r>
              <w:rPr>
                <w:color w:val="231F20"/>
                <w:spacing w:val="8"/>
                <w:position w:val="-1"/>
              </w:rPr>
              <w:t xml:space="preserve"> </w:t>
            </w:r>
            <w:r>
              <w:rPr>
                <w:color w:val="231F20"/>
                <w:spacing w:val="3"/>
                <w:position w:val="-1"/>
              </w:rPr>
              <w:t>性检查手段结果出现矛盾，应考虑行</w:t>
            </w:r>
            <w:r>
              <w:rPr>
                <w:color w:val="231F20"/>
                <w:spacing w:val="-3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CAG</w:t>
            </w:r>
          </w:p>
          <w:p>
            <w:pPr>
              <w:pStyle w:val="TableText"/>
              <w:ind w:left="159"/>
              <w:spacing w:before="17" w:line="189" w:lineRule="auto"/>
              <w:rPr/>
            </w:pPr>
            <w:r>
              <w:rPr>
                <w:color w:val="231F20"/>
                <w:spacing w:val="8"/>
              </w:rPr>
              <w:t>（必要时行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</w:rPr>
              <w:t>FFR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8"/>
              </w:rPr>
              <w:t>测定）</w:t>
            </w:r>
          </w:p>
        </w:tc>
        <w:tc>
          <w:tcPr>
            <w:tcW w:w="46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51"/>
              <w:spacing w:before="74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7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97"/>
              <w:spacing w:before="87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7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02"/>
              <w:spacing w:before="146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</w:tbl>
    <w:p>
      <w:pPr>
        <w:pStyle w:val="BodyText"/>
        <w:ind w:left="4" w:right="903" w:firstLine="322"/>
        <w:spacing w:before="94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注：CAG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为冠状动脉造影，CCS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为加拿大心血管</w:t>
      </w:r>
      <w:r>
        <w:rPr>
          <w:sz w:val="15"/>
          <w:szCs w:val="15"/>
          <w:color w:val="231F20"/>
          <w:spacing w:val="-2"/>
        </w:rPr>
        <w:t>病学会，FFR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血流储备分数，PTP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-4"/>
        </w:rPr>
        <w:t>为验前概率；“-”表示无参考文献</w:t>
      </w:r>
    </w:p>
    <w:p>
      <w:pPr>
        <w:pStyle w:val="BodyText"/>
        <w:ind w:left="861"/>
        <w:spacing w:before="242" w:line="21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2"/>
        </w:rPr>
        <w:t xml:space="preserve"> </w:t>
      </w:r>
      <w:r>
        <w:rPr>
          <w:sz w:val="17"/>
          <w:szCs w:val="17"/>
          <w:color w:val="231F20"/>
          <w:spacing w:val="2"/>
        </w:rPr>
        <w:t>10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</w:rPr>
        <w:t>SCAD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2"/>
        </w:rPr>
        <w:t>患者危险程度的再评估</w:t>
      </w:r>
    </w:p>
    <w:p>
      <w:pPr>
        <w:spacing w:line="8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97"/>
        <w:gridCol w:w="447"/>
        <w:gridCol w:w="444"/>
        <w:gridCol w:w="447"/>
      </w:tblGrid>
      <w:tr>
        <w:trPr>
          <w:trHeight w:val="425" w:hRule="atLeast"/>
        </w:trPr>
        <w:tc>
          <w:tcPr>
            <w:tcW w:w="31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85"/>
              <w:spacing w:before="122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4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1"/>
              <w:spacing w:before="43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68"/>
              <w:spacing w:line="188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4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6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6"/>
              <w:spacing w:line="188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44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7"/>
              <w:spacing w:before="43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70"/>
              <w:spacing w:line="188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426" w:hRule="atLeast"/>
        </w:trPr>
        <w:tc>
          <w:tcPr>
            <w:tcW w:w="31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8" w:right="161" w:hanging="158"/>
              <w:spacing w:before="47" w:line="172" w:lineRule="auto"/>
              <w:rPr/>
            </w:pPr>
            <w:r>
              <w:rPr>
                <w:color w:val="231F20"/>
                <w:spacing w:val="-3"/>
              </w:rPr>
              <w:t>制定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SCAD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治疗方案后的第 1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3"/>
              </w:rPr>
              <w:t>年，建议每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4~6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个月随访 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次，之后随访间期延长至 1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</w:rPr>
              <w:t>年</w:t>
            </w:r>
          </w:p>
        </w:tc>
        <w:tc>
          <w:tcPr>
            <w:tcW w:w="4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2"/>
              <w:spacing w:before="5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2"/>
              <w:spacing w:before="7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7"/>
              <w:spacing w:before="137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752" w:hRule="atLeast"/>
        </w:trPr>
        <w:tc>
          <w:tcPr>
            <w:tcW w:w="3197" w:type="dxa"/>
            <w:vAlign w:val="top"/>
          </w:tcPr>
          <w:p>
            <w:pPr>
              <w:pStyle w:val="TableText"/>
              <w:ind w:left="218" w:right="60" w:hanging="159"/>
              <w:spacing w:before="55" w:line="160" w:lineRule="auto"/>
              <w:rPr/>
            </w:pPr>
            <w:r>
              <w:rPr>
                <w:color w:val="231F20"/>
                <w:spacing w:val="3"/>
              </w:rPr>
              <w:t>建议每年行静息心电图检查至少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1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3"/>
              </w:rPr>
              <w:t>次，如心绞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痛状态发生改变，或患者症状提示心律失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1"/>
              </w:rPr>
              <w:t>常，或变更治疗药物可能影响心电传导，则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9"/>
              </w:rPr>
              <w:t>建议加做心电图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162"/>
              <w:spacing w:before="67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182"/>
              <w:spacing w:before="86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187"/>
              <w:spacing w:before="144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591" w:hRule="atLeast"/>
        </w:trPr>
        <w:tc>
          <w:tcPr>
            <w:tcW w:w="3197" w:type="dxa"/>
            <w:vAlign w:val="top"/>
          </w:tcPr>
          <w:p>
            <w:pPr>
              <w:pStyle w:val="TableText"/>
              <w:ind w:left="218" w:right="180" w:hanging="145"/>
              <w:spacing w:before="56" w:line="163" w:lineRule="auto"/>
              <w:rPr/>
            </w:pPr>
            <w:r>
              <w:rPr>
                <w:color w:val="231F20"/>
                <w:spacing w:val="4"/>
              </w:rPr>
              <w:t>已排除不稳定性冠心病的患者，如出现新发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5"/>
              </w:rPr>
              <w:t>症状，建议行运动负荷心电图或负荷影像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学检查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162"/>
              <w:spacing w:before="6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44" w:type="dxa"/>
            <w:vAlign w:val="top"/>
          </w:tcPr>
          <w:p>
            <w:pPr>
              <w:pStyle w:val="TableText"/>
              <w:ind w:left="182"/>
              <w:spacing w:before="87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187"/>
              <w:spacing w:before="146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39" w:hRule="atLeast"/>
        </w:trPr>
        <w:tc>
          <w:tcPr>
            <w:tcW w:w="319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7" w:right="13" w:hanging="167"/>
              <w:spacing w:before="57" w:line="173" w:lineRule="auto"/>
              <w:rPr/>
            </w:pPr>
            <w:r>
              <w:rPr>
                <w:color w:val="231F20"/>
                <w:spacing w:val="6"/>
              </w:rPr>
              <w:t>运动负荷心电图至少间隔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6"/>
              </w:rPr>
              <w:t>2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6"/>
              </w:rPr>
              <w:t>年考虑重复检查，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除非临床表现有变化</w:t>
            </w:r>
          </w:p>
        </w:tc>
        <w:tc>
          <w:tcPr>
            <w:tcW w:w="44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44"/>
              <w:spacing w:before="77" w:line="182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4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82"/>
              <w:spacing w:before="90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44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87"/>
              <w:spacing w:before="148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</w:tbl>
    <w:p>
      <w:pPr>
        <w:pStyle w:val="BodyText"/>
        <w:ind w:left="326"/>
        <w:spacing w:before="95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注：SCAD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6"/>
        </w:rPr>
        <w:t>为稳定性冠心病；“-”表示无参考文献</w:t>
      </w:r>
    </w:p>
    <w:p>
      <w:pPr>
        <w:pStyle w:val="BodyText"/>
        <w:ind w:left="1786"/>
        <w:spacing w:before="221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确诊稳定性冠心病</w:t>
      </w:r>
    </w:p>
    <w:p>
      <w:pPr>
        <w:ind w:left="2421"/>
        <w:spacing w:line="134" w:lineRule="exact"/>
        <w:rPr/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95965</wp:posOffset>
            </wp:positionH>
            <wp:positionV relativeFrom="paragraph">
              <wp:posOffset>-175964</wp:posOffset>
            </wp:positionV>
            <wp:extent cx="2688064" cy="312132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8064" cy="312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4673" cy="8521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3" cy="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48"/>
        <w:spacing w:before="125" w:line="18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进行危险分层</w:t>
      </w:r>
    </w:p>
    <w:p>
      <w:pPr>
        <w:pStyle w:val="BodyText"/>
        <w:ind w:left="755" w:right="1291"/>
        <w:spacing w:before="1" w:line="18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PTP</w:t>
      </w:r>
      <w:r>
        <w:rPr>
          <w:sz w:val="15"/>
          <w:szCs w:val="15"/>
          <w:color w:val="231F20"/>
          <w:spacing w:val="48"/>
        </w:rPr>
        <w:t xml:space="preserve"> </w:t>
      </w:r>
      <w:r>
        <w:rPr>
          <w:sz w:val="15"/>
          <w:szCs w:val="15"/>
          <w:color w:val="231F20"/>
          <w:spacing w:val="7"/>
        </w:rPr>
        <w:t>15%~85% 者，危险分层相关检查已完成；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PTP</w:t>
      </w:r>
      <w:r>
        <w:rPr>
          <w:sz w:val="15"/>
          <w:szCs w:val="15"/>
          <w:color w:val="231F20"/>
          <w:spacing w:val="4"/>
        </w:rPr>
        <w:t xml:space="preserve">  85%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4"/>
        </w:rPr>
        <w:t>者，若症状轻微并已接受药物治疗，且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9"/>
        </w:rPr>
        <w:t>有接受血运重建治疗的意愿，应加做检查进行危</w:t>
      </w:r>
    </w:p>
    <w:p>
      <w:pPr>
        <w:pStyle w:val="BodyText"/>
        <w:ind w:left="765"/>
        <w:spacing w:line="211" w:lineRule="auto"/>
        <w:rPr>
          <w:sz w:val="15"/>
          <w:szCs w:val="15"/>
        </w:rPr>
      </w:pPr>
      <w:r>
        <w:pict>
          <v:shape id="_x0000_s14" style="position:absolute;margin-left:116.611pt;margin-top:11.3427pt;mso-position-vertical-relative:text;mso-position-horizontal-relative:text;width:0.4pt;height:9.65pt;z-index:-251653120;" filled="false" strokecolor="#231F20" strokeweight="0.37pt" coordsize="8,192" coordorigin="0,0" path="m3,0l3,192e">
            <v:stroke joinstyle="miter" miterlimit="4"/>
          </v:shape>
        </w:pict>
      </w:r>
      <w:r>
        <w:rPr>
          <w:sz w:val="15"/>
          <w:szCs w:val="15"/>
          <w:color w:val="231F20"/>
          <w:spacing w:val="5"/>
        </w:rPr>
        <w:t>险分层</w:t>
      </w:r>
    </w:p>
    <w:p>
      <w:pPr>
        <w:spacing w:line="247" w:lineRule="auto"/>
        <w:rPr>
          <w:rFonts w:ascii="Arial"/>
          <w:sz w:val="21"/>
        </w:rPr>
      </w:pPr>
      <w:r>
        <w:pict>
          <v:shape id="_x0000_s16" style="position:absolute;margin-left:46.8003pt;margin-top:4.35248pt;mso-position-vertical-relative:text;mso-position-horizontal-relative:text;width:0.4pt;height:5.3pt;z-index:251672576;" filled="false" strokecolor="#231F20" strokeweight="0.37pt" coordsize="8,106" coordorigin="0,0" path="m3,0l3,105e">
            <v:stroke joinstyle="miter" miterlimit="4"/>
          </v:shape>
        </w:pict>
      </w:r>
      <w:r>
        <w:pict>
          <v:shape id="_x0000_s18" style="position:absolute;margin-left:192.198pt;margin-top:4.35379pt;mso-position-vertical-relative:text;mso-position-horizontal-relative:text;width:0.4pt;height:5.3pt;z-index:251673600;" filled="false" strokecolor="#231F20" strokeweight="0.37pt" coordsize="8,106" coordorigin="0,0" path="m3,0l3,105e">
            <v:stroke joinstyle="miter" miterlimit="4"/>
          </v:shape>
        </w:pict>
      </w:r>
      <w:r/>
    </w:p>
    <w:p>
      <w:pPr>
        <w:pStyle w:val="BodyText"/>
        <w:ind w:left="1854"/>
        <w:spacing w:before="65" w:line="188" w:lineRule="auto"/>
        <w:rPr>
          <w:sz w:val="15"/>
          <w:szCs w:val="15"/>
        </w:rPr>
      </w:pPr>
      <w:r>
        <w:pict>
          <v:shape id="_x0000_s20" style="position:absolute;margin-left:157.013pt;margin-top:2.23227pt;mso-position-vertical-relative:text;mso-position-horizontal-relative:text;width:62.85pt;height:23.2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4"/>
                    <w:spacing w:before="20"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高度事件危险</w:t>
                  </w:r>
                </w:p>
                <w:p>
                  <w:pPr>
                    <w:pStyle w:val="BodyText"/>
                    <w:ind w:left="20"/>
                    <w:spacing w:line="20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>（年死亡率  3%）</w:t>
                  </w:r>
                </w:p>
              </w:txbxContent>
            </v:textbox>
          </v:shape>
        </w:pict>
      </w:r>
      <w:r>
        <w:pict>
          <v:shape id="_x0000_s22" style="position:absolute;margin-left:11.3491pt;margin-top:2.23227pt;mso-position-vertical-relative:text;mso-position-horizontal-relative:text;width:62.85pt;height:23.2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0"/>
                    <w:spacing w:before="20"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低度事件危险</w:t>
                  </w:r>
                </w:p>
                <w:p>
                  <w:pPr>
                    <w:pStyle w:val="BodyText"/>
                    <w:ind w:left="20"/>
                    <w:spacing w:line="20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</w:rPr>
                    <w:t>（年死亡率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</w:rPr>
                    <w:t>1%）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6"/>
        </w:rPr>
        <w:t>中度事件危险</w:t>
      </w:r>
    </w:p>
    <w:p>
      <w:pPr>
        <w:pStyle w:val="BodyText"/>
        <w:ind w:left="1528"/>
        <w:spacing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（1%≤年死亡率≤3%）</w:t>
      </w:r>
    </w:p>
    <w:p>
      <w:pPr>
        <w:ind w:left="2329"/>
        <w:spacing w:before="1" w:line="193" w:lineRule="exact"/>
        <w:rPr/>
      </w:pPr>
      <w:r>
        <w:pict>
          <v:shape id="_x0000_s24" style="position:absolute;margin-left:46.8003pt;margin-top:0.23587pt;mso-position-vertical-relative:text;mso-position-horizontal-relative:text;width:0.4pt;height:10pt;z-index:251670528;" filled="false" strokecolor="#231F20" strokeweight="0.37pt" coordsize="8,200" coordorigin="0,0" path="m3,0l3,199e">
            <v:stroke joinstyle="miter" miterlimit="4"/>
          </v:shape>
        </w:pict>
      </w:r>
      <w:r>
        <w:pict>
          <v:shape id="_x0000_s26" style="position:absolute;margin-left:191.973pt;margin-top:0.23587pt;mso-position-vertical-relative:text;mso-position-horizontal-relative:text;width:0.4pt;height:9.65pt;z-index:251671552;" filled="false" strokecolor="#231F20" strokeweight="0.37pt" coordsize="8,192" coordorigin="0,0" path="m3,0l3,192e">
            <v:stroke joinstyle="miter" miterlimit="4"/>
          </v:shape>
        </w:pict>
      </w:r>
      <w:r>
        <w:rPr>
          <w:position w:val="-4"/>
        </w:rPr>
        <w:drawing>
          <wp:inline distT="0" distB="0" distL="0" distR="0">
            <wp:extent cx="4673" cy="12221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3" cy="12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22"/>
        <w:spacing w:before="124" w:line="188" w:lineRule="auto"/>
        <w:rPr>
          <w:sz w:val="15"/>
          <w:szCs w:val="15"/>
        </w:rPr>
      </w:pPr>
      <w:r>
        <w:pict>
          <v:shape id="_x0000_s28" style="position:absolute;margin-left:24.3582pt;margin-top:5.22273pt;mso-position-vertical-relative:text;mso-position-horizontal-relative:text;width:49.85pt;height:13.3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优化药物治疗</w:t>
                  </w:r>
                </w:p>
              </w:txbxContent>
            </v:textbox>
          </v:shape>
        </w:pict>
      </w:r>
      <w:r>
        <w:pict>
          <v:shape id="_x0000_s30" style="position:absolute;margin-left:167.586pt;margin-top:5.22343pt;mso-position-vertical-relative:text;mso-position-horizontal-relative:text;width:50.5pt;height:53.7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7"/>
                    </w:rPr>
                    <w:t>CAG（必要时+</w:t>
                  </w:r>
                </w:p>
                <w:p>
                  <w:pPr>
                    <w:pStyle w:val="BodyText"/>
                    <w:ind w:left="75"/>
                    <w:spacing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4"/>
                    </w:rPr>
                    <w:t>FFR，合适时</w:t>
                  </w:r>
                </w:p>
                <w:p>
                  <w:pPr>
                    <w:pStyle w:val="BodyText"/>
                    <w:ind w:right="7"/>
                    <w:spacing w:line="188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行血运重建）</w:t>
                  </w:r>
                </w:p>
                <w:p>
                  <w:pPr>
                    <w:pStyle w:val="BodyText"/>
                    <w:ind w:left="101"/>
                    <w:spacing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+</w:t>
                  </w:r>
                  <w:r>
                    <w:rPr>
                      <w:sz w:val="15"/>
                      <w:szCs w:val="15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</w:rPr>
                    <w:t>优化药物</w:t>
                  </w:r>
                </w:p>
                <w:p>
                  <w:pPr>
                    <w:pStyle w:val="BodyText"/>
                    <w:ind w:left="328"/>
                    <w:spacing w:line="21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5"/>
                    </w:rPr>
                    <w:t>治疗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4"/>
        </w:rPr>
        <w:t>优化药物治疗，</w:t>
      </w:r>
    </w:p>
    <w:p>
      <w:pPr>
        <w:pStyle w:val="BodyText"/>
        <w:ind w:left="1761" w:right="2587" w:firstLine="93"/>
        <w:spacing w:before="1" w:line="194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并考虑行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CAG  </w:t>
      </w:r>
      <w:r>
        <w:rPr>
          <w:sz w:val="15"/>
          <w:szCs w:val="15"/>
          <w:color w:val="231F20"/>
          <w:spacing w:val="5"/>
        </w:rPr>
        <w:t>（取决于合并症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8"/>
        </w:rPr>
        <w:t>及患者意愿）</w:t>
      </w:r>
    </w:p>
    <w:p>
      <w:pPr>
        <w:pStyle w:val="BodyText"/>
        <w:ind w:left="357"/>
        <w:spacing w:before="5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症状是否改善？</w:t>
      </w:r>
    </w:p>
    <w:p>
      <w:pPr>
        <w:pStyle w:val="BodyText"/>
        <w:ind w:left="538"/>
        <w:spacing w:before="20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是</w:t>
      </w:r>
      <w:r>
        <w:rPr>
          <w:sz w:val="15"/>
          <w:szCs w:val="15"/>
          <w:color w:val="231F20"/>
          <w:spacing w:val="1"/>
        </w:rPr>
        <w:t xml:space="preserve">          </w:t>
      </w:r>
      <w:r>
        <w:rPr>
          <w:sz w:val="15"/>
          <w:szCs w:val="15"/>
          <w:color w:val="231F20"/>
          <w:spacing w:val="5"/>
        </w:rPr>
        <w:t>否</w:t>
      </w:r>
    </w:p>
    <w:p>
      <w:pPr>
        <w:pStyle w:val="BodyText"/>
        <w:ind w:left="1074"/>
        <w:spacing w:before="20" w:line="188" w:lineRule="auto"/>
        <w:rPr>
          <w:sz w:val="15"/>
          <w:szCs w:val="15"/>
        </w:rPr>
      </w:pPr>
      <w:r>
        <w:pict>
          <v:shape id="_x0000_s32" style="position:absolute;margin-left:10.1657pt;margin-top:-0.002094pt;mso-position-vertical-relative:text;mso-position-horizontal-relative:text;width:33.85pt;height:41.9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继续优化</w:t>
                  </w:r>
                </w:p>
                <w:p>
                  <w:pPr>
                    <w:pStyle w:val="BodyText"/>
                    <w:ind w:left="350" w:right="20" w:hanging="330"/>
                    <w:spacing w:before="1" w:line="28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药物治疗</w:t>
                  </w:r>
                  <w:r>
                    <w:rPr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是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8"/>
        </w:rPr>
        <w:t>强化药物</w:t>
      </w:r>
    </w:p>
    <w:p>
      <w:pPr>
        <w:pStyle w:val="BodyText"/>
        <w:ind w:left="1234"/>
        <w:spacing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治疗</w:t>
      </w:r>
    </w:p>
    <w:p>
      <w:pPr>
        <w:ind w:left="1418"/>
        <w:spacing w:line="139" w:lineRule="exact"/>
        <w:rPr/>
      </w:pPr>
      <w:r>
        <w:rPr>
          <w:position w:val="-3"/>
        </w:rPr>
        <w:drawing>
          <wp:inline distT="0" distB="0" distL="0" distR="0">
            <wp:extent cx="4673" cy="8846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3" cy="8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777"/>
        <w:spacing w:line="150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否</w:t>
      </w:r>
    </w:p>
    <w:p>
      <w:pPr>
        <w:pStyle w:val="BodyText"/>
        <w:ind w:left="1040"/>
        <w:spacing w:line="1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状态是否改善？</w:t>
      </w:r>
    </w:p>
    <w:p>
      <w:pPr>
        <w:pStyle w:val="BodyText"/>
        <w:ind w:left="261" w:right="1158" w:hanging="1"/>
        <w:spacing w:before="153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PTP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4"/>
        </w:rPr>
        <w:t>为验前概率，CAG为冠状动脉造影，FFR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4"/>
        </w:rPr>
        <w:t>为血流储备分数</w:t>
      </w:r>
      <w:r>
        <w:rPr>
          <w:sz w:val="15"/>
          <w:szCs w:val="15"/>
          <w:color w:val="231F20"/>
        </w:rPr>
        <w:t xml:space="preserve">   </w:t>
      </w:r>
      <w:r>
        <w:rPr>
          <w:rFonts w:ascii="SimHei" w:hAnsi="SimHei" w:eastAsia="SimHei" w:cs="SimHei"/>
          <w:sz w:val="15"/>
          <w:szCs w:val="15"/>
          <w:color w:val="231F20"/>
          <w:spacing w:val="11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11"/>
        </w:rPr>
        <w:t>1   确诊稳定性冠心病的胸痛患者基于预后风险的诊疗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策略</w:t>
      </w:r>
    </w:p>
    <w:p>
      <w:pPr>
        <w:pStyle w:val="BodyText"/>
        <w:ind w:left="3" w:right="903" w:firstLine="2"/>
        <w:spacing w:before="180" w:line="195" w:lineRule="auto"/>
        <w:rPr/>
      </w:pPr>
      <w:r>
        <w:rPr>
          <w:color w:val="231F20"/>
          <w:spacing w:val="15"/>
        </w:rPr>
        <w:t>缺血的药物应与预防心肌梗死和死亡的药物联合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使用，其中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3"/>
        </w:rPr>
        <w:t>β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受体阻滞剂同时兼有两方面的作用。</w:t>
      </w:r>
    </w:p>
    <w:p>
      <w:pPr>
        <w:spacing w:line="195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07" w:space="100"/>
            <w:col w:w="5440" w:space="0"/>
          </w:cols>
        </w:sectPr>
        <w:rPr/>
      </w:pPr>
    </w:p>
    <w:p>
      <w:pPr>
        <w:spacing w:before="53"/>
        <w:rPr/>
      </w:pPr>
      <w:r/>
    </w:p>
    <w:p>
      <w:pPr>
        <w:sectPr>
          <w:headerReference w:type="default" r:id="rId12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7" w:right="393" w:firstLine="439"/>
        <w:spacing w:before="40" w:line="226" w:lineRule="auto"/>
        <w:jc w:val="both"/>
        <w:rPr/>
      </w:pPr>
      <w:r>
        <w:rPr>
          <w:color w:val="231F20"/>
        </w:rPr>
        <w:t>1.β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受体阻滞剂：只要无禁忌证，β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受体阻滞剂  </w:t>
      </w:r>
      <w:r>
        <w:rPr>
          <w:color w:val="231F20"/>
          <w:spacing w:val="7"/>
        </w:rPr>
        <w:t>应作为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患者的初始治疗药物。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β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受体阻滞剂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通过抑制心脏 β 肾上腺素能受体，减慢心</w:t>
      </w:r>
      <w:r>
        <w:rPr>
          <w:color w:val="231F20"/>
          <w:spacing w:val="3"/>
        </w:rPr>
        <w:t>率、减弱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心肌收缩力、降低血压以减少心肌耗氧量，还</w:t>
      </w:r>
      <w:r>
        <w:rPr>
          <w:color w:val="231F20"/>
          <w:spacing w:val="5"/>
        </w:rPr>
        <w:t>可通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过延长舒张期以增加缺血心肌灌注，因而可以减少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心绞痛发作和提高运动耐量。目前更倾向于选择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性 β1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受体阻滞剂，如琥珀酸美托洛尔、比索洛尔。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应用 β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受体阻滞剂治疗期间心率宜控制在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55~60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次/min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。β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受体阻滞剂常用药物剂量见表 11。</w:t>
      </w:r>
    </w:p>
    <w:p>
      <w:pPr>
        <w:pStyle w:val="BodyText"/>
        <w:ind w:left="2189"/>
        <w:spacing w:before="119" w:line="195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51"/>
        </w:rPr>
        <w:t xml:space="preserve"> </w:t>
      </w:r>
      <w:r>
        <w:rPr>
          <w:sz w:val="17"/>
          <w:szCs w:val="17"/>
          <w:color w:val="231F20"/>
          <w:spacing w:val="2"/>
        </w:rPr>
        <w:t>11</w:t>
      </w:r>
      <w:r>
        <w:rPr>
          <w:sz w:val="17"/>
          <w:szCs w:val="17"/>
          <w:color w:val="231F20"/>
          <w:spacing w:val="12"/>
          <w:w w:val="101"/>
        </w:rPr>
        <w:t xml:space="preserve">   </w:t>
      </w:r>
      <w:r>
        <w:rPr>
          <w:sz w:val="17"/>
          <w:szCs w:val="17"/>
          <w:color w:val="231F20"/>
          <w:spacing w:val="2"/>
        </w:rPr>
        <w:t>常用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2"/>
        </w:rPr>
        <w:t>β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2"/>
        </w:rPr>
        <w:t>受体阻滞剂</w:t>
      </w:r>
    </w:p>
    <w:p>
      <w:pPr>
        <w:spacing w:line="26" w:lineRule="exact"/>
        <w:rPr/>
      </w:pPr>
      <w:r/>
    </w:p>
    <w:tbl>
      <w:tblPr>
        <w:tblStyle w:val="TableNormal"/>
        <w:tblW w:w="4531" w:type="dxa"/>
        <w:tblInd w:w="90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0"/>
        <w:gridCol w:w="1000"/>
        <w:gridCol w:w="1115"/>
        <w:gridCol w:w="1616"/>
      </w:tblGrid>
      <w:tr>
        <w:trPr>
          <w:trHeight w:val="265" w:hRule="atLeast"/>
        </w:trPr>
        <w:tc>
          <w:tcPr>
            <w:tcW w:w="8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8"/>
              <w:spacing w:before="43" w:line="197" w:lineRule="auto"/>
              <w:rPr/>
            </w:pPr>
            <w:r>
              <w:rPr>
                <w:color w:val="231F20"/>
                <w:spacing w:val="8"/>
              </w:rPr>
              <w:t>药物</w:t>
            </w:r>
          </w:p>
        </w:tc>
        <w:tc>
          <w:tcPr>
            <w:tcW w:w="10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68"/>
              <w:spacing w:before="43" w:line="197" w:lineRule="auto"/>
              <w:rPr/>
            </w:pPr>
            <w:r>
              <w:rPr>
                <w:color w:val="231F20"/>
                <w:spacing w:val="8"/>
              </w:rPr>
              <w:t>剂量</w:t>
            </w:r>
          </w:p>
        </w:tc>
        <w:tc>
          <w:tcPr>
            <w:tcW w:w="111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2"/>
              <w:spacing w:before="43" w:line="197" w:lineRule="auto"/>
              <w:rPr/>
            </w:pPr>
            <w:r>
              <w:rPr>
                <w:color w:val="231F20"/>
                <w:spacing w:val="8"/>
              </w:rPr>
              <w:t>服药方法</w:t>
            </w:r>
          </w:p>
        </w:tc>
        <w:tc>
          <w:tcPr>
            <w:tcW w:w="16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50"/>
              <w:spacing w:before="43" w:line="197" w:lineRule="auto"/>
              <w:rPr/>
            </w:pPr>
            <w:r>
              <w:rPr>
                <w:color w:val="231F20"/>
                <w:spacing w:val="9"/>
              </w:rPr>
              <w:t>类型</w:t>
            </w:r>
          </w:p>
        </w:tc>
      </w:tr>
      <w:tr>
        <w:trPr>
          <w:trHeight w:val="425" w:hRule="atLeast"/>
        </w:trPr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 w:right="103" w:hanging="163"/>
              <w:spacing w:before="46" w:line="172" w:lineRule="auto"/>
              <w:rPr/>
            </w:pPr>
            <w:r>
              <w:rPr>
                <w:color w:val="231F20"/>
                <w:spacing w:val="9"/>
              </w:rPr>
              <w:t>酒石酸美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托洛尔</w:t>
            </w:r>
          </w:p>
        </w:tc>
        <w:tc>
          <w:tcPr>
            <w:tcW w:w="10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1"/>
              <w:spacing w:before="59" w:line="184" w:lineRule="auto"/>
              <w:rPr/>
            </w:pPr>
            <w:r>
              <w:rPr>
                <w:color w:val="231F20"/>
                <w:spacing w:val="-12"/>
              </w:rPr>
              <w:t>25~100 mg</w:t>
            </w:r>
          </w:p>
        </w:tc>
        <w:tc>
          <w:tcPr>
            <w:tcW w:w="11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47" w:line="212" w:lineRule="auto"/>
              <w:rPr/>
            </w:pPr>
            <w:r>
              <w:rPr>
                <w:color w:val="231F20"/>
                <w:spacing w:val="-9"/>
              </w:rPr>
              <w:t>2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次/d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口服</w:t>
            </w:r>
          </w:p>
        </w:tc>
        <w:tc>
          <w:tcPr>
            <w:tcW w:w="16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46" w:line="196" w:lineRule="auto"/>
              <w:rPr/>
            </w:pPr>
            <w:r>
              <w:rPr>
                <w:color w:val="231F20"/>
                <w:spacing w:val="6"/>
              </w:rPr>
              <w:t>选择性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6"/>
              </w:rPr>
              <w:t>β1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</w:tc>
      </w:tr>
      <w:tr>
        <w:trPr>
          <w:trHeight w:val="432" w:hRule="atLeast"/>
        </w:trPr>
        <w:tc>
          <w:tcPr>
            <w:tcW w:w="800" w:type="dxa"/>
            <w:vAlign w:val="top"/>
          </w:tcPr>
          <w:p>
            <w:pPr>
              <w:pStyle w:val="TableText"/>
              <w:ind w:left="220" w:right="103" w:hanging="161"/>
              <w:spacing w:before="55" w:line="171" w:lineRule="auto"/>
              <w:rPr/>
            </w:pPr>
            <w:r>
              <w:rPr>
                <w:color w:val="231F20"/>
                <w:spacing w:val="9"/>
              </w:rPr>
              <w:t>琥珀酸美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托洛尔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09"/>
              <w:spacing w:before="67" w:line="184" w:lineRule="auto"/>
              <w:rPr/>
            </w:pPr>
            <w:r>
              <w:rPr>
                <w:color w:val="231F20"/>
                <w:spacing w:val="-10"/>
              </w:rPr>
              <w:t>47.5~190 mg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72"/>
              <w:spacing w:before="55" w:line="212" w:lineRule="auto"/>
              <w:rPr/>
            </w:pPr>
            <w:r>
              <w:rPr>
                <w:color w:val="231F20"/>
                <w:spacing w:val="-11"/>
              </w:rPr>
              <w:t>1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1"/>
              </w:rPr>
              <w:t>次/d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1"/>
              </w:rPr>
              <w:t>口服</w:t>
            </w:r>
          </w:p>
        </w:tc>
        <w:tc>
          <w:tcPr>
            <w:tcW w:w="1616" w:type="dxa"/>
            <w:vAlign w:val="top"/>
          </w:tcPr>
          <w:p>
            <w:pPr>
              <w:pStyle w:val="TableText"/>
              <w:ind w:left="60"/>
              <w:spacing w:before="55" w:line="196" w:lineRule="auto"/>
              <w:rPr/>
            </w:pPr>
            <w:r>
              <w:rPr>
                <w:color w:val="231F20"/>
                <w:spacing w:val="6"/>
              </w:rPr>
              <w:t>选择性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6"/>
              </w:rPr>
              <w:t>β1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</w:tc>
      </w:tr>
      <w:tr>
        <w:trPr>
          <w:trHeight w:val="281" w:hRule="atLeast"/>
        </w:trPr>
        <w:tc>
          <w:tcPr>
            <w:tcW w:w="800" w:type="dxa"/>
            <w:vAlign w:val="top"/>
          </w:tcPr>
          <w:p>
            <w:pPr>
              <w:pStyle w:val="TableText"/>
              <w:ind w:left="78"/>
              <w:spacing w:before="56" w:line="200" w:lineRule="auto"/>
              <w:rPr/>
            </w:pPr>
            <w:r>
              <w:rPr>
                <w:color w:val="231F20"/>
                <w:spacing w:val="4"/>
              </w:rPr>
              <w:t>比索洛尔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12"/>
              <w:spacing w:before="69" w:line="184" w:lineRule="auto"/>
              <w:rPr/>
            </w:pPr>
            <w:r>
              <w:rPr>
                <w:color w:val="231F20"/>
                <w:spacing w:val="-15"/>
              </w:rPr>
              <w:t>5~10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5"/>
              </w:rPr>
              <w:t>mg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72"/>
              <w:spacing w:before="56" w:line="200" w:lineRule="auto"/>
              <w:rPr/>
            </w:pPr>
            <w:r>
              <w:rPr>
                <w:color w:val="231F20"/>
                <w:spacing w:val="-11"/>
              </w:rPr>
              <w:t>1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1"/>
              </w:rPr>
              <w:t>次/d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1"/>
              </w:rPr>
              <w:t>口服</w:t>
            </w:r>
          </w:p>
        </w:tc>
        <w:tc>
          <w:tcPr>
            <w:tcW w:w="1616" w:type="dxa"/>
            <w:vAlign w:val="top"/>
          </w:tcPr>
          <w:p>
            <w:pPr>
              <w:pStyle w:val="TableText"/>
              <w:ind w:left="60"/>
              <w:spacing w:before="56" w:line="196" w:lineRule="auto"/>
              <w:rPr/>
            </w:pPr>
            <w:r>
              <w:rPr>
                <w:color w:val="231F20"/>
                <w:spacing w:val="6"/>
              </w:rPr>
              <w:t>选择性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6"/>
              </w:rPr>
              <w:t>β1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</w:tc>
      </w:tr>
      <w:tr>
        <w:trPr>
          <w:trHeight w:val="273" w:hRule="atLeast"/>
        </w:trPr>
        <w:tc>
          <w:tcPr>
            <w:tcW w:w="800" w:type="dxa"/>
            <w:vAlign w:val="top"/>
          </w:tcPr>
          <w:p>
            <w:pPr>
              <w:pStyle w:val="TableText"/>
              <w:ind w:left="69"/>
              <w:spacing w:before="48" w:line="200" w:lineRule="auto"/>
              <w:rPr/>
            </w:pPr>
            <w:r>
              <w:rPr>
                <w:color w:val="231F20"/>
                <w:spacing w:val="6"/>
              </w:rPr>
              <w:t>阿罗洛尔</w:t>
            </w:r>
          </w:p>
        </w:tc>
        <w:tc>
          <w:tcPr>
            <w:tcW w:w="1000" w:type="dxa"/>
            <w:vAlign w:val="top"/>
          </w:tcPr>
          <w:p>
            <w:pPr>
              <w:pStyle w:val="TableText"/>
              <w:ind w:left="112"/>
              <w:spacing w:before="61" w:line="184" w:lineRule="auto"/>
              <w:rPr/>
            </w:pPr>
            <w:r>
              <w:rPr>
                <w:color w:val="231F20"/>
                <w:spacing w:val="-15"/>
              </w:rPr>
              <w:t>5~10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5"/>
              </w:rPr>
              <w:t>mg</w:t>
            </w:r>
          </w:p>
        </w:tc>
        <w:tc>
          <w:tcPr>
            <w:tcW w:w="1115" w:type="dxa"/>
            <w:vAlign w:val="top"/>
          </w:tcPr>
          <w:p>
            <w:pPr>
              <w:pStyle w:val="TableText"/>
              <w:ind w:left="59"/>
              <w:spacing w:before="49" w:line="199" w:lineRule="auto"/>
              <w:rPr/>
            </w:pPr>
            <w:r>
              <w:rPr>
                <w:color w:val="231F20"/>
                <w:spacing w:val="-9"/>
              </w:rPr>
              <w:t>2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9"/>
              </w:rPr>
              <w:t>次/d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口服</w:t>
            </w:r>
          </w:p>
        </w:tc>
        <w:tc>
          <w:tcPr>
            <w:tcW w:w="1616" w:type="dxa"/>
            <w:vAlign w:val="top"/>
          </w:tcPr>
          <w:p>
            <w:pPr>
              <w:pStyle w:val="TableText"/>
              <w:ind w:left="62"/>
              <w:spacing w:before="49" w:line="196" w:lineRule="auto"/>
              <w:rPr/>
            </w:pPr>
            <w:r>
              <w:rPr>
                <w:color w:val="231F20"/>
                <w:spacing w:val="-3"/>
              </w:rPr>
              <w:t>α、β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受体阻滞剂</w:t>
            </w:r>
          </w:p>
        </w:tc>
      </w:tr>
      <w:tr>
        <w:trPr>
          <w:trHeight w:val="270" w:hRule="atLeast"/>
        </w:trPr>
        <w:tc>
          <w:tcPr>
            <w:tcW w:w="8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2"/>
              <w:spacing w:before="49" w:line="196" w:lineRule="auto"/>
              <w:rPr/>
            </w:pPr>
            <w:r>
              <w:rPr>
                <w:color w:val="231F20"/>
                <w:spacing w:val="8"/>
              </w:rPr>
              <w:t>卡维地洛</w:t>
            </w:r>
          </w:p>
        </w:tc>
        <w:tc>
          <w:tcPr>
            <w:tcW w:w="10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11"/>
              <w:spacing w:before="61" w:line="184" w:lineRule="auto"/>
              <w:rPr/>
            </w:pPr>
            <w:r>
              <w:rPr>
                <w:color w:val="231F20"/>
                <w:spacing w:val="-12"/>
              </w:rPr>
              <w:t>25~50 mg</w:t>
            </w:r>
          </w:p>
        </w:tc>
        <w:tc>
          <w:tcPr>
            <w:tcW w:w="111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72"/>
              <w:spacing w:before="49" w:line="196" w:lineRule="auto"/>
              <w:rPr/>
            </w:pPr>
            <w:r>
              <w:rPr>
                <w:color w:val="231F20"/>
                <w:spacing w:val="-8"/>
              </w:rPr>
              <w:t>1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8"/>
              </w:rPr>
              <w:t>或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8"/>
              </w:rPr>
              <w:t>2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8"/>
              </w:rPr>
              <w:t>次/d 口服</w:t>
            </w:r>
          </w:p>
        </w:tc>
        <w:tc>
          <w:tcPr>
            <w:tcW w:w="161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2"/>
              <w:spacing w:before="49" w:line="196" w:lineRule="auto"/>
              <w:rPr/>
            </w:pPr>
            <w:r>
              <w:rPr>
                <w:color w:val="231F20"/>
                <w:spacing w:val="-3"/>
              </w:rPr>
              <w:t>α、β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受体阻滞剂</w:t>
            </w:r>
          </w:p>
        </w:tc>
      </w:tr>
    </w:tbl>
    <w:p>
      <w:pPr>
        <w:pStyle w:val="BodyText"/>
        <w:ind w:left="907" w:right="468" w:firstLine="422"/>
        <w:spacing w:before="236" w:line="224" w:lineRule="auto"/>
        <w:rPr/>
      </w:pPr>
      <w:r>
        <w:rPr>
          <w:color w:val="231F20"/>
          <w:spacing w:val="5"/>
        </w:rPr>
        <w:t>2.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硝酸酯类：硝酸酯类药物为内皮依赖性血管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扩张剂，能减少心肌需氧和改善心肌灌注，从</w:t>
      </w:r>
      <w:r>
        <w:rPr>
          <w:color w:val="231F20"/>
          <w:spacing w:val="5"/>
        </w:rPr>
        <w:t>而改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善心绞痛症状</w:t>
      </w:r>
      <w:r>
        <w:rPr>
          <w:sz w:val="11"/>
          <w:szCs w:val="11"/>
          <w:color w:val="231F20"/>
          <w:spacing w:val="13"/>
          <w:position w:val="8"/>
        </w:rPr>
        <w:t>[47]</w:t>
      </w:r>
      <w:r>
        <w:rPr>
          <w:color w:val="231F20"/>
          <w:spacing w:val="13"/>
        </w:rPr>
        <w:t>。舌下含服或喷雾用硝酸甘油仅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作为心绞痛急性发作时缓解症状用药，也可在运动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前数分钟预防使用。心绞痛发作时，可舌下含服硝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酸甘油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0.3~0.6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mg，每 5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min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含服 1 次直至症状缓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解，15 min 内含服最大剂量不超过 1.2 mg。长效硝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酸酯类用于降低心绞痛发作的频率和程度，并可能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增加运动耐量。长效硝酸酯类不适用于心绞痛急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性发作，而适用于慢性长期治疗。每天用药时应注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意给予足够的无药间期（8~10 h</w:t>
      </w:r>
      <w:r>
        <w:rPr>
          <w:color w:val="231F20"/>
          <w:spacing w:val="-27"/>
          <w:w w:val="57"/>
        </w:rPr>
        <w:t>），</w:t>
      </w:r>
      <w:r>
        <w:rPr>
          <w:color w:val="231F20"/>
          <w:spacing w:val="3"/>
        </w:rPr>
        <w:t>以减少耐药性的 </w:t>
      </w:r>
      <w:r>
        <w:rPr>
          <w:color w:val="231F20"/>
          <w:spacing w:val="5"/>
        </w:rPr>
        <w:t>发生。</w:t>
      </w:r>
    </w:p>
    <w:p>
      <w:pPr>
        <w:pStyle w:val="BodyText"/>
        <w:ind w:left="907" w:right="392" w:firstLine="426"/>
        <w:spacing w:before="21" w:line="221" w:lineRule="auto"/>
        <w:rPr/>
      </w:pPr>
      <w:r>
        <w:rPr>
          <w:color w:val="231F20"/>
          <w:spacing w:val="6"/>
        </w:rPr>
        <w:t>3.</w:t>
      </w:r>
      <w:r>
        <w:rPr>
          <w:color w:val="231F20"/>
        </w:rPr>
        <w:t>CCB</w:t>
      </w:r>
      <w:r>
        <w:rPr>
          <w:color w:val="231F20"/>
          <w:spacing w:val="6"/>
        </w:rPr>
        <w:t>：</w:t>
      </w:r>
      <w:r>
        <w:rPr>
          <w:color w:val="231F20"/>
        </w:rPr>
        <w:t>CCB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通过改善冠状动脉血流和减少心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肌耗氧发挥缓解心绞痛作用。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CCB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分为二氢吡啶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类和非二氢吡啶类，共同的药理特性为选择性抑制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血管平滑肌、使心肌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L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通道开放。不同点在于与钙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通道孔隙结合位点不同，二氢吡啶类药物对血管的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选择性更佳（包括氨氯地平、硝苯地平、非洛地平）。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长效硝苯地平具有很强的动脉舒张作用，不良反应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小，适合联合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受体阻滞剂用于伴有高血压的心绞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痛患者。氨氯地平具有半衰期长的优势，可作为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1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5"/>
        </w:rPr>
        <w:t>日 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次使用的抗心绞痛和降压药物。非二氢吡啶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类药物可降低心率（包括维拉帕米、地尔硫</w:t>
      </w:r>
      <w:r>
        <w:rPr>
          <w:rFonts w:ascii="SimSun" w:hAnsi="SimSun" w:eastAsia="SimSun" w:cs="SimSun"/>
          <w:color w:val="231F20"/>
          <w:spacing w:val="-3"/>
        </w:rPr>
        <w:t>草</w:t>
      </w:r>
      <w:r>
        <w:rPr>
          <w:color w:val="231F20"/>
          <w:spacing w:val="-3"/>
        </w:rPr>
        <w:t>）。地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尔硫</w:t>
      </w:r>
      <w:r>
        <w:rPr>
          <w:rFonts w:ascii="SimSun" w:hAnsi="SimSun" w:eastAsia="SimSun" w:cs="SimSun"/>
          <w:color w:val="231F20"/>
          <w:spacing w:val="9"/>
        </w:rPr>
        <w:t>草</w:t>
      </w:r>
      <w:r>
        <w:rPr>
          <w:color w:val="231F20"/>
          <w:spacing w:val="9"/>
        </w:rPr>
        <w:t>治疗劳力型心绞痛较维拉帕米不良反应小。 </w:t>
      </w:r>
      <w:r>
        <w:rPr>
          <w:color w:val="231F20"/>
          <w:spacing w:val="5"/>
        </w:rPr>
        <w:t>心力衰竭患者应避免使用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CCB</w:t>
      </w:r>
      <w:r>
        <w:rPr>
          <w:color w:val="231F20"/>
          <w:spacing w:val="5"/>
        </w:rPr>
        <w:t>，因其可使心功能恶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化，增加死亡风险，尤其是短效的二氢吡啶类</w:t>
      </w:r>
      <w:r>
        <w:rPr>
          <w:color w:val="231F20"/>
          <w:spacing w:val="5"/>
        </w:rPr>
        <w:t>以及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902" w:hanging="1"/>
        <w:spacing w:before="49" w:line="220" w:lineRule="auto"/>
        <w:jc w:val="both"/>
        <w:rPr/>
      </w:pPr>
      <w:r>
        <w:rPr>
          <w:color w:val="231F20"/>
          <w:spacing w:val="15"/>
        </w:rPr>
        <w:t>具有负性肌力作用的非二氢吡啶类。当心力衰竭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患者伴有严重的心绞痛，其他药物不能控制而</w:t>
      </w:r>
      <w:r>
        <w:rPr>
          <w:color w:val="231F20"/>
          <w:spacing w:val="5"/>
        </w:rPr>
        <w:t>需应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用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CCB</w:t>
      </w:r>
      <w:r>
        <w:rPr>
          <w:color w:val="231F20"/>
          <w:spacing w:val="11"/>
        </w:rPr>
        <w:t xml:space="preserve"> 时，可选择安全性较好的氨氯地平或非洛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地平。</w:t>
      </w:r>
    </w:p>
    <w:p>
      <w:pPr>
        <w:pStyle w:val="BodyText"/>
        <w:ind w:right="840" w:firstLine="419"/>
        <w:spacing w:before="2" w:line="220" w:lineRule="auto"/>
        <w:jc w:val="both"/>
        <w:rPr/>
      </w:pPr>
      <w:r>
        <w:rPr>
          <w:color w:val="231F20"/>
          <w:spacing w:val="4"/>
        </w:rPr>
        <w:t>若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受体阻滞剂禁忌或不能耐受时，可选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CCB  </w:t>
      </w:r>
      <w:r>
        <w:rPr>
          <w:color w:val="231F20"/>
          <w:spacing w:val="6"/>
        </w:rPr>
        <w:t>类药物中的氨氯地平、硝苯地平或非洛地平，必要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时可选用地尔硫</w:t>
      </w:r>
      <w:r>
        <w:rPr>
          <w:rFonts w:ascii="SimSun" w:hAnsi="SimSun" w:eastAsia="SimSun" w:cs="SimSun"/>
          <w:color w:val="231F20"/>
          <w:spacing w:val="6"/>
        </w:rPr>
        <w:t>草</w:t>
      </w:r>
      <w:r>
        <w:rPr>
          <w:color w:val="231F20"/>
          <w:spacing w:val="6"/>
        </w:rPr>
        <w:t>，或选择长效硝酸酯类药物。若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β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受体阻滞剂达到最大耐受剂量效果仍不理想</w:t>
      </w:r>
      <w:r>
        <w:rPr>
          <w:color w:val="231F20"/>
          <w:spacing w:val="10"/>
        </w:rPr>
        <w:t>时，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可选用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CCB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3"/>
        </w:rPr>
        <w:t>类药物与长效硝酸酯类药物类药物联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合使用。</w:t>
      </w:r>
    </w:p>
    <w:p>
      <w:pPr>
        <w:pStyle w:val="BodyText"/>
        <w:ind w:left="419"/>
        <w:spacing w:line="209" w:lineRule="auto"/>
        <w:rPr/>
      </w:pPr>
      <w:r>
        <w:rPr>
          <w:color w:val="231F20"/>
          <w:spacing w:val="4"/>
        </w:rPr>
        <w:t>4.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其他药物</w:t>
      </w:r>
    </w:p>
    <w:p>
      <w:pPr>
        <w:pStyle w:val="BodyText"/>
        <w:ind w:left="1" w:right="840" w:firstLine="440"/>
        <w:spacing w:before="18" w:line="220" w:lineRule="auto"/>
        <w:rPr/>
      </w:pPr>
      <w:r>
        <w:rPr>
          <w:color w:val="231F20"/>
          <w:spacing w:val="7"/>
        </w:rPr>
        <w:t>曲美他嗪：曲美他嗪通过调节心肌能量底物，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提高葡萄糖有氧氧化比例，能改善心肌对缺血</w:t>
      </w:r>
      <w:r>
        <w:rPr>
          <w:color w:val="231F20"/>
          <w:spacing w:val="5"/>
        </w:rPr>
        <w:t>的耐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受性及左心功能，缓解心绞痛。可与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β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受体阻</w:t>
      </w:r>
      <w:r>
        <w:rPr>
          <w:color w:val="231F20"/>
          <w:spacing w:val="5"/>
        </w:rPr>
        <w:t>滞剂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等抗心肌缺血药物联用。对于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患者，曲美他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嗪可作为二线用药(Ⅱb，B）。</w:t>
      </w:r>
    </w:p>
    <w:p>
      <w:pPr>
        <w:pStyle w:val="BodyText"/>
        <w:ind w:right="828" w:firstLine="423"/>
        <w:spacing w:before="1" w:line="220" w:lineRule="auto"/>
        <w:jc w:val="both"/>
        <w:rPr/>
      </w:pPr>
      <w:r>
        <w:rPr>
          <w:color w:val="231F20"/>
          <w:spacing w:val="16"/>
        </w:rPr>
        <w:t>尼可地尔：尼可地尔为烟酰胺的硝酸盐衍生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物，可用于心绞痛的预防和长期治疗</w:t>
      </w:r>
      <w:r>
        <w:rPr>
          <w:sz w:val="11"/>
          <w:szCs w:val="11"/>
          <w:color w:val="231F20"/>
          <w:spacing w:val="5"/>
          <w:position w:val="8"/>
        </w:rPr>
        <w:t>[48]</w:t>
      </w:r>
      <w:r>
        <w:rPr>
          <w:color w:val="231F20"/>
          <w:spacing w:val="5"/>
        </w:rPr>
        <w:t>。尼可地尔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可扩张冠状动脉血管，刺激血管平滑肌上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ATP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敏感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性钾离子通道。长期使用尼可地尔还可稳定冠状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动脉斑块。尼可地尔可用于治疗微血管性心绞痛。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当使用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β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受体阻滞剂禁忌、效果不佳或出现不良反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应时，可使用尼可地尔缓解症状(Ⅱa，B）。</w:t>
      </w:r>
    </w:p>
    <w:p>
      <w:pPr>
        <w:pStyle w:val="BodyText"/>
        <w:ind w:right="841" w:firstLine="418"/>
        <w:spacing w:before="3" w:line="220" w:lineRule="auto"/>
        <w:rPr/>
      </w:pPr>
      <w:r>
        <w:rPr>
          <w:color w:val="231F20"/>
          <w:spacing w:val="5"/>
        </w:rPr>
        <w:t>伊伐布雷定：伊伐布雷定通过选择性抑制窦房  </w:t>
      </w:r>
      <w:r>
        <w:rPr>
          <w:color w:val="231F20"/>
          <w:spacing w:val="6"/>
        </w:rPr>
        <w:t>结起搏电流达到减慢心率的作用，从而延长心脏舒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张期改善冠状动脉灌注、降低心肌氧耗，对心</w:t>
      </w:r>
      <w:r>
        <w:rPr>
          <w:color w:val="231F20"/>
          <w:spacing w:val="5"/>
        </w:rPr>
        <w:t>肌收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缩力和血压无影响。在慢性稳定性心绞痛患者中，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4"/>
        </w:rPr>
        <w:t>如不能耐受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4"/>
        </w:rPr>
        <w:t>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4"/>
        </w:rPr>
        <w:t>受体阻滞剂或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4"/>
        </w:rPr>
        <w:t>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4"/>
        </w:rPr>
        <w:t>受体阻滞剂效果不</w:t>
      </w:r>
      <w:r>
        <w:rPr>
          <w:color w:val="231F20"/>
        </w:rPr>
        <w:t xml:space="preserve">  </w:t>
      </w:r>
      <w:r>
        <w:rPr>
          <w:color w:val="231F20"/>
        </w:rPr>
        <w:t>佳时，窦性心律且心率&gt;60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次/min 的患者可选用此  </w:t>
      </w:r>
      <w:r>
        <w:rPr>
          <w:color w:val="231F20"/>
          <w:spacing w:val="-18"/>
        </w:rPr>
        <w:t>药物(Ⅱa，B）。</w:t>
      </w:r>
    </w:p>
    <w:p>
      <w:pPr>
        <w:pStyle w:val="BodyText"/>
        <w:ind w:left="340"/>
        <w:spacing w:before="1" w:line="203" w:lineRule="auto"/>
        <w:rPr/>
      </w:pPr>
      <w:r>
        <w:rPr>
          <w:color w:val="231F20"/>
          <w:spacing w:val="-5"/>
        </w:rPr>
        <w:t>（二）改善预后的药物</w:t>
      </w:r>
    </w:p>
    <w:p>
      <w:pPr>
        <w:pStyle w:val="BodyText"/>
        <w:ind w:right="903" w:firstLine="418"/>
        <w:spacing w:before="26" w:line="220" w:lineRule="auto"/>
        <w:rPr/>
      </w:pPr>
      <w:r>
        <w:rPr>
          <w:color w:val="231F20"/>
          <w:spacing w:val="5"/>
        </w:rPr>
        <w:t>此类药物可改善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患者的预后，预防心肌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梗死、死亡等不良心血管事件的发生。主要包括抗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血小板药物、调脂药物、β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7"/>
        </w:rPr>
        <w:t>受体阻滞剂和血管紧张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素转换酶抑制剂（</w:t>
      </w:r>
      <w:r>
        <w:rPr>
          <w:color w:val="231F20"/>
        </w:rPr>
        <w:t>ACEI</w:t>
      </w:r>
      <w:r>
        <w:rPr>
          <w:color w:val="231F20"/>
          <w:spacing w:val="4"/>
        </w:rPr>
        <w:t>）或血管紧张素Ⅱ受体拮抗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1"/>
          <w:w w:val="96"/>
        </w:rPr>
        <w:t>剂（ARB）。</w:t>
      </w:r>
    </w:p>
    <w:p>
      <w:pPr>
        <w:pStyle w:val="BodyText"/>
        <w:ind w:left="1" w:right="827" w:firstLine="439"/>
        <w:spacing w:before="4" w:line="213" w:lineRule="auto"/>
        <w:jc w:val="both"/>
        <w:rPr/>
      </w:pPr>
      <w:r>
        <w:rPr>
          <w:color w:val="231F20"/>
          <w:spacing w:val="4"/>
        </w:rPr>
        <w:t>1.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抗血小板药物：抗血小板药物在预防缺血性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事件中起着重要作用。无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ACS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及经皮冠状动脉介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入治疗（percutaneous coronary intervention,PCI）病史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1"/>
        </w:rPr>
        <w:t>者，推荐阿司匹林长期服用（75~100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mg、1 次/d）。</w:t>
      </w:r>
      <w:r>
        <w:rPr>
          <w:color w:val="231F20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患者接受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PCI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治疗后，建议给予双联抗血小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板药物治疗（</w:t>
      </w:r>
      <w:r>
        <w:rPr>
          <w:color w:val="231F20"/>
        </w:rPr>
        <w:t>DAPT</w:t>
      </w:r>
      <w:r>
        <w:rPr>
          <w:color w:val="231F20"/>
          <w:spacing w:val="3"/>
        </w:rPr>
        <w:t>，即阿司匹林基础上合用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P2Y</w:t>
      </w:r>
      <w:r>
        <w:rPr>
          <w:sz w:val="11"/>
          <w:szCs w:val="11"/>
          <w:color w:val="231F20"/>
          <w:spacing w:val="3"/>
          <w:position w:val="-1"/>
        </w:rPr>
        <w:t>12</w:t>
      </w:r>
      <w:r>
        <w:rPr>
          <w:sz w:val="11"/>
          <w:szCs w:val="11"/>
          <w:color w:val="231F20"/>
          <w:position w:val="-1"/>
        </w:rPr>
        <w:t xml:space="preserve">   </w:t>
      </w:r>
      <w:r>
        <w:rPr>
          <w:color w:val="231F20"/>
          <w:spacing w:val="11"/>
        </w:rPr>
        <w:t>受体拮抗剂）6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1"/>
        </w:rPr>
        <w:t>个月。 </w:t>
      </w:r>
      <w:r>
        <w:rPr>
          <w:color w:val="231F20"/>
        </w:rPr>
        <w:t>PCI</w:t>
      </w:r>
      <w:r>
        <w:rPr>
          <w:color w:val="231F20"/>
          <w:spacing w:val="11"/>
        </w:rPr>
        <w:t xml:space="preserve"> 或 </w:t>
      </w:r>
      <w:r>
        <w:rPr>
          <w:color w:val="231F20"/>
        </w:rPr>
        <w:t>ACS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1"/>
        </w:rPr>
        <w:t>后病情稳定的</w:t>
      </w:r>
      <w:r>
        <w:rPr>
          <w:color w:val="231F20"/>
        </w:rPr>
        <w:t xml:space="preserve">  </w:t>
      </w:r>
      <w:r>
        <w:rPr>
          <w:color w:val="231F20"/>
        </w:rPr>
        <w:t>SCAD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7"/>
        </w:rPr>
        <w:t>患者，可根据临床危险因素或风险评分评价</w:t>
      </w:r>
    </w:p>
    <w:p>
      <w:pPr>
        <w:spacing w:line="213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10" w:space="100"/>
            <w:col w:w="5437" w:space="0"/>
          </w:cols>
        </w:sectPr>
        <w:rPr/>
      </w:pPr>
    </w:p>
    <w:p>
      <w:pPr>
        <w:spacing w:before="53"/>
        <w:rPr/>
      </w:pPr>
      <w:r/>
    </w:p>
    <w:p>
      <w:pPr>
        <w:sectPr>
          <w:headerReference w:type="default" r:id="rId13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8" w:right="326" w:firstLine="1"/>
        <w:spacing w:before="47" w:line="227" w:lineRule="auto"/>
        <w:jc w:val="both"/>
        <w:rPr/>
      </w:pPr>
      <w:r>
        <w:rPr>
          <w:color w:val="231F20"/>
          <w:spacing w:val="4"/>
        </w:rPr>
        <w:t>缺血和出血风险，如存在较高缺血和/或出血风险，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"/>
        </w:rPr>
        <w:t>可考虑延长或缩短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DAPT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疗程。既往 1~3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年前有心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肌梗死病史的缺血高危患者，可考虑采用阿司</w:t>
      </w:r>
      <w:r>
        <w:rPr>
          <w:color w:val="231F20"/>
          <w:spacing w:val="5"/>
        </w:rPr>
        <w:t>匹林</w:t>
      </w:r>
      <w:r>
        <w:rPr>
          <w:color w:val="231F20"/>
        </w:rPr>
        <w:t xml:space="preserve">  </w:t>
      </w:r>
      <w:r>
        <w:rPr>
          <w:color w:val="231F20"/>
          <w:spacing w:val="-13"/>
          <w:w w:val="99"/>
        </w:rPr>
        <w:t>联合替格瑞洛（60 mg、2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3"/>
          <w:w w:val="99"/>
        </w:rPr>
        <w:t>次/d）长期治疗</w:t>
      </w:r>
      <w:r>
        <w:rPr>
          <w:sz w:val="11"/>
          <w:szCs w:val="11"/>
          <w:color w:val="231F20"/>
          <w:spacing w:val="-13"/>
          <w:w w:val="99"/>
          <w:position w:val="7"/>
        </w:rPr>
        <w:t>[49]</w:t>
      </w:r>
      <w:r>
        <w:rPr>
          <w:color w:val="231F20"/>
          <w:spacing w:val="-13"/>
          <w:w w:val="99"/>
        </w:rPr>
        <w:t>。</w:t>
      </w:r>
    </w:p>
    <w:p>
      <w:pPr>
        <w:pStyle w:val="BodyText"/>
        <w:ind w:left="906" w:right="388" w:firstLine="423"/>
        <w:spacing w:before="8" w:line="228" w:lineRule="auto"/>
        <w:jc w:val="both"/>
        <w:rPr/>
      </w:pPr>
      <w:r>
        <w:rPr>
          <w:color w:val="231F20"/>
          <w:spacing w:val="5"/>
        </w:rPr>
        <w:t>2.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调脂药物：已有大量证据表明缺血风险的下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降和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color w:val="231F20"/>
          <w:spacing w:val="3"/>
        </w:rPr>
        <w:t>C 的降幅有关。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患者如无禁忌，需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依据其血脂基线水平首选起始剂量中等强度的他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汀类调脂药物，根据个体调脂疗效和耐受情况，适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当调整剂量，推荐以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color w:val="231F20"/>
          <w:spacing w:val="4"/>
        </w:rPr>
        <w:t>C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为首要干预靶点，目标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值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LDL</w:t>
      </w:r>
      <w:r>
        <w:rPr>
          <w:rFonts w:ascii="Times New Roman" w:hAnsi="Times New Roman" w:eastAsia="Times New Roman" w:cs="Times New Roman"/>
          <w:color w:val="231F20"/>
          <w:spacing w:val="-3"/>
        </w:rPr>
        <w:t>-</w:t>
      </w:r>
      <w:r>
        <w:rPr>
          <w:color w:val="231F20"/>
          <w:spacing w:val="-3"/>
        </w:rPr>
        <w:t>C&lt;1.8 mmol/L。若LDL</w:t>
      </w:r>
      <w:r>
        <w:rPr>
          <w:rFonts w:ascii="Times New Roman" w:hAnsi="Times New Roman" w:eastAsia="Times New Roman" w:cs="Times New Roman"/>
          <w:color w:val="231F20"/>
          <w:spacing w:val="-3"/>
        </w:rPr>
        <w:t>-</w:t>
      </w:r>
      <w:r>
        <w:rPr>
          <w:color w:val="231F20"/>
          <w:spacing w:val="-3"/>
        </w:rPr>
        <w:t>C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水平不达标，可与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其他调脂药物（如依折麦布 10 mg、1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次</w:t>
      </w:r>
      <w:r>
        <w:rPr>
          <w:color w:val="231F20"/>
          <w:spacing w:val="-5"/>
        </w:rPr>
        <w:t>/d）联合应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用</w:t>
      </w:r>
      <w:r>
        <w:rPr>
          <w:sz w:val="11"/>
          <w:szCs w:val="11"/>
          <w:color w:val="231F20"/>
          <w:spacing w:val="7"/>
          <w:position w:val="8"/>
        </w:rPr>
        <w:t>[5]</w:t>
      </w:r>
      <w:r>
        <w:rPr>
          <w:color w:val="231F20"/>
          <w:spacing w:val="7"/>
        </w:rPr>
        <w:t>。如果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7"/>
        </w:rPr>
        <w:t>-</w:t>
      </w:r>
      <w:r>
        <w:rPr>
          <w:color w:val="231F20"/>
          <w:spacing w:val="7"/>
        </w:rPr>
        <w:t>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基线值较高，现有调脂</w:t>
      </w:r>
      <w:r>
        <w:rPr>
          <w:color w:val="231F20"/>
          <w:spacing w:val="6"/>
        </w:rPr>
        <w:t>药物标准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治疗 3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2"/>
        </w:rPr>
        <w:t>个月后难以降至基本目标值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2"/>
        </w:rPr>
        <w:t>，可考虑将</w:t>
      </w:r>
      <w:r>
        <w:rPr>
          <w:color w:val="231F20"/>
        </w:rPr>
        <w:t xml:space="preserve"> 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color w:val="231F20"/>
          <w:spacing w:val="4"/>
        </w:rPr>
        <w:t>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至少降低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50%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作为替代目标</w:t>
      </w:r>
      <w:r>
        <w:rPr>
          <w:sz w:val="11"/>
          <w:szCs w:val="11"/>
          <w:color w:val="231F20"/>
          <w:spacing w:val="4"/>
          <w:position w:val="8"/>
        </w:rPr>
        <w:t>[5]</w:t>
      </w:r>
      <w:r>
        <w:rPr>
          <w:color w:val="231F20"/>
          <w:spacing w:val="4"/>
        </w:rPr>
        <w:t>。若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color w:val="231F20"/>
          <w:spacing w:val="4"/>
        </w:rPr>
        <w:t>C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线值已在目标值以内，可将其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color w:val="231F20"/>
          <w:spacing w:val="5"/>
        </w:rPr>
        <w:t>C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从基线值降低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30%</w:t>
      </w:r>
      <w:r>
        <w:rPr>
          <w:sz w:val="11"/>
          <w:szCs w:val="11"/>
          <w:color w:val="231F20"/>
          <w:spacing w:val="6"/>
          <w:position w:val="8"/>
        </w:rPr>
        <w:t>[5]</w:t>
      </w:r>
      <w:r>
        <w:rPr>
          <w:sz w:val="11"/>
          <w:szCs w:val="11"/>
          <w:color w:val="231F20"/>
          <w:spacing w:val="9"/>
          <w:w w:val="101"/>
          <w:position w:val="8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LDL</w:t>
      </w:r>
      <w:r>
        <w:rPr>
          <w:rFonts w:ascii="Times New Roman" w:hAnsi="Times New Roman" w:eastAsia="Times New Roman" w:cs="Times New Roman"/>
          <w:color w:val="231F20"/>
          <w:spacing w:val="6"/>
        </w:rPr>
        <w:t>-</w:t>
      </w:r>
      <w:r>
        <w:rPr>
          <w:color w:val="231F20"/>
          <w:spacing w:val="6"/>
        </w:rPr>
        <w:t>C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达标后不应停药或盲目减量。常用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的他汀类药物及所用剂量见表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12</w:t>
      </w:r>
      <w:r>
        <w:rPr>
          <w:sz w:val="11"/>
          <w:szCs w:val="11"/>
          <w:color w:val="231F20"/>
          <w:spacing w:val="3"/>
          <w:position w:val="7"/>
        </w:rPr>
        <w:t>[5]</w:t>
      </w:r>
      <w:r>
        <w:rPr>
          <w:color w:val="231F20"/>
          <w:spacing w:val="3"/>
        </w:rPr>
        <w:t>。</w:t>
      </w:r>
    </w:p>
    <w:p>
      <w:pPr>
        <w:pStyle w:val="BodyText"/>
        <w:ind w:left="1321"/>
        <w:spacing w:before="97" w:line="210" w:lineRule="auto"/>
        <w:rPr>
          <w:sz w:val="8"/>
          <w:szCs w:val="8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6"/>
        </w:rPr>
        <w:t xml:space="preserve"> </w:t>
      </w:r>
      <w:r>
        <w:rPr>
          <w:sz w:val="17"/>
          <w:szCs w:val="17"/>
          <w:color w:val="231F20"/>
          <w:spacing w:val="5"/>
        </w:rPr>
        <w:t>12   他汀类药物降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</w:rPr>
        <w:t>LDL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-</w:t>
      </w:r>
      <w:r>
        <w:rPr>
          <w:sz w:val="17"/>
          <w:szCs w:val="17"/>
          <w:color w:val="231F20"/>
          <w:spacing w:val="5"/>
        </w:rPr>
        <w:t>C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5"/>
        </w:rPr>
        <w:t>强度及对应的剂量</w:t>
      </w:r>
      <w:r>
        <w:rPr>
          <w:sz w:val="8"/>
          <w:szCs w:val="8"/>
          <w:color w:val="231F20"/>
          <w:spacing w:val="5"/>
          <w:position w:val="7"/>
        </w:rPr>
        <w:t>[5]</w:t>
      </w:r>
    </w:p>
    <w:p>
      <w:pPr>
        <w:spacing w:line="9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68"/>
        <w:gridCol w:w="1767"/>
      </w:tblGrid>
      <w:tr>
        <w:trPr>
          <w:trHeight w:val="266" w:hRule="atLeast"/>
        </w:trPr>
        <w:tc>
          <w:tcPr>
            <w:tcW w:w="276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38"/>
              <w:spacing w:before="43" w:line="198" w:lineRule="auto"/>
              <w:rPr/>
            </w:pPr>
            <w:r>
              <w:rPr>
                <w:color w:val="231F20"/>
                <w:spacing w:val="8"/>
              </w:rPr>
              <w:t>降胆固醇强度</w:t>
            </w:r>
          </w:p>
        </w:tc>
        <w:tc>
          <w:tcPr>
            <w:tcW w:w="176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29"/>
              <w:spacing w:before="43" w:line="198" w:lineRule="auto"/>
              <w:rPr/>
            </w:pPr>
            <w:r>
              <w:rPr>
                <w:color w:val="231F20"/>
                <w:spacing w:val="9"/>
              </w:rPr>
              <w:t>药物及其剂量</w:t>
            </w:r>
          </w:p>
        </w:tc>
      </w:tr>
      <w:tr>
        <w:trPr>
          <w:trHeight w:val="2711" w:hRule="atLeast"/>
        </w:trPr>
        <w:tc>
          <w:tcPr>
            <w:tcW w:w="276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2"/>
              <w:spacing w:before="46" w:line="206" w:lineRule="auto"/>
              <w:rPr/>
            </w:pPr>
            <w:r>
              <w:rPr>
                <w:color w:val="231F20"/>
                <w:spacing w:val="1"/>
              </w:rPr>
              <w:t>高强度（每日剂量可降低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-</w:t>
            </w:r>
            <w:r>
              <w:rPr>
                <w:color w:val="231F20"/>
                <w:spacing w:val="1"/>
              </w:rPr>
              <w:t>C≥50%）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 w:right="416" w:hanging="145"/>
              <w:spacing w:before="64" w:line="178" w:lineRule="auto"/>
              <w:rPr/>
            </w:pPr>
            <w:r>
              <w:rPr>
                <w:color w:val="231F20"/>
                <w:spacing w:val="2"/>
              </w:rPr>
              <w:t>中等强度（每日剂量可降低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-</w:t>
            </w:r>
            <w:r>
              <w:rPr>
                <w:color w:val="231F20"/>
                <w:spacing w:val="2"/>
              </w:rPr>
              <w:t>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25%~50%）</w:t>
            </w:r>
          </w:p>
        </w:tc>
        <w:tc>
          <w:tcPr>
            <w:tcW w:w="176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3" w:right="101" w:firstLine="10"/>
              <w:spacing w:before="44" w:line="248" w:lineRule="auto"/>
              <w:rPr/>
            </w:pPr>
            <w:r>
              <w:rPr>
                <w:color w:val="231F20"/>
                <w:spacing w:val="-4"/>
              </w:rPr>
              <w:t>阿托伐他汀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40～80 mg</w:t>
            </w:r>
            <w:r>
              <w:rPr>
                <w:sz w:val="8"/>
                <w:szCs w:val="8"/>
                <w:color w:val="231F20"/>
                <w:spacing w:val="-4"/>
                <w:position w:val="6"/>
              </w:rPr>
              <w:t>a</w:t>
            </w:r>
            <w:r>
              <w:rPr>
                <w:sz w:val="8"/>
                <w:szCs w:val="8"/>
                <w:color w:val="231F20"/>
                <w:position w:val="6"/>
              </w:rPr>
              <w:t xml:space="preserve"> </w:t>
            </w:r>
            <w:r>
              <w:rPr>
                <w:color w:val="231F20"/>
                <w:spacing w:val="-1"/>
              </w:rPr>
              <w:t>瑞舒伐他汀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20 mg</w:t>
            </w:r>
          </w:p>
          <w:p>
            <w:pPr>
              <w:pStyle w:val="TableText"/>
              <w:ind w:left="103" w:right="139" w:firstLine="10"/>
              <w:spacing w:before="8" w:line="251" w:lineRule="auto"/>
              <w:rPr/>
            </w:pPr>
            <w:r>
              <w:rPr>
                <w:color w:val="231F20"/>
                <w:spacing w:val="-5"/>
              </w:rPr>
              <w:t>阿托伐他汀 10～20 mg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瑞舒伐他汀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5"/>
              </w:rPr>
              <w:t>5～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5"/>
              </w:rPr>
              <w:t>10 mg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氟伐他汀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3"/>
              </w:rPr>
              <w:t>80 mg</w:t>
            </w:r>
          </w:p>
          <w:p>
            <w:pPr>
              <w:pStyle w:val="TableText"/>
              <w:ind w:left="108"/>
              <w:spacing w:before="2" w:line="196" w:lineRule="auto"/>
              <w:rPr/>
            </w:pPr>
            <w:r>
              <w:rPr>
                <w:color w:val="231F20"/>
                <w:spacing w:val="-2"/>
              </w:rPr>
              <w:t>洛伐他汀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2"/>
              </w:rPr>
              <w:t>40 mg</w:t>
            </w:r>
          </w:p>
          <w:p>
            <w:pPr>
              <w:pStyle w:val="TableText"/>
              <w:ind w:left="103" w:right="459" w:firstLine="8"/>
              <w:spacing w:before="63" w:line="255" w:lineRule="auto"/>
              <w:rPr/>
            </w:pPr>
            <w:r>
              <w:rPr>
                <w:color w:val="231F20"/>
                <w:spacing w:val="-4"/>
              </w:rPr>
              <w:t>匹伐他汀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2～4 mg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普伐他汀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2"/>
              </w:rPr>
              <w:t>40 mg</w:t>
            </w:r>
          </w:p>
          <w:p>
            <w:pPr>
              <w:pStyle w:val="TableText"/>
              <w:ind w:left="104" w:right="299" w:hanging="1"/>
              <w:spacing w:line="226" w:lineRule="auto"/>
              <w:rPr/>
            </w:pPr>
            <w:r>
              <w:rPr>
                <w:color w:val="231F20"/>
                <w:spacing w:val="-4"/>
              </w:rPr>
              <w:t>辛伐他汀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20～40 mg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血脂康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1.2 g</w:t>
            </w:r>
          </w:p>
        </w:tc>
      </w:tr>
    </w:tbl>
    <w:p>
      <w:pPr>
        <w:pStyle w:val="BodyText"/>
        <w:ind w:left="907" w:right="389" w:firstLine="323"/>
        <w:spacing w:before="94"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注：</w:t>
      </w:r>
      <w:r>
        <w:rPr>
          <w:sz w:val="8"/>
          <w:szCs w:val="8"/>
          <w:color w:val="231F20"/>
          <w:spacing w:val="-1"/>
          <w:position w:val="6"/>
        </w:rPr>
        <w:t>a</w:t>
      </w:r>
      <w:r>
        <w:rPr>
          <w:sz w:val="8"/>
          <w:szCs w:val="8"/>
          <w:color w:val="231F20"/>
          <w:spacing w:val="22"/>
          <w:w w:val="102"/>
          <w:position w:val="6"/>
        </w:rPr>
        <w:t xml:space="preserve"> </w:t>
      </w:r>
      <w:r>
        <w:rPr>
          <w:sz w:val="15"/>
          <w:szCs w:val="15"/>
          <w:color w:val="231F20"/>
          <w:spacing w:val="-1"/>
        </w:rPr>
        <w:t>阿托伐他汀 80 </w:t>
      </w:r>
      <w:r>
        <w:rPr>
          <w:sz w:val="15"/>
          <w:szCs w:val="15"/>
          <w:color w:val="231F20"/>
        </w:rPr>
        <w:t>mg、1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次/d 中国人群经验不足，须谨慎使 </w:t>
      </w:r>
      <w:r>
        <w:rPr>
          <w:sz w:val="15"/>
          <w:szCs w:val="15"/>
          <w:color w:val="231F20"/>
          <w:spacing w:val="3"/>
        </w:rPr>
        <w:t>用；</w:t>
      </w:r>
      <w:r>
        <w:rPr>
          <w:sz w:val="15"/>
          <w:szCs w:val="15"/>
          <w:color w:val="231F20"/>
        </w:rPr>
        <w:t>LDL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-</w:t>
      </w:r>
      <w:r>
        <w:rPr>
          <w:sz w:val="15"/>
          <w:szCs w:val="15"/>
          <w:color w:val="231F20"/>
          <w:spacing w:val="3"/>
        </w:rPr>
        <w:t>C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3"/>
        </w:rPr>
        <w:t>为低密度脂蛋白胆固醇</w:t>
      </w:r>
    </w:p>
    <w:p>
      <w:pPr>
        <w:pStyle w:val="BodyText"/>
        <w:ind w:left="907" w:right="388" w:firstLine="425"/>
        <w:spacing w:before="136" w:line="225" w:lineRule="auto"/>
        <w:rPr/>
      </w:pPr>
      <w:r>
        <w:rPr>
          <w:color w:val="231F20"/>
          <w:spacing w:val="1"/>
        </w:rPr>
        <w:t>3.β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受体阻滞剂：对心肌梗死后患者，β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受体阻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滞剂能显著降低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9"/>
        </w:rPr>
        <w:t>30%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死亡和再发梗死风险</w:t>
      </w:r>
      <w:r>
        <w:rPr>
          <w:sz w:val="11"/>
          <w:szCs w:val="11"/>
          <w:color w:val="231F20"/>
          <w:spacing w:val="9"/>
          <w:position w:val="8"/>
        </w:rPr>
        <w:t>[50]</w:t>
      </w:r>
      <w:r>
        <w:rPr>
          <w:color w:val="231F20"/>
          <w:spacing w:val="9"/>
        </w:rPr>
        <w:t>。对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合并慢性心力衰竭的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5"/>
        </w:rPr>
        <w:t>患者，琥珀酸美托洛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尔、比索洛尔和卡维地洛与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ACEI</w:t>
      </w:r>
      <w:r>
        <w:rPr>
          <w:color w:val="231F20"/>
          <w:spacing w:val="7"/>
        </w:rPr>
        <w:t>、利尿剂伴/不伴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洋地黄同时应用，能显著降低死亡风险，改善</w:t>
      </w:r>
      <w:r>
        <w:rPr>
          <w:color w:val="231F20"/>
          <w:spacing w:val="5"/>
        </w:rPr>
        <w:t>患者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生活质量</w:t>
      </w:r>
      <w:r>
        <w:rPr>
          <w:sz w:val="11"/>
          <w:szCs w:val="11"/>
          <w:color w:val="231F20"/>
          <w:spacing w:val="7"/>
          <w:position w:val="7"/>
        </w:rPr>
        <w:t>[51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7"/>
          <w:position w:val="7"/>
        </w:rPr>
        <w:t>-</w:t>
      </w:r>
      <w:r>
        <w:rPr>
          <w:sz w:val="11"/>
          <w:szCs w:val="11"/>
          <w:color w:val="231F20"/>
          <w:spacing w:val="7"/>
          <w:position w:val="7"/>
        </w:rPr>
        <w:t>53]</w:t>
      </w:r>
      <w:r>
        <w:rPr>
          <w:sz w:val="11"/>
          <w:szCs w:val="11"/>
          <w:color w:val="231F20"/>
          <w:spacing w:val="-8"/>
          <w:position w:val="7"/>
        </w:rPr>
        <w:t xml:space="preserve"> </w:t>
      </w:r>
      <w:r>
        <w:rPr>
          <w:color w:val="231F20"/>
          <w:spacing w:val="7"/>
        </w:rPr>
        <w:t>。β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受体阻滞剂对不</w:t>
      </w:r>
      <w:r>
        <w:rPr>
          <w:color w:val="231F20"/>
          <w:spacing w:val="6"/>
        </w:rPr>
        <w:t>伴有心力衰竭的</w:t>
      </w:r>
      <w:r>
        <w:rPr>
          <w:color w:val="231F20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7"/>
        </w:rPr>
        <w:t>患者可能也有保护作用，目前为止尚无安慰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剂对照研究支持这一观点。</w:t>
      </w:r>
    </w:p>
    <w:p>
      <w:pPr>
        <w:pStyle w:val="BodyText"/>
        <w:ind w:left="907" w:right="310" w:firstLine="418"/>
        <w:spacing w:before="30" w:line="214" w:lineRule="auto"/>
        <w:rPr/>
      </w:pPr>
      <w:r>
        <w:rPr>
          <w:color w:val="231F20"/>
          <w:spacing w:val="-4"/>
        </w:rPr>
        <w:t>4.ACEI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或ARB：根据HOPE、E</w:t>
      </w:r>
      <w:r>
        <w:rPr>
          <w:color w:val="231F20"/>
          <w:spacing w:val="-5"/>
        </w:rPr>
        <w:t>UROPA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等研究结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果，</w:t>
      </w:r>
      <w:r>
        <w:rPr>
          <w:color w:val="231F20"/>
        </w:rPr>
        <w:t>ACEI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类药物能使无心力衰竭的稳定性心绞痛患</w:t>
      </w:r>
      <w:r>
        <w:rPr>
          <w:color w:val="231F20"/>
        </w:rPr>
        <w:t xml:space="preserve">  </w:t>
      </w:r>
      <w:r>
        <w:rPr>
          <w:color w:val="231F20"/>
        </w:rPr>
        <w:t>者或高危冠心病患者的主要终点事件（心血管死亡、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心肌梗死、卒中等）风险降低</w:t>
      </w:r>
      <w:r>
        <w:rPr>
          <w:sz w:val="11"/>
          <w:szCs w:val="11"/>
          <w:color w:val="231F20"/>
          <w:spacing w:val="-7"/>
          <w:position w:val="7"/>
        </w:rPr>
        <w:t>[54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7"/>
          <w:position w:val="7"/>
        </w:rPr>
        <w:t>-</w:t>
      </w:r>
      <w:r>
        <w:rPr>
          <w:sz w:val="11"/>
          <w:szCs w:val="11"/>
          <w:color w:val="231F20"/>
          <w:spacing w:val="-7"/>
          <w:position w:val="7"/>
        </w:rPr>
        <w:t>55]</w:t>
      </w:r>
      <w:r>
        <w:rPr>
          <w:color w:val="231F20"/>
          <w:spacing w:val="-7"/>
        </w:rPr>
        <w:t>。对SCA</w:t>
      </w:r>
      <w:r>
        <w:rPr>
          <w:color w:val="231F20"/>
          <w:spacing w:val="-8"/>
        </w:rPr>
        <w:t>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患者，尤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其是合并高血压、LVEF≤40%、糖尿</w:t>
      </w:r>
      <w:r>
        <w:rPr>
          <w:color w:val="231F20"/>
          <w:spacing w:val="-4"/>
        </w:rPr>
        <w:t>病或慢性肾病的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5"/>
        <w:spacing w:before="45" w:line="208" w:lineRule="auto"/>
        <w:rPr/>
      </w:pPr>
      <w:r>
        <w:rPr>
          <w:color w:val="231F20"/>
          <w:spacing w:val="10"/>
        </w:rPr>
        <w:t>高危患者，只要无禁忌证，均可考虑使用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ACEI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或</w:t>
      </w:r>
    </w:p>
    <w:p>
      <w:pPr>
        <w:pStyle w:val="BodyText"/>
        <w:ind w:left="82"/>
        <w:spacing w:before="60" w:line="161" w:lineRule="auto"/>
        <w:rPr/>
      </w:pPr>
      <w:r>
        <w:rPr>
          <w:color w:val="231F20"/>
        </w:rPr>
        <w:t>ARB</w:t>
      </w:r>
      <w:r>
        <w:rPr>
          <w:color w:val="231F20"/>
          <w:spacing w:val="6"/>
        </w:rPr>
        <w:t>。</w:t>
      </w:r>
    </w:p>
    <w:p>
      <w:pPr>
        <w:pStyle w:val="BodyText"/>
        <w:ind w:left="505"/>
        <w:spacing w:before="41" w:line="209" w:lineRule="auto"/>
        <w:rPr/>
      </w:pPr>
      <w:r>
        <w:rPr>
          <w:color w:val="231F20"/>
        </w:rPr>
        <w:t>SCAD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患者的药物治疗具体推荐详见表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13。</w:t>
      </w:r>
    </w:p>
    <w:p>
      <w:pPr>
        <w:pStyle w:val="BodyText"/>
        <w:ind w:left="502"/>
        <w:spacing w:before="17" w:line="209" w:lineRule="auto"/>
        <w:rPr/>
      </w:pPr>
      <w:r>
        <w:rPr>
          <w:color w:val="231F20"/>
          <w:spacing w:val="-9"/>
        </w:rPr>
        <w:t>二、血运重建</w:t>
      </w:r>
    </w:p>
    <w:p>
      <w:pPr>
        <w:pStyle w:val="BodyText"/>
        <w:ind w:left="82" w:right="904" w:firstLine="418"/>
        <w:spacing w:before="18" w:line="220" w:lineRule="auto"/>
        <w:jc w:val="both"/>
        <w:rPr/>
      </w:pPr>
      <w:r>
        <w:rPr>
          <w:color w:val="231F20"/>
          <w:spacing w:val="16"/>
        </w:rPr>
        <w:t>对强化药物治疗下仍有缺血症状及存在较大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8"/>
        </w:rPr>
        <w:t>范围心肌缺血证据的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患者，如预判选择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PCI </w:t>
      </w:r>
      <w:r>
        <w:rPr>
          <w:color w:val="231F20"/>
          <w:spacing w:val="-11"/>
        </w:rPr>
        <w:t>或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1"/>
        </w:rPr>
        <w:t>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状 动 脉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路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移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植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术（coronary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1"/>
        </w:rPr>
        <w:t>artery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1"/>
        </w:rPr>
        <w:t>bypass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grafting，CABG）治疗的潜在获</w:t>
      </w:r>
      <w:r>
        <w:rPr>
          <w:color w:val="231F20"/>
          <w:spacing w:val="-7"/>
        </w:rPr>
        <w:t>益大于风险，可根据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病变特点选择相应的治疗策略。</w:t>
      </w:r>
    </w:p>
    <w:p>
      <w:pPr>
        <w:pStyle w:val="BodyText"/>
        <w:ind w:left="81" w:right="903" w:firstLine="420"/>
        <w:spacing w:before="3" w:line="220" w:lineRule="auto"/>
        <w:jc w:val="both"/>
        <w:rPr/>
      </w:pPr>
      <w:r>
        <w:rPr>
          <w:color w:val="231F20"/>
          <w:spacing w:val="11"/>
        </w:rPr>
        <w:t>对合并左主干和/或前降支近段病变、多支血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管病变患者，选择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CABG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抑或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PCI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仍有争议。近年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药物洗脱支架的广泛应用显著降低了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PCI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7"/>
        </w:rPr>
        <w:t>术后长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期不良事件发生率，</w:t>
      </w:r>
      <w:r>
        <w:rPr>
          <w:color w:val="231F20"/>
        </w:rPr>
        <w:t>PCI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在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7"/>
        </w:rPr>
        <w:t xml:space="preserve"> 中的适应证逐渐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宽 。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"/>
        </w:rPr>
        <w:t>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议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对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上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，根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据 SYNTAX 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和</w:t>
      </w:r>
      <w:r>
        <w:rPr>
          <w:color w:val="231F20"/>
        </w:rPr>
        <w:t xml:space="preserve"> </w:t>
      </w:r>
      <w:r>
        <w:rPr>
          <w:color w:val="231F20"/>
        </w:rPr>
        <w:t>SYNTAX</w:t>
      </w:r>
      <w:r>
        <w:rPr>
          <w:color w:val="231F20"/>
          <w:spacing w:val="8"/>
        </w:rPr>
        <w:t>Ⅱ评分评估其中、远期风险，选择合适的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血运重建策略。</w:t>
      </w:r>
    </w:p>
    <w:p>
      <w:pPr>
        <w:pStyle w:val="BodyText"/>
        <w:ind w:right="904" w:firstLine="500"/>
        <w:spacing w:before="8" w:line="222" w:lineRule="auto"/>
        <w:jc w:val="both"/>
        <w:rPr/>
      </w:pPr>
      <w:r>
        <w:rPr>
          <w:color w:val="231F20"/>
          <w:spacing w:val="16"/>
        </w:rPr>
        <w:t>对有典型心绞痛症状或无创性检查有心肌缺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5"/>
        </w:rPr>
        <w:t>血证据的患者，建议以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CAG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显示的心外膜下冠状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病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变 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度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及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血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储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备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数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（fractional flow reserv</w:t>
      </w:r>
      <w:r>
        <w:rPr>
          <w:color w:val="231F20"/>
          <w:spacing w:val="-5"/>
        </w:rPr>
        <w:t>e,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FFR）作为是否干预的决策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依据。病变直径狭窄≥90%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8"/>
        </w:rPr>
        <w:t>时，可直接干预；当病</w:t>
      </w:r>
      <w:r>
        <w:rPr>
          <w:color w:val="231F20"/>
        </w:rPr>
        <w:t xml:space="preserve"> </w:t>
      </w:r>
      <w:r>
        <w:rPr>
          <w:color w:val="231F20"/>
        </w:rPr>
        <w:t>变直径狭窄&lt;90%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时，建议仅对有相应缺血证据，或 </w:t>
      </w:r>
      <w:r>
        <w:rPr>
          <w:color w:val="231F20"/>
        </w:rPr>
        <w:t>FFR</w:t>
      </w:r>
      <w:r>
        <w:rPr>
          <w:color w:val="231F20"/>
          <w:spacing w:val="1"/>
        </w:rPr>
        <w:t>≤0.8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的病变进行干预。具体推荐见表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14、15。</w:t>
      </w:r>
    </w:p>
    <w:p>
      <w:pPr>
        <w:ind w:left="1723"/>
        <w:spacing w:before="289" w:line="272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  <w:position w:val="1"/>
        </w:rPr>
        <w:t>危险因素管理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501"/>
        <w:spacing w:before="87" w:line="209" w:lineRule="auto"/>
        <w:rPr/>
      </w:pPr>
      <w:r>
        <w:rPr>
          <w:color w:val="231F20"/>
          <w:spacing w:val="-10"/>
        </w:rPr>
        <w:t>一、血脂管理</w:t>
      </w:r>
    </w:p>
    <w:p>
      <w:pPr>
        <w:pStyle w:val="BodyText"/>
        <w:ind w:left="79" w:right="904" w:firstLine="420"/>
        <w:spacing w:before="18" w:line="220" w:lineRule="auto"/>
        <w:jc w:val="both"/>
        <w:rPr/>
      </w:pPr>
      <w:r>
        <w:rPr>
          <w:color w:val="231F20"/>
          <w:spacing w:val="16"/>
        </w:rPr>
        <w:t>饮食治疗和改善生活方式是血脂异常治疗的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基础措施。无论是否选择药物调脂治疗，都必须坚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持控制饮食和改善生活方式。强烈推荐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6"/>
        </w:rPr>
        <w:t>患</w:t>
      </w:r>
      <w:r>
        <w:rPr>
          <w:color w:val="231F20"/>
        </w:rPr>
        <w:t xml:space="preserve"> </w:t>
      </w:r>
      <w:r>
        <w:rPr>
          <w:color w:val="231F20"/>
        </w:rPr>
        <w:t>者坚持日常体育锻炼和控制体重(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Ⅰ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, B）</w:t>
      </w:r>
      <w:r>
        <w:rPr>
          <w:sz w:val="11"/>
          <w:szCs w:val="11"/>
          <w:color w:val="231F20"/>
          <w:spacing w:val="-1"/>
          <w:position w:val="7"/>
        </w:rPr>
        <w:t>[109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7"/>
        </w:rPr>
        <w:t>-</w:t>
      </w:r>
      <w:r>
        <w:rPr>
          <w:sz w:val="11"/>
          <w:szCs w:val="11"/>
          <w:color w:val="231F20"/>
          <w:spacing w:val="-1"/>
          <w:position w:val="7"/>
        </w:rPr>
        <w:t>110]</w:t>
      </w:r>
      <w:r>
        <w:rPr>
          <w:color w:val="231F20"/>
          <w:spacing w:val="-1"/>
        </w:rPr>
        <w:t>。建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议低脂饮食。药物治疗推荐以他汀类药物为主。</w:t>
      </w:r>
    </w:p>
    <w:p>
      <w:pPr>
        <w:pStyle w:val="BodyText"/>
        <w:ind w:left="502"/>
        <w:spacing w:before="1" w:line="209" w:lineRule="auto"/>
        <w:rPr/>
      </w:pPr>
      <w:r>
        <w:rPr>
          <w:color w:val="231F20"/>
          <w:spacing w:val="-9"/>
        </w:rPr>
        <w:t>二、血压管理</w:t>
      </w:r>
    </w:p>
    <w:p>
      <w:pPr>
        <w:pStyle w:val="BodyText"/>
        <w:ind w:left="81" w:right="840" w:firstLine="420"/>
        <w:spacing w:before="19" w:line="220" w:lineRule="auto"/>
        <w:jc w:val="both"/>
        <w:rPr/>
      </w:pPr>
      <w:r>
        <w:rPr>
          <w:color w:val="231F20"/>
          <w:spacing w:val="5"/>
        </w:rPr>
        <w:t>建议所有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患者进行生活方式调整：控制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体重，增加体育锻炼，节制饮酒，限盐，增加新鲜果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蔬和低脂饮食，避免过度劳累(</w:t>
      </w:r>
      <w:r>
        <w:rPr>
          <w:color w:val="231F20"/>
          <w:spacing w:val="58"/>
        </w:rPr>
        <w:t xml:space="preserve"> </w:t>
      </w:r>
      <w:r>
        <w:rPr>
          <w:color w:val="231F20"/>
          <w:spacing w:val="-1"/>
        </w:rPr>
        <w:t>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, B）</w:t>
      </w:r>
      <w:r>
        <w:rPr>
          <w:sz w:val="11"/>
          <w:szCs w:val="11"/>
          <w:color w:val="231F20"/>
          <w:spacing w:val="-1"/>
          <w:position w:val="7"/>
        </w:rPr>
        <w:t>[111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7"/>
        </w:rPr>
        <w:t>-</w:t>
      </w:r>
      <w:r>
        <w:rPr>
          <w:sz w:val="11"/>
          <w:szCs w:val="11"/>
          <w:color w:val="231F20"/>
          <w:spacing w:val="-1"/>
          <w:position w:val="7"/>
        </w:rPr>
        <w:t>114]</w:t>
      </w:r>
      <w:r>
        <w:rPr>
          <w:color w:val="231F20"/>
          <w:spacing w:val="-1"/>
        </w:rPr>
        <w:t>。如果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SCAD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6"/>
        </w:rPr>
        <w:t>患 者 血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6"/>
        </w:rPr>
        <w:t>压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6"/>
        </w:rPr>
        <w:t>≥140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6"/>
        </w:rPr>
        <w:t>/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6"/>
        </w:rPr>
        <w:t>90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6"/>
        </w:rPr>
        <w:t>mmHg（1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6"/>
        </w:rPr>
        <w:t>mmHg=0.133</w:t>
      </w:r>
      <w:r>
        <w:rPr>
          <w:color w:val="231F20"/>
        </w:rPr>
        <w:t xml:space="preserve">  </w:t>
      </w:r>
      <w:r>
        <w:rPr>
          <w:color w:val="231F20"/>
        </w:rPr>
        <w:t>kPa</w:t>
      </w:r>
      <w:r>
        <w:rPr>
          <w:color w:val="231F20"/>
          <w:spacing w:val="-28"/>
          <w:w w:val="59"/>
        </w:rPr>
        <w:t>），</w:t>
      </w:r>
      <w:r>
        <w:rPr>
          <w:color w:val="231F20"/>
          <w:spacing w:val="11"/>
        </w:rPr>
        <w:t>在生活方式调整的同时，考虑使用降压药物</w:t>
      </w:r>
      <w:r>
        <w:rPr>
          <w:color w:val="231F20"/>
        </w:rPr>
        <w:t xml:space="preserve">  </w:t>
      </w:r>
      <w:r>
        <w:rPr>
          <w:color w:val="231F20"/>
          <w:spacing w:val="-34"/>
        </w:rPr>
        <w:t>(</w:t>
      </w:r>
      <w:r>
        <w:rPr>
          <w:color w:val="231F20"/>
          <w:spacing w:val="63"/>
          <w:w w:val="101"/>
        </w:rPr>
        <w:t xml:space="preserve"> </w:t>
      </w:r>
      <w:r>
        <w:rPr>
          <w:color w:val="231F20"/>
          <w:spacing w:val="-34"/>
        </w:rPr>
        <w:t>Ⅰ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4"/>
        </w:rPr>
        <w:t>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34"/>
        </w:rPr>
        <w:t>A）</w:t>
      </w:r>
      <w:r>
        <w:rPr>
          <w:sz w:val="11"/>
          <w:szCs w:val="11"/>
          <w:color w:val="231F20"/>
          <w:spacing w:val="13"/>
          <w:position w:val="7"/>
        </w:rPr>
        <w:t>[115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13"/>
          <w:position w:val="7"/>
        </w:rPr>
        <w:t>-</w:t>
      </w:r>
      <w:r>
        <w:rPr>
          <w:sz w:val="11"/>
          <w:szCs w:val="11"/>
          <w:color w:val="231F20"/>
          <w:spacing w:val="13"/>
          <w:position w:val="7"/>
        </w:rPr>
        <w:t>116]</w:t>
      </w:r>
      <w:r>
        <w:rPr>
          <w:color w:val="231F20"/>
          <w:spacing w:val="13"/>
        </w:rPr>
        <w:t>。降压药物应根据患者具体情况选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择，但建议包括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ACEI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或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ARB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和/或 β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受体阻滞剂，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治疗目标应&lt;140/90 mmHg(  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, B）</w:t>
      </w:r>
      <w:r>
        <w:rPr>
          <w:sz w:val="11"/>
          <w:szCs w:val="11"/>
          <w:color w:val="231F20"/>
          <w:spacing w:val="-13"/>
          <w:position w:val="7"/>
        </w:rPr>
        <w:t>[117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3"/>
          <w:position w:val="7"/>
        </w:rPr>
        <w:t>-</w:t>
      </w:r>
      <w:r>
        <w:rPr>
          <w:sz w:val="11"/>
          <w:szCs w:val="11"/>
          <w:color w:val="231F20"/>
          <w:spacing w:val="-13"/>
          <w:position w:val="7"/>
        </w:rPr>
        <w:t>118]</w:t>
      </w:r>
      <w:r>
        <w:rPr>
          <w:color w:val="231F20"/>
          <w:spacing w:val="16"/>
        </w:rPr>
        <w:t>。糖尿病患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者血压控制目标建议为 130/80 mmHg</w:t>
      </w:r>
      <w:r>
        <w:rPr>
          <w:sz w:val="11"/>
          <w:szCs w:val="11"/>
          <w:color w:val="231F20"/>
          <w:spacing w:val="-7"/>
          <w:position w:val="7"/>
        </w:rPr>
        <w:t>[119]</w:t>
      </w:r>
      <w:r>
        <w:rPr>
          <w:color w:val="231F20"/>
          <w:spacing w:val="-7"/>
        </w:rPr>
        <w:t>。</w:t>
      </w:r>
    </w:p>
    <w:p>
      <w:pPr>
        <w:pStyle w:val="BodyText"/>
        <w:ind w:left="505"/>
        <w:spacing w:before="1" w:line="208" w:lineRule="auto"/>
        <w:rPr/>
      </w:pPr>
      <w:r>
        <w:rPr>
          <w:color w:val="231F20"/>
          <w:spacing w:val="-1"/>
        </w:rPr>
        <w:t>三、糖尿病患者血糖管理</w:t>
      </w:r>
    </w:p>
    <w:p>
      <w:pPr>
        <w:pStyle w:val="BodyText"/>
        <w:ind w:left="501"/>
        <w:spacing w:before="16" w:line="164" w:lineRule="auto"/>
        <w:rPr/>
      </w:pPr>
      <w:r>
        <w:rPr>
          <w:color w:val="231F20"/>
          <w:spacing w:val="8"/>
        </w:rPr>
        <w:t>对于糖尿病病程较短，预期寿命较长的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SCAD</w:t>
      </w:r>
    </w:p>
    <w:p>
      <w:pPr>
        <w:spacing w:line="164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829" w:space="100"/>
            <w:col w:w="5517" w:space="0"/>
          </w:cols>
        </w:sectPr>
        <w:rPr/>
      </w:pP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4406"/>
        <w:spacing w:before="73"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50"/>
        </w:rPr>
        <w:t xml:space="preserve"> </w:t>
      </w:r>
      <w:r>
        <w:rPr>
          <w:sz w:val="17"/>
          <w:szCs w:val="17"/>
          <w:color w:val="231F20"/>
          <w:spacing w:val="2"/>
        </w:rPr>
        <w:t>13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</w:rPr>
        <w:t>SCAD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2"/>
        </w:rPr>
        <w:t>患者的药物治疗推荐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37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65"/>
        <w:gridCol w:w="473"/>
        <w:gridCol w:w="436"/>
        <w:gridCol w:w="1363"/>
      </w:tblGrid>
      <w:tr>
        <w:trPr>
          <w:trHeight w:val="419" w:hRule="atLeast"/>
        </w:trPr>
        <w:tc>
          <w:tcPr>
            <w:tcW w:w="736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89"/>
              <w:spacing w:before="37" w:line="212" w:lineRule="auto"/>
              <w:rPr/>
            </w:pPr>
            <w:r>
              <w:rPr>
                <w:color w:val="231F20"/>
                <w:spacing w:val="8"/>
              </w:rPr>
              <w:t>推荐内容</w:t>
            </w:r>
          </w:p>
        </w:tc>
        <w:tc>
          <w:tcPr>
            <w:tcW w:w="47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1"/>
              <w:spacing w:before="37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98"/>
              <w:spacing w:line="188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3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1"/>
              <w:spacing w:before="37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1"/>
              <w:spacing w:line="188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136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27"/>
              <w:spacing w:before="38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530"/>
              <w:spacing w:line="187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255" w:hRule="atLeast"/>
        </w:trPr>
        <w:tc>
          <w:tcPr>
            <w:tcW w:w="73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"/>
              <w:spacing w:before="40" w:line="191" w:lineRule="auto"/>
              <w:rPr/>
            </w:pPr>
            <w:r>
              <w:rPr>
                <w:color w:val="231F20"/>
                <w:spacing w:val="9"/>
              </w:rPr>
              <w:t>一般措施</w:t>
            </w:r>
          </w:p>
        </w:tc>
        <w:tc>
          <w:tcPr>
            <w:tcW w:w="473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6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3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14"/>
              <w:spacing w:before="50" w:line="191" w:lineRule="auto"/>
              <w:rPr/>
            </w:pPr>
            <w:r>
              <w:rPr>
                <w:color w:val="231F20"/>
                <w:spacing w:val="8"/>
              </w:rPr>
              <w:t>建议最佳药物治疗方案应包括至少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1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8"/>
              </w:rPr>
              <w:t>种抗心绞痛/缓解心肌缺血药物与改善预后的药物联用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3" w:line="17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2" w:line="161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41" w:line="113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14"/>
              <w:spacing w:before="49" w:line="192" w:lineRule="auto"/>
              <w:rPr/>
            </w:pPr>
            <w:r>
              <w:rPr>
                <w:color w:val="231F20"/>
                <w:spacing w:val="6"/>
              </w:rPr>
              <w:t>建议针对疾病、危险因素和治疗策略进行患者教育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1" w:line="180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2" w:line="161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41" w:line="113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529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54" w:right="4594" w:firstLine="159"/>
              <w:spacing w:before="49" w:line="219" w:lineRule="auto"/>
              <w:rPr/>
            </w:pPr>
            <w:r>
              <w:rPr>
                <w:color w:val="231F20"/>
                <w:spacing w:val="9"/>
              </w:rPr>
              <w:t>建议开始治疗后随即观察患者的反应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缓解心绞痛/心肌缺血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2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1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40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72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14"/>
              <w:spacing w:before="49" w:line="196" w:lineRule="auto"/>
              <w:rPr/>
            </w:pPr>
            <w:r>
              <w:rPr>
                <w:color w:val="231F20"/>
                <w:spacing w:val="5"/>
              </w:rPr>
              <w:t>建议初始选择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受体阻滞剂，并逐步增加至维持剂量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2" w:line="186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6"/>
              <w:spacing w:before="82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50" w:line="197" w:lineRule="auto"/>
              <w:rPr/>
            </w:pPr>
            <w:r>
              <w:rPr>
                <w:color w:val="231F20"/>
                <w:spacing w:val="-3"/>
              </w:rPr>
              <w:t>文献[50,56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57]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26"/>
              <w:spacing w:before="42" w:line="196" w:lineRule="auto"/>
              <w:rPr/>
            </w:pPr>
            <w:r>
              <w:rPr>
                <w:color w:val="231F20"/>
                <w:spacing w:val="6"/>
              </w:rPr>
              <w:t>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6"/>
              </w:rPr>
              <w:t>受体阻滞剂禁忌或出现难以接受的不良反应时，建议使用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CCB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6"/>
              </w:rPr>
              <w:t>或长效硝酸酯类药物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55" w:line="186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7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3" w:line="197" w:lineRule="auto"/>
              <w:rPr/>
            </w:pPr>
            <w:r>
              <w:rPr>
                <w:color w:val="231F20"/>
                <w:spacing w:val="-3"/>
              </w:rPr>
              <w:t>文献[58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60]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26"/>
              <w:spacing w:before="42" w:line="196" w:lineRule="auto"/>
              <w:rPr/>
            </w:pPr>
            <w:r>
              <w:rPr>
                <w:color w:val="231F20"/>
                <w:spacing w:val="6"/>
              </w:rPr>
              <w:t>当起始使用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6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6"/>
              </w:rPr>
              <w:t>受体阻滞剂效果不佳时，建议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CCB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6"/>
              </w:rPr>
              <w:t>或长效硝酸酯类</w:t>
            </w:r>
            <w:r>
              <w:rPr>
                <w:color w:val="231F20"/>
                <w:spacing w:val="5"/>
              </w:rPr>
              <w:t>与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5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受体阻滞剂联用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55" w:line="186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7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3" w:line="197" w:lineRule="auto"/>
              <w:rPr/>
            </w:pPr>
            <w:r>
              <w:rPr>
                <w:color w:val="231F20"/>
                <w:spacing w:val="-2"/>
              </w:rPr>
              <w:t>文献[58]</w:t>
            </w:r>
          </w:p>
        </w:tc>
      </w:tr>
      <w:tr>
        <w:trPr>
          <w:trHeight w:val="419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3" w:right="242" w:hanging="160"/>
              <w:spacing w:before="42" w:line="171" w:lineRule="auto"/>
              <w:rPr/>
            </w:pPr>
            <w:r>
              <w:rPr>
                <w:color w:val="231F20"/>
                <w:spacing w:val="5"/>
              </w:rPr>
              <w:t>对既往心肌梗死史，或合并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LVEF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5"/>
              </w:rPr>
              <w:t>下降的慢性心力衰竭的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5"/>
              </w:rPr>
              <w:t>患者，建议调整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5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受体阻滞剂剂量以使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静息心率控制在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"/>
              </w:rPr>
              <w:t>55~60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"/>
              </w:rPr>
              <w:t>次/min（在患者可耐受的情况下）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1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7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3" w:line="207" w:lineRule="auto"/>
              <w:rPr/>
            </w:pPr>
            <w:r>
              <w:rPr>
                <w:color w:val="231F20"/>
                <w:spacing w:val="-2"/>
              </w:rPr>
              <w:t>文献[61]</w:t>
            </w:r>
          </w:p>
        </w:tc>
      </w:tr>
      <w:tr>
        <w:trPr>
          <w:trHeight w:val="273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16"/>
              <w:spacing w:before="49" w:line="196" w:lineRule="auto"/>
              <w:rPr/>
            </w:pPr>
            <w:r>
              <w:rPr>
                <w:color w:val="231F20"/>
                <w:spacing w:val="6"/>
              </w:rPr>
              <w:t>心肌缺血面积较大</w:t>
            </w:r>
            <w:r>
              <w:rPr>
                <w:color w:val="231F20"/>
                <w:spacing w:val="-46"/>
              </w:rPr>
              <w:t>（＞</w:t>
            </w:r>
            <w:r>
              <w:rPr>
                <w:color w:val="231F20"/>
                <w:spacing w:val="6"/>
              </w:rPr>
              <w:t>10%）且无症状的患者应考虑采用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6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6"/>
              </w:rPr>
              <w:t>受体阻滞剂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8" w:line="181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2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41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64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17"/>
              <w:spacing w:before="41" w:line="198" w:lineRule="auto"/>
              <w:rPr/>
            </w:pPr>
            <w:r>
              <w:rPr>
                <w:color w:val="231F20"/>
              </w:rPr>
              <w:t>SCAD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9"/>
              </w:rPr>
              <w:t>患者缓解急性心绞痛症状时推荐舌下含服硝酸甘油或硝酸甘油</w:t>
            </w:r>
            <w:r>
              <w:rPr>
                <w:color w:val="231F20"/>
                <w:spacing w:val="8"/>
              </w:rPr>
              <w:t>喷雾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54" w:line="186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6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2" w:line="197" w:lineRule="auto"/>
              <w:rPr/>
            </w:pPr>
            <w:r>
              <w:rPr>
                <w:color w:val="231F20"/>
                <w:spacing w:val="-3"/>
              </w:rPr>
              <w:t>文献[62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64]</w:t>
            </w:r>
          </w:p>
        </w:tc>
      </w:tr>
      <w:tr>
        <w:trPr>
          <w:trHeight w:val="266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26"/>
              <w:spacing w:before="41" w:line="196" w:lineRule="auto"/>
              <w:rPr/>
            </w:pPr>
            <w:r>
              <w:rPr>
                <w:color w:val="231F20"/>
                <w:spacing w:val="5"/>
              </w:rPr>
              <w:t>当使用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5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受体阻滞剂禁忌、效果不佳或出现不良反应时，可使</w:t>
            </w:r>
            <w:r>
              <w:rPr>
                <w:color w:val="231F20"/>
                <w:spacing w:val="4"/>
              </w:rPr>
              <w:t>用伊伐布雷定/尼可地尔缓解症状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1" w:line="181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7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3" w:line="198" w:lineRule="auto"/>
              <w:rPr/>
            </w:pPr>
            <w:r>
              <w:rPr>
                <w:color w:val="231F20"/>
                <w:spacing w:val="-3"/>
              </w:rPr>
              <w:t>文献[65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68]</w:t>
            </w:r>
          </w:p>
        </w:tc>
      </w:tr>
      <w:tr>
        <w:trPr>
          <w:trHeight w:val="522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56" w:right="5073" w:firstLine="173"/>
              <w:spacing w:before="40" w:line="220" w:lineRule="auto"/>
              <w:rPr/>
            </w:pPr>
            <w:r>
              <w:rPr>
                <w:color w:val="231F20"/>
                <w:spacing w:val="8"/>
              </w:rPr>
              <w:t>曲美他嗪可考虑用作二线药物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8"/>
              </w:rPr>
              <w:t>改善预后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0" w:line="182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6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2" w:line="207" w:lineRule="auto"/>
              <w:rPr/>
            </w:pPr>
            <w:r>
              <w:rPr>
                <w:color w:val="231F20"/>
                <w:spacing w:val="-2"/>
              </w:rPr>
              <w:t>文献[69]</w:t>
            </w:r>
          </w:p>
        </w:tc>
      </w:tr>
      <w:tr>
        <w:trPr>
          <w:trHeight w:val="263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213"/>
              <w:spacing w:before="48" w:line="191" w:lineRule="auto"/>
              <w:rPr/>
            </w:pPr>
            <w:r>
              <w:rPr>
                <w:color w:val="231F20"/>
                <w:spacing w:val="9"/>
              </w:rPr>
              <w:t>抗血小板治疗</w:t>
            </w:r>
          </w:p>
        </w:tc>
        <w:tc>
          <w:tcPr>
            <w:tcW w:w="4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1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4"/>
              <w:spacing w:before="50" w:line="196" w:lineRule="auto"/>
              <w:rPr/>
            </w:pPr>
            <w:r>
              <w:rPr>
                <w:color w:val="231F20"/>
                <w:spacing w:val="8"/>
              </w:rPr>
              <w:t>建议所有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8"/>
              </w:rPr>
              <w:t>患者每天服用小剂量阿司匹林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2" w:line="185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6"/>
              <w:spacing w:before="84" w:line="165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51" w:line="195" w:lineRule="auto"/>
              <w:rPr/>
            </w:pPr>
            <w:r>
              <w:rPr>
                <w:color w:val="231F20"/>
                <w:spacing w:val="-3"/>
              </w:rPr>
              <w:t>文献[70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71]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2"/>
              <w:spacing w:before="43" w:line="197" w:lineRule="auto"/>
              <w:rPr/>
            </w:pPr>
            <w:r>
              <w:rPr>
                <w:color w:val="231F20"/>
                <w:spacing w:val="5"/>
              </w:rPr>
              <w:t>若不能耐受阿司匹林，建议每日服用氯吡格雷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56" w:line="185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9" w:line="164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4" w:line="196" w:lineRule="auto"/>
              <w:rPr/>
            </w:pPr>
            <w:r>
              <w:rPr>
                <w:color w:val="231F20"/>
                <w:spacing w:val="-2"/>
              </w:rPr>
              <w:t>文献[72]</w:t>
            </w:r>
          </w:p>
        </w:tc>
      </w:tr>
      <w:tr>
        <w:trPr>
          <w:trHeight w:val="419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535" w:right="101" w:hanging="157"/>
              <w:spacing w:before="44" w:line="170" w:lineRule="auto"/>
              <w:rPr/>
            </w:pPr>
            <w:r>
              <w:rPr>
                <w:color w:val="231F20"/>
                <w:spacing w:val="-4"/>
              </w:rPr>
              <w:t>既往 1~3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年前心肌梗死史且合并高缺血风险</w:t>
            </w:r>
            <w:r>
              <w:rPr>
                <w:sz w:val="7"/>
                <w:szCs w:val="7"/>
                <w:color w:val="231F20"/>
                <w:spacing w:val="-5"/>
                <w:position w:val="6"/>
              </w:rPr>
              <w:t>a</w:t>
            </w:r>
            <w:r>
              <w:rPr>
                <w:sz w:val="7"/>
                <w:szCs w:val="7"/>
                <w:color w:val="231F20"/>
                <w:spacing w:val="6"/>
                <w:position w:val="6"/>
              </w:rPr>
              <w:t xml:space="preserve"> </w:t>
            </w:r>
            <w:r>
              <w:rPr>
                <w:color w:val="231F20"/>
                <w:spacing w:val="-5"/>
              </w:rPr>
              <w:t>的患者，可考虑采用阿司匹林联合替格瑞洛（60 mg、2次/d）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治疗，最长至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36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3"/>
              </w:rPr>
              <w:t>个月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2" w:line="182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79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5" w:line="207" w:lineRule="auto"/>
              <w:rPr/>
            </w:pPr>
            <w:r>
              <w:rPr>
                <w:color w:val="231F20"/>
                <w:spacing w:val="-3"/>
              </w:rPr>
              <w:t>文献[49,73]</w:t>
            </w:r>
          </w:p>
        </w:tc>
      </w:tr>
      <w:tr>
        <w:trPr>
          <w:trHeight w:val="271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7"/>
              <w:spacing w:before="50" w:line="196" w:lineRule="auto"/>
              <w:rPr/>
            </w:pPr>
            <w:r>
              <w:rPr>
                <w:color w:val="231F20"/>
              </w:rPr>
              <w:t>DES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7"/>
              </w:rPr>
              <w:t>置入后接受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7"/>
              </w:rPr>
              <w:t>6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7"/>
              </w:rPr>
              <w:t>个月</w:t>
            </w:r>
            <w:r>
              <w:rPr>
                <w:color w:val="231F20"/>
              </w:rPr>
              <w:t>DAPT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3" w:line="184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6" w:line="163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51" w:line="195" w:lineRule="auto"/>
              <w:rPr/>
            </w:pPr>
            <w:r>
              <w:rPr>
                <w:color w:val="231F20"/>
                <w:spacing w:val="-3"/>
              </w:rPr>
              <w:t>文献[74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76]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6"/>
              <w:spacing w:before="44" w:line="196" w:lineRule="auto"/>
              <w:rPr/>
            </w:pPr>
            <w:r>
              <w:rPr>
                <w:color w:val="231F20"/>
                <w:spacing w:val="2"/>
              </w:rPr>
              <w:t>经药物涂层球囊治疗的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患者，考虑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6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2"/>
              </w:rPr>
              <w:t>个月</w:t>
            </w:r>
            <w:r>
              <w:rPr>
                <w:color w:val="231F20"/>
              </w:rPr>
              <w:t>DAPT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4" w:line="178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0" w:line="163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5" w:line="195" w:lineRule="auto"/>
              <w:rPr/>
            </w:pPr>
            <w:r>
              <w:rPr>
                <w:color w:val="231F20"/>
                <w:spacing w:val="-3"/>
              </w:rPr>
              <w:t>文献[77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79]</w:t>
            </w:r>
          </w:p>
        </w:tc>
      </w:tr>
      <w:tr>
        <w:trPr>
          <w:trHeight w:val="417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536" w:right="343" w:hanging="158"/>
              <w:spacing w:before="44" w:line="169" w:lineRule="auto"/>
              <w:rPr/>
            </w:pPr>
            <w:r>
              <w:rPr>
                <w:color w:val="231F20"/>
                <w:spacing w:val="2"/>
              </w:rPr>
              <w:t>能耐受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DAPT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2"/>
              </w:rPr>
              <w:t>且无出血并发症，其出血风险低而血栓风险</w:t>
            </w:r>
            <w:r>
              <w:rPr>
                <w:color w:val="231F20"/>
                <w:spacing w:val="1"/>
              </w:rPr>
              <w:t>高，可考虑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DAPT</w:t>
            </w:r>
            <w:r>
              <w:rPr>
                <w:color w:val="231F20"/>
                <w:spacing w:val="1"/>
              </w:rPr>
              <w:t>（氯吡格雷+阿司匹林</w:t>
            </w:r>
            <w:r>
              <w:rPr>
                <w:color w:val="231F20"/>
                <w:spacing w:val="-50"/>
              </w:rPr>
              <w:t>）＞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6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个月而≤30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2"/>
              </w:rPr>
              <w:t>个月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3" w:line="182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6"/>
              <w:spacing w:before="77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6" w:line="206" w:lineRule="auto"/>
              <w:rPr/>
            </w:pPr>
            <w:r>
              <w:rPr>
                <w:color w:val="231F20"/>
                <w:spacing w:val="-3"/>
              </w:rPr>
              <w:t>文献[80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83]</w:t>
            </w:r>
          </w:p>
        </w:tc>
      </w:tr>
      <w:tr>
        <w:trPr>
          <w:trHeight w:val="273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7"/>
              <w:spacing w:before="53" w:line="195" w:lineRule="auto"/>
              <w:rPr/>
            </w:pPr>
            <w:r>
              <w:rPr>
                <w:color w:val="231F20"/>
                <w:spacing w:val="6"/>
              </w:rPr>
              <w:t>高出血风险患者，</w:t>
            </w:r>
            <w:r>
              <w:rPr>
                <w:color w:val="231F20"/>
              </w:rPr>
              <w:t>DES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6"/>
              </w:rPr>
              <w:t>置入后可考虑缩短</w:t>
            </w:r>
            <w:r>
              <w:rPr>
                <w:color w:val="231F20"/>
              </w:rPr>
              <w:t>DAPT</w:t>
            </w:r>
            <w:r>
              <w:rPr>
                <w:color w:val="231F20"/>
                <w:spacing w:val="-44"/>
              </w:rPr>
              <w:t>（＜</w:t>
            </w:r>
            <w:r>
              <w:rPr>
                <w:color w:val="231F20"/>
                <w:spacing w:val="6"/>
              </w:rPr>
              <w:t>6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6"/>
              </w:rPr>
              <w:t>个月）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73" w:line="177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6"/>
              <w:spacing w:before="87" w:line="164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53" w:line="195" w:lineRule="auto"/>
              <w:rPr/>
            </w:pPr>
            <w:r>
              <w:rPr>
                <w:color w:val="231F20"/>
                <w:spacing w:val="-3"/>
              </w:rPr>
              <w:t>文献[84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85]</w:t>
            </w:r>
          </w:p>
        </w:tc>
      </w:tr>
      <w:tr>
        <w:trPr>
          <w:trHeight w:val="258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4"/>
              <w:spacing w:before="45" w:line="189" w:lineRule="auto"/>
              <w:rPr/>
            </w:pPr>
            <w:r>
              <w:rPr>
                <w:color w:val="231F20"/>
                <w:spacing w:val="7"/>
              </w:rPr>
              <w:t>替格瑞洛可考虑用于择期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PCI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7"/>
              </w:rPr>
              <w:t>的特定高风险患者（如支架内血栓史或左主干支</w:t>
            </w:r>
            <w:r>
              <w:rPr>
                <w:color w:val="231F20"/>
                <w:spacing w:val="6"/>
              </w:rPr>
              <w:t>架置入）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65" w:line="170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88"/>
              <w:spacing w:before="78" w:line="15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36" w:line="111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42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537" w:right="277" w:hanging="160"/>
              <w:spacing w:before="52" w:line="169" w:lineRule="auto"/>
              <w:rPr/>
            </w:pPr>
            <w:r>
              <w:rPr>
                <w:color w:val="231F20"/>
                <w:spacing w:val="1"/>
              </w:rPr>
              <w:t>高出血风险、需接受不能推迟的非心脏外科手术或同时接受口服抗凝剂治疗者，</w:t>
            </w:r>
            <w:r>
              <w:rPr>
                <w:color w:val="231F20"/>
              </w:rPr>
              <w:t>DES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1"/>
              </w:rPr>
              <w:t>置入后可给予1~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3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5"/>
              </w:rPr>
              <w:t>个月</w:t>
            </w:r>
            <w:r>
              <w:rPr>
                <w:color w:val="231F20"/>
              </w:rPr>
              <w:t>DAPT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71" w:line="182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88"/>
              <w:spacing w:before="85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42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67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3"/>
              <w:spacing w:before="54" w:line="189" w:lineRule="auto"/>
              <w:rPr/>
            </w:pPr>
            <w:r>
              <w:rPr>
                <w:color w:val="231F20"/>
                <w:spacing w:val="3"/>
              </w:rPr>
              <w:t>对应用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3"/>
              </w:rPr>
              <w:t>3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3"/>
              </w:rPr>
              <w:t>个月</w:t>
            </w:r>
            <w:r>
              <w:rPr>
                <w:color w:val="231F20"/>
              </w:rPr>
              <w:t>DAPT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3"/>
              </w:rPr>
              <w:t>仍需担心安全问题的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3"/>
              </w:rPr>
              <w:t>患者，可考虑</w:t>
            </w:r>
            <w:r>
              <w:rPr>
                <w:color w:val="231F20"/>
              </w:rPr>
              <w:t>DAPT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1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3"/>
              </w:rPr>
              <w:t>个月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73" w:line="171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6" w:line="159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48"/>
              <w:spacing w:before="144" w:line="113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7"/>
              <w:spacing w:before="51" w:line="194" w:lineRule="auto"/>
              <w:rPr/>
            </w:pPr>
            <w:r>
              <w:rPr>
                <w:color w:val="231F20"/>
              </w:rPr>
              <w:t>SCAD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3"/>
              </w:rPr>
              <w:t>患者如基线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C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3"/>
              </w:rPr>
              <w:t>水平较高，难以降到目标值，可将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C 目标定于至少降低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3"/>
              </w:rPr>
              <w:t>50%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81"/>
              <w:spacing w:before="71" w:line="176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6" w:line="162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51" w:line="194" w:lineRule="auto"/>
              <w:rPr/>
            </w:pPr>
            <w:r>
              <w:rPr>
                <w:color w:val="231F20"/>
                <w:spacing w:val="-2"/>
              </w:rPr>
              <w:t>文献[86]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2"/>
              <w:spacing w:before="46" w:line="194" w:lineRule="auto"/>
              <w:rPr/>
            </w:pPr>
            <w:r>
              <w:rPr>
                <w:color w:val="231F20"/>
                <w:spacing w:val="5"/>
              </w:rPr>
              <w:t>若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-</w:t>
            </w:r>
            <w:r>
              <w:rPr>
                <w:color w:val="231F20"/>
                <w:spacing w:val="5"/>
              </w:rPr>
              <w:t>C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5"/>
              </w:rPr>
              <w:t>基线值已在目标值以内，可将其</w:t>
            </w:r>
            <w:r>
              <w:rPr>
                <w:color w:val="231F20"/>
              </w:rPr>
              <w:t>LDL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-</w:t>
            </w:r>
            <w:r>
              <w:rPr>
                <w:color w:val="231F20"/>
                <w:spacing w:val="5"/>
              </w:rPr>
              <w:t>C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5"/>
              </w:rPr>
              <w:t>从基线值降低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5"/>
              </w:rPr>
              <w:t>30%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59" w:line="182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6"/>
              <w:spacing w:before="80" w:line="163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5" w:line="195" w:lineRule="auto"/>
              <w:rPr/>
            </w:pPr>
            <w:r>
              <w:rPr>
                <w:color w:val="231F20"/>
              </w:rPr>
              <w:t>文献[5]</w:t>
            </w:r>
          </w:p>
        </w:tc>
      </w:tr>
      <w:tr>
        <w:trPr>
          <w:trHeight w:val="418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373"/>
              <w:spacing w:before="46" w:line="158" w:lineRule="auto"/>
              <w:rPr/>
            </w:pPr>
            <w:r>
              <w:rPr>
                <w:color w:val="231F20"/>
                <w:spacing w:val="4"/>
              </w:rPr>
              <w:t>应用中等剂量他汀治疗不达标者，可调整他汀剂量或</w:t>
            </w:r>
            <w:r>
              <w:rPr>
                <w:color w:val="231F20"/>
                <w:spacing w:val="3"/>
              </w:rPr>
              <w:t>联合应用非他汀类调脂药物（如依折麦布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10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3"/>
              </w:rPr>
              <w:t>、</w:t>
            </w:r>
          </w:p>
          <w:p>
            <w:pPr>
              <w:pStyle w:val="TableText"/>
              <w:ind w:left="548"/>
              <w:spacing w:line="179" w:lineRule="auto"/>
              <w:rPr/>
            </w:pPr>
            <w:r>
              <w:rPr>
                <w:color w:val="231F20"/>
                <w:spacing w:val="-12"/>
              </w:rPr>
              <w:t>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2"/>
              </w:rPr>
              <w:t>次/d）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5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9"/>
              <w:spacing w:before="81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46" w:line="207" w:lineRule="auto"/>
              <w:rPr/>
            </w:pPr>
            <w:r>
              <w:rPr>
                <w:color w:val="231F20"/>
              </w:rPr>
              <w:t>文献[5]</w:t>
            </w:r>
          </w:p>
        </w:tc>
      </w:tr>
      <w:tr>
        <w:trPr>
          <w:trHeight w:val="434" w:hRule="atLeast"/>
        </w:trPr>
        <w:tc>
          <w:tcPr>
            <w:tcW w:w="7365" w:type="dxa"/>
            <w:vAlign w:val="top"/>
          </w:tcPr>
          <w:p>
            <w:pPr>
              <w:pStyle w:val="TableText"/>
              <w:ind w:left="534" w:right="98" w:hanging="152"/>
              <w:spacing w:before="55" w:line="172" w:lineRule="auto"/>
              <w:rPr/>
            </w:pPr>
            <w:r>
              <w:rPr>
                <w:color w:val="231F20"/>
              </w:rPr>
              <w:t>除非禁忌，推荐对所有SCAD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</w:rPr>
              <w:t>左心室收缩功能障碍（LVEF≤40%）并伴有心力衰竭或心肌梗死史</w:t>
            </w:r>
            <w:r>
              <w:rPr>
                <w:color w:val="231F20"/>
                <w:spacing w:val="-1"/>
              </w:rPr>
              <w:t>的患者使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用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β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2"/>
              </w:rPr>
              <w:t>受体阻滞剂，并长期使用（推荐使用琥珀酸美托洛尔、比索洛尔或卡维地洛）</w:t>
            </w:r>
          </w:p>
        </w:tc>
        <w:tc>
          <w:tcPr>
            <w:tcW w:w="473" w:type="dxa"/>
            <w:vAlign w:val="top"/>
          </w:tcPr>
          <w:p>
            <w:pPr>
              <w:pStyle w:val="TableText"/>
              <w:ind w:left="199"/>
              <w:spacing w:before="6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</w:tcPr>
          <w:p>
            <w:pPr>
              <w:pStyle w:val="TableText"/>
              <w:ind w:left="176"/>
              <w:spacing w:before="88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</w:tcPr>
          <w:p>
            <w:pPr>
              <w:pStyle w:val="TableText"/>
              <w:ind w:left="63"/>
              <w:spacing w:before="54" w:line="207" w:lineRule="auto"/>
              <w:rPr/>
            </w:pPr>
            <w:r>
              <w:rPr>
                <w:color w:val="231F20"/>
                <w:spacing w:val="-8"/>
              </w:rPr>
              <w:t>文献[51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-</w:t>
            </w:r>
            <w:r>
              <w:rPr>
                <w:color w:val="231F20"/>
                <w:spacing w:val="-8"/>
              </w:rPr>
              <w:t>53，87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-</w:t>
            </w:r>
            <w:r>
              <w:rPr>
                <w:color w:val="231F20"/>
                <w:spacing w:val="-8"/>
              </w:rPr>
              <w:t>88]</w:t>
            </w:r>
          </w:p>
        </w:tc>
      </w:tr>
      <w:tr>
        <w:trPr>
          <w:trHeight w:val="265" w:hRule="atLeast"/>
        </w:trPr>
        <w:tc>
          <w:tcPr>
            <w:tcW w:w="736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82"/>
              <w:spacing w:before="46" w:line="194" w:lineRule="auto"/>
              <w:rPr/>
            </w:pPr>
            <w:r>
              <w:rPr>
                <w:color w:val="231F20"/>
                <w:spacing w:val="2"/>
              </w:rPr>
              <w:t>除非禁忌，推荐对合并高血压、糖尿病、</w:t>
            </w:r>
            <w:r>
              <w:rPr>
                <w:color w:val="231F20"/>
              </w:rPr>
              <w:t>LVEF</w:t>
            </w:r>
            <w:r>
              <w:rPr>
                <w:color w:val="231F20"/>
                <w:spacing w:val="2"/>
              </w:rPr>
              <w:t>≤40%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2"/>
              </w:rPr>
              <w:t>或慢性肾病的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</w:rPr>
              <w:t>SCAD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2"/>
              </w:rPr>
              <w:t>患者长期使用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ACEI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2"/>
              </w:rPr>
              <w:t>或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</w:rPr>
              <w:t>ARB</w:t>
            </w:r>
          </w:p>
        </w:tc>
        <w:tc>
          <w:tcPr>
            <w:tcW w:w="47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99"/>
              <w:spacing w:before="59" w:line="182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6"/>
              <w:spacing w:before="80" w:line="163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6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3"/>
              <w:spacing w:before="46" w:line="194" w:lineRule="auto"/>
              <w:rPr/>
            </w:pPr>
            <w:r>
              <w:rPr>
                <w:color w:val="231F20"/>
                <w:spacing w:val="-8"/>
              </w:rPr>
              <w:t>文献[54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-</w:t>
            </w:r>
            <w:r>
              <w:rPr>
                <w:color w:val="231F20"/>
                <w:spacing w:val="-8"/>
              </w:rPr>
              <w:t>55，89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-</w:t>
            </w:r>
            <w:r>
              <w:rPr>
                <w:color w:val="231F20"/>
                <w:spacing w:val="-8"/>
              </w:rPr>
              <w:t>91]</w:t>
            </w:r>
          </w:p>
        </w:tc>
      </w:tr>
    </w:tbl>
    <w:p>
      <w:pPr>
        <w:pStyle w:val="BodyText"/>
        <w:ind w:left="846" w:right="903" w:firstLine="383"/>
        <w:spacing w:before="96" w:line="237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注：</w:t>
      </w:r>
      <w:r>
        <w:rPr>
          <w:sz w:val="15"/>
          <w:szCs w:val="15"/>
          <w:color w:val="231F20"/>
        </w:rPr>
        <w:t>SCAD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为稳定性冠心病，</w:t>
      </w:r>
      <w:r>
        <w:rPr>
          <w:sz w:val="15"/>
          <w:szCs w:val="15"/>
          <w:color w:val="231F20"/>
        </w:rPr>
        <w:t>CCB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为钙通道阻滞剂，</w:t>
      </w:r>
      <w:r>
        <w:rPr>
          <w:sz w:val="15"/>
          <w:szCs w:val="15"/>
          <w:color w:val="231F20"/>
        </w:rPr>
        <w:t>LVEF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2"/>
        </w:rPr>
        <w:t>为左心室射血分数，</w:t>
      </w:r>
      <w:r>
        <w:rPr>
          <w:sz w:val="15"/>
          <w:szCs w:val="15"/>
          <w:color w:val="231F20"/>
        </w:rPr>
        <w:t>DES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为药物洗脱支架，</w:t>
      </w:r>
      <w:r>
        <w:rPr>
          <w:sz w:val="15"/>
          <w:szCs w:val="15"/>
          <w:color w:val="231F20"/>
        </w:rPr>
        <w:t>DAPT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2"/>
        </w:rPr>
        <w:t>为</w:t>
      </w:r>
      <w:r>
        <w:rPr>
          <w:sz w:val="15"/>
          <w:szCs w:val="15"/>
          <w:color w:val="231F20"/>
          <w:spacing w:val="1"/>
        </w:rPr>
        <w:t>双联抗血小板治疗，</w:t>
      </w:r>
      <w:r>
        <w:rPr>
          <w:sz w:val="15"/>
          <w:szCs w:val="15"/>
          <w:color w:val="231F20"/>
        </w:rPr>
        <w:t>LDL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-</w:t>
      </w:r>
      <w:r>
        <w:rPr>
          <w:sz w:val="15"/>
          <w:szCs w:val="15"/>
          <w:color w:val="231F20"/>
          <w:spacing w:val="1"/>
        </w:rPr>
        <w:t>C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低密度脂蛋白胆固醇，</w:t>
      </w:r>
      <w:r>
        <w:rPr>
          <w:sz w:val="15"/>
          <w:szCs w:val="15"/>
          <w:color w:val="231F20"/>
        </w:rPr>
        <w:t>LVEF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6"/>
        </w:rPr>
        <w:t>为左心室射血分数，</w:t>
      </w:r>
      <w:r>
        <w:rPr>
          <w:sz w:val="15"/>
          <w:szCs w:val="15"/>
          <w:color w:val="231F20"/>
        </w:rPr>
        <w:t>ACEI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6"/>
        </w:rPr>
        <w:t>为血管紧张素转换酶抑制剂，</w:t>
      </w:r>
      <w:r>
        <w:rPr>
          <w:sz w:val="15"/>
          <w:szCs w:val="15"/>
          <w:color w:val="231F20"/>
        </w:rPr>
        <w:t>ARB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6"/>
        </w:rPr>
        <w:t>为血管紧张素Ⅱ受体拮抗剂；</w:t>
      </w:r>
      <w:r>
        <w:rPr>
          <w:sz w:val="7"/>
          <w:szCs w:val="7"/>
          <w:color w:val="231F20"/>
          <w:spacing w:val="6"/>
          <w:position w:val="6"/>
        </w:rPr>
        <w:t>a</w:t>
      </w:r>
      <w:r>
        <w:rPr>
          <w:sz w:val="7"/>
          <w:szCs w:val="7"/>
          <w:color w:val="231F20"/>
          <w:spacing w:val="-3"/>
          <w:position w:val="6"/>
        </w:rPr>
        <w:t xml:space="preserve"> </w:t>
      </w:r>
      <w:r>
        <w:rPr>
          <w:sz w:val="15"/>
          <w:szCs w:val="15"/>
          <w:color w:val="231F20"/>
          <w:spacing w:val="6"/>
        </w:rPr>
        <w:t>高缺</w:t>
      </w:r>
      <w:r>
        <w:rPr>
          <w:sz w:val="15"/>
          <w:szCs w:val="15"/>
          <w:color w:val="231F20"/>
          <w:spacing w:val="5"/>
        </w:rPr>
        <w:t>血风险定义为：年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龄≥65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岁，或年龄≥50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6"/>
        </w:rPr>
        <w:t>岁且存在以下至少 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6"/>
        </w:rPr>
        <w:t>项高危因素：需</w:t>
      </w:r>
      <w:r>
        <w:rPr>
          <w:sz w:val="15"/>
          <w:szCs w:val="15"/>
          <w:color w:val="231F20"/>
          <w:spacing w:val="5"/>
        </w:rPr>
        <w:t>要药物治疗的糖尿病、二次自发性心肌梗死、多支冠状动脉病变、慢性肾动能不全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（肌酐清除率&lt;60 ml/min</w:t>
      </w:r>
      <w:r>
        <w:rPr>
          <w:sz w:val="15"/>
          <w:szCs w:val="15"/>
          <w:color w:val="231F20"/>
          <w:spacing w:val="-21"/>
          <w:w w:val="60"/>
        </w:rPr>
        <w:t>）；</w:t>
      </w:r>
      <w:r>
        <w:rPr>
          <w:sz w:val="15"/>
          <w:szCs w:val="15"/>
          <w:color w:val="231F20"/>
          <w:spacing w:val="-4"/>
        </w:rPr>
        <w:t>“-”表示无参考文献</w:t>
      </w:r>
    </w:p>
    <w:p>
      <w:pPr>
        <w:spacing w:line="166" w:lineRule="exact"/>
        <w:rPr/>
      </w:pPr>
      <w:r/>
    </w:p>
    <w:p>
      <w:pPr>
        <w:spacing w:line="166" w:lineRule="exact"/>
        <w:sectPr>
          <w:headerReference w:type="default" r:id="rId14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7" w:right="393" w:firstLine="5"/>
        <w:spacing w:before="54" w:line="220" w:lineRule="auto"/>
        <w:jc w:val="both"/>
        <w:rPr/>
      </w:pPr>
      <w:r>
        <w:rPr>
          <w:color w:val="231F20"/>
          <w:spacing w:val="-8"/>
        </w:rPr>
        <w:t>患者，HbA1c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目标值≤7%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是合理的(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Ⅱ</w:t>
      </w:r>
      <w:r>
        <w:rPr>
          <w:color w:val="231F20"/>
          <w:spacing w:val="-9"/>
        </w:rPr>
        <w:t>a，B）</w:t>
      </w:r>
      <w:r>
        <w:rPr>
          <w:sz w:val="11"/>
          <w:szCs w:val="11"/>
          <w:color w:val="231F20"/>
          <w:spacing w:val="-9"/>
          <w:position w:val="7"/>
        </w:rPr>
        <w:t>[120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9"/>
          <w:position w:val="7"/>
        </w:rPr>
        <w:t>-</w:t>
      </w:r>
      <w:r>
        <w:rPr>
          <w:sz w:val="11"/>
          <w:szCs w:val="11"/>
          <w:color w:val="231F20"/>
          <w:spacing w:val="-9"/>
          <w:position w:val="7"/>
        </w:rPr>
        <w:t>121]</w:t>
      </w:r>
      <w:r>
        <w:rPr>
          <w:color w:val="231F20"/>
          <w:spacing w:val="-19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对年龄较大、糖尿病病程较长、存在低血糖高</w:t>
      </w:r>
      <w:r>
        <w:rPr>
          <w:color w:val="231F20"/>
          <w:spacing w:val="5"/>
        </w:rPr>
        <w:t>危因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素患者，HbA1c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目标应控制在&lt;7.5%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或&lt;</w:t>
      </w:r>
      <w:r>
        <w:rPr>
          <w:color w:val="231F20"/>
          <w:spacing w:val="-9"/>
        </w:rPr>
        <w:t>8.0%，对慢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性疾病终末期患者，如纽约心脏协会（NYHA）心功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能Ⅲ~Ⅳ级、终末期肾脏病、恶性肿瘤伴有转移、中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重度认知功能障碍等，</w:t>
      </w:r>
      <w:r>
        <w:rPr>
          <w:color w:val="231F20"/>
        </w:rPr>
        <w:t>HbA</w:t>
      </w:r>
      <w:r>
        <w:rPr>
          <w:color w:val="231F20"/>
          <w:spacing w:val="2"/>
        </w:rPr>
        <w:t>1c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"/>
        </w:rPr>
        <w:t>控制目标可适当放宽</w:t>
      </w:r>
      <w:r>
        <w:rPr>
          <w:color w:val="231F20"/>
        </w:rPr>
        <w:t xml:space="preserve">  </w:t>
      </w:r>
      <w:r>
        <w:rPr>
          <w:color w:val="231F20"/>
          <w:spacing w:val="-23"/>
        </w:rPr>
        <w:t>至&lt;8.5%(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23"/>
        </w:rPr>
        <w:t>Ⅱa，C）</w:t>
      </w:r>
      <w:r>
        <w:rPr>
          <w:sz w:val="11"/>
          <w:szCs w:val="11"/>
          <w:color w:val="231F20"/>
          <w:position w:val="7"/>
        </w:rPr>
        <w:t>[122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position w:val="7"/>
        </w:rPr>
        <w:t>-</w:t>
      </w:r>
      <w:r>
        <w:rPr>
          <w:sz w:val="11"/>
          <w:szCs w:val="11"/>
          <w:color w:val="231F20"/>
          <w:position w:val="7"/>
        </w:rPr>
        <w:t>123]</w:t>
      </w:r>
      <w:r>
        <w:rPr>
          <w:color w:val="231F20"/>
        </w:rPr>
        <w:t>。为达到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HbA1c 的目标值， </w:t>
      </w:r>
      <w:r>
        <w:rPr>
          <w:color w:val="231F20"/>
          <w:spacing w:val="-6"/>
        </w:rPr>
        <w:t>推荐给予药物治疗(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Ⅱb，A）</w:t>
      </w:r>
      <w:r>
        <w:rPr>
          <w:sz w:val="11"/>
          <w:szCs w:val="11"/>
          <w:color w:val="231F20"/>
          <w:spacing w:val="-6"/>
          <w:position w:val="7"/>
        </w:rPr>
        <w:t>[124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6"/>
          <w:position w:val="7"/>
        </w:rPr>
        <w:t>-</w:t>
      </w:r>
      <w:r>
        <w:rPr>
          <w:sz w:val="11"/>
          <w:szCs w:val="11"/>
          <w:color w:val="231F20"/>
          <w:spacing w:val="-6"/>
          <w:position w:val="7"/>
        </w:rPr>
        <w:t>125]</w:t>
      </w:r>
      <w:r>
        <w:rPr>
          <w:sz w:val="11"/>
          <w:szCs w:val="11"/>
          <w:color w:val="231F20"/>
          <w:spacing w:val="-8"/>
          <w:position w:val="7"/>
        </w:rPr>
        <w:t xml:space="preserve"> </w:t>
      </w:r>
      <w:r>
        <w:rPr>
          <w:color w:val="231F20"/>
          <w:spacing w:val="-6"/>
        </w:rPr>
        <w:t>。SCAD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患者不应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选用罗格列酮治疗(Ⅲ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C）。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3"/>
        <w:spacing w:before="44" w:line="210" w:lineRule="auto"/>
        <w:rPr/>
      </w:pPr>
      <w:r>
        <w:rPr>
          <w:color w:val="231F20"/>
          <w:spacing w:val="-12"/>
        </w:rPr>
        <w:t>四、体育锻炼</w:t>
      </w:r>
    </w:p>
    <w:p>
      <w:pPr>
        <w:pStyle w:val="BodyText"/>
        <w:ind w:right="903" w:firstLine="421"/>
        <w:spacing w:before="22" w:line="220" w:lineRule="auto"/>
        <w:jc w:val="both"/>
        <w:rPr/>
      </w:pPr>
      <w:r>
        <w:rPr>
          <w:color w:val="231F20"/>
          <w:spacing w:val="5"/>
        </w:rPr>
        <w:t>建议所有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患者在日常锻炼强度（如工作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间歇的步行，家务劳动）的基础上，每周至少5 d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8"/>
        </w:rPr>
        <w:t>进行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30~60 min 中等强度的有氧锻炼，如健步走，以增强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心肺功能(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6"/>
        </w:rPr>
        <w:t>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B）</w:t>
      </w:r>
      <w:r>
        <w:rPr>
          <w:sz w:val="11"/>
          <w:szCs w:val="11"/>
          <w:color w:val="231F20"/>
          <w:spacing w:val="-6"/>
          <w:position w:val="7"/>
        </w:rPr>
        <w:t>[126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6"/>
          <w:position w:val="7"/>
        </w:rPr>
        <w:t>-</w:t>
      </w:r>
      <w:r>
        <w:rPr>
          <w:sz w:val="11"/>
          <w:szCs w:val="11"/>
          <w:color w:val="231F20"/>
          <w:spacing w:val="-6"/>
          <w:position w:val="7"/>
        </w:rPr>
        <w:t>127]</w:t>
      </w:r>
      <w:r>
        <w:rPr>
          <w:color w:val="231F20"/>
          <w:spacing w:val="-6"/>
        </w:rPr>
        <w:t>。对所有患者，建议根据体育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锻炼史和/或运动试验情况进行风险评估来指导治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疗和改善预后(</w:t>
      </w:r>
      <w:r>
        <w:rPr>
          <w:color w:val="231F20"/>
          <w:spacing w:val="64"/>
        </w:rPr>
        <w:t xml:space="preserve"> </w:t>
      </w:r>
      <w:r>
        <w:rPr>
          <w:color w:val="231F20"/>
          <w:spacing w:val="-1"/>
        </w:rPr>
        <w:t>Ⅰ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, B）</w:t>
      </w:r>
      <w:r>
        <w:rPr>
          <w:sz w:val="11"/>
          <w:szCs w:val="11"/>
          <w:color w:val="231F20"/>
          <w:spacing w:val="-1"/>
          <w:position w:val="7"/>
        </w:rPr>
        <w:t>[128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1"/>
          <w:position w:val="7"/>
        </w:rPr>
        <w:t>-</w:t>
      </w:r>
      <w:r>
        <w:rPr>
          <w:sz w:val="11"/>
          <w:szCs w:val="11"/>
          <w:color w:val="231F20"/>
          <w:spacing w:val="-1"/>
          <w:position w:val="7"/>
        </w:rPr>
        <w:t>129]</w:t>
      </w:r>
      <w:r>
        <w:rPr>
          <w:color w:val="231F20"/>
          <w:spacing w:val="-1"/>
        </w:rPr>
        <w:t>。推荐首诊时发现具有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缺血风险的患者参与医学监督项目（如心脏康复）和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由医生指导下基于家庭的锻炼项目(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5"/>
        </w:rPr>
        <w:t>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A）</w:t>
      </w:r>
      <w:r>
        <w:rPr>
          <w:sz w:val="11"/>
          <w:szCs w:val="11"/>
          <w:color w:val="231F20"/>
          <w:spacing w:val="-5"/>
          <w:position w:val="7"/>
        </w:rPr>
        <w:t>[12</w:t>
      </w:r>
      <w:r>
        <w:rPr>
          <w:sz w:val="11"/>
          <w:szCs w:val="11"/>
          <w:color w:val="231F20"/>
          <w:spacing w:val="-6"/>
          <w:position w:val="7"/>
        </w:rPr>
        <w:t>6,130]</w:t>
      </w:r>
      <w:r>
        <w:rPr>
          <w:color w:val="231F20"/>
          <w:spacing w:val="-6"/>
        </w:rPr>
        <w:t>。</w:t>
      </w:r>
    </w:p>
    <w:p>
      <w:pPr>
        <w:spacing w:line="220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09" w:space="100"/>
            <w:col w:w="5437" w:space="0"/>
          </w:cols>
        </w:sectPr>
        <w:rPr/>
      </w:pPr>
    </w:p>
    <w:p>
      <w:pPr>
        <w:spacing w:before="54"/>
        <w:rPr/>
      </w:pPr>
      <w:r/>
    </w:p>
    <w:p>
      <w:pPr>
        <w:sectPr>
          <w:headerReference w:type="default" r:id="rId15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674"/>
        <w:spacing w:before="48" w:line="21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8"/>
        </w:rPr>
        <w:t xml:space="preserve"> </w:t>
      </w:r>
      <w:r>
        <w:rPr>
          <w:sz w:val="17"/>
          <w:szCs w:val="17"/>
          <w:color w:val="231F20"/>
          <w:spacing w:val="3"/>
        </w:rPr>
        <w:t>14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</w:rPr>
        <w:t>SCAD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3"/>
        </w:rPr>
        <w:t>患者血运重建策略的推荐</w:t>
      </w:r>
    </w:p>
    <w:p>
      <w:pPr>
        <w:spacing w:line="7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35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11"/>
        <w:gridCol w:w="438"/>
        <w:gridCol w:w="438"/>
        <w:gridCol w:w="1348"/>
      </w:tblGrid>
      <w:tr>
        <w:trPr>
          <w:trHeight w:val="426" w:hRule="atLeast"/>
        </w:trPr>
        <w:tc>
          <w:tcPr>
            <w:tcW w:w="231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7"/>
              <w:spacing w:before="123" w:line="207" w:lineRule="auto"/>
              <w:rPr/>
            </w:pPr>
            <w:r>
              <w:rPr>
                <w:color w:val="231F20"/>
                <w:spacing w:val="-1"/>
              </w:rPr>
              <w:t>冠心病程度（解剖/功能）</w:t>
            </w:r>
          </w:p>
        </w:tc>
        <w:tc>
          <w:tcPr>
            <w:tcW w:w="4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5"/>
              <w:spacing w:before="42" w:line="158" w:lineRule="auto"/>
              <w:rPr/>
            </w:pPr>
            <w:r>
              <w:rPr>
                <w:color w:val="231F20"/>
                <w:spacing w:val="7"/>
              </w:rPr>
              <w:t>推荐</w:t>
            </w:r>
          </w:p>
          <w:p>
            <w:pPr>
              <w:pStyle w:val="TableText"/>
              <w:ind w:left="62"/>
              <w:spacing w:before="1" w:line="189" w:lineRule="auto"/>
              <w:rPr/>
            </w:pPr>
            <w:r>
              <w:rPr>
                <w:color w:val="231F20"/>
                <w:spacing w:val="9"/>
              </w:rPr>
              <w:t>类别</w:t>
            </w:r>
          </w:p>
        </w:tc>
        <w:tc>
          <w:tcPr>
            <w:tcW w:w="4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42" w:line="158" w:lineRule="auto"/>
              <w:rPr/>
            </w:pPr>
            <w:r>
              <w:rPr>
                <w:color w:val="231F20"/>
                <w:spacing w:val="9"/>
              </w:rPr>
              <w:t>证据</w:t>
            </w:r>
          </w:p>
          <w:p>
            <w:pPr>
              <w:pStyle w:val="TableText"/>
              <w:ind w:left="63"/>
              <w:spacing w:before="1" w:line="189" w:lineRule="auto"/>
              <w:rPr/>
            </w:pPr>
            <w:r>
              <w:rPr>
                <w:color w:val="231F20"/>
                <w:spacing w:val="8"/>
              </w:rPr>
              <w:t>水平</w:t>
            </w:r>
          </w:p>
        </w:tc>
        <w:tc>
          <w:tcPr>
            <w:tcW w:w="134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7"/>
              <w:spacing w:before="42" w:line="158" w:lineRule="auto"/>
              <w:rPr/>
            </w:pPr>
            <w:r>
              <w:rPr>
                <w:color w:val="231F20"/>
                <w:spacing w:val="9"/>
              </w:rPr>
              <w:t>参考</w:t>
            </w:r>
          </w:p>
          <w:p>
            <w:pPr>
              <w:pStyle w:val="TableText"/>
              <w:ind w:left="520"/>
              <w:spacing w:before="1" w:line="189" w:lineRule="auto"/>
              <w:rPr/>
            </w:pPr>
            <w:r>
              <w:rPr>
                <w:color w:val="231F20"/>
                <w:spacing w:val="7"/>
              </w:rPr>
              <w:t>文献</w:t>
            </w:r>
          </w:p>
        </w:tc>
      </w:tr>
      <w:tr>
        <w:trPr>
          <w:trHeight w:val="265" w:hRule="atLeast"/>
        </w:trPr>
        <w:tc>
          <w:tcPr>
            <w:tcW w:w="23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45" w:line="195" w:lineRule="auto"/>
              <w:rPr/>
            </w:pPr>
            <w:r>
              <w:rPr>
                <w:color w:val="231F20"/>
                <w:spacing w:val="8"/>
              </w:rPr>
              <w:t>针对预后</w:t>
            </w:r>
          </w:p>
        </w:tc>
        <w:tc>
          <w:tcPr>
            <w:tcW w:w="438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8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tcW w:w="2311" w:type="dxa"/>
            <w:vAlign w:val="top"/>
          </w:tcPr>
          <w:p>
            <w:pPr>
              <w:pStyle w:val="TableText"/>
              <w:ind w:left="223"/>
              <w:spacing w:before="54" w:line="201" w:lineRule="auto"/>
              <w:rPr/>
            </w:pPr>
            <w:r>
              <w:rPr>
                <w:color w:val="231F20"/>
                <w:spacing w:val="5"/>
              </w:rPr>
              <w:t>左主干直径狭窄＞50%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96"/>
              <w:spacing w:before="66" w:line="190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71"/>
              <w:spacing w:before="86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3"/>
              <w:spacing w:before="53" w:line="202" w:lineRule="auto"/>
              <w:rPr/>
            </w:pPr>
            <w:r>
              <w:rPr>
                <w:color w:val="231F20"/>
                <w:spacing w:val="-2"/>
              </w:rPr>
              <w:t>文献[92]</w:t>
            </w:r>
          </w:p>
        </w:tc>
      </w:tr>
      <w:tr>
        <w:trPr>
          <w:trHeight w:val="273" w:hRule="atLeast"/>
        </w:trPr>
        <w:tc>
          <w:tcPr>
            <w:tcW w:w="2311" w:type="dxa"/>
            <w:vAlign w:val="top"/>
          </w:tcPr>
          <w:p>
            <w:pPr>
              <w:pStyle w:val="TableText"/>
              <w:ind w:left="223"/>
              <w:spacing w:before="47" w:line="201" w:lineRule="auto"/>
              <w:rPr/>
            </w:pPr>
            <w:r>
              <w:rPr>
                <w:color w:val="231F20"/>
                <w:spacing w:val="6"/>
              </w:rPr>
              <w:t>前降支近段直径狭窄＞70%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96"/>
              <w:spacing w:before="60" w:line="18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71"/>
              <w:spacing w:before="79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3"/>
              <w:spacing w:before="47" w:line="201" w:lineRule="auto"/>
              <w:rPr/>
            </w:pPr>
            <w:r>
              <w:rPr>
                <w:color w:val="231F20"/>
                <w:spacing w:val="-3"/>
              </w:rPr>
              <w:t>文献[93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94]</w:t>
            </w:r>
          </w:p>
        </w:tc>
      </w:tr>
      <w:tr>
        <w:trPr>
          <w:trHeight w:val="586" w:hRule="atLeast"/>
        </w:trPr>
        <w:tc>
          <w:tcPr>
            <w:tcW w:w="2311" w:type="dxa"/>
            <w:vAlign w:val="top"/>
          </w:tcPr>
          <w:p>
            <w:pPr>
              <w:pStyle w:val="TableText"/>
              <w:ind w:left="383" w:right="55" w:hanging="159"/>
              <w:spacing w:before="48" w:line="164" w:lineRule="auto"/>
              <w:rPr>
                <w:sz w:val="8"/>
                <w:szCs w:val="8"/>
              </w:rPr>
            </w:pPr>
            <w:r>
              <w:rPr>
                <w:color w:val="231F20"/>
                <w:spacing w:val="19"/>
              </w:rPr>
              <w:t>二支或三支冠状动脉直径狭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窄＞70%</w:t>
            </w:r>
            <w:r>
              <w:rPr>
                <w:sz w:val="8"/>
                <w:szCs w:val="8"/>
                <w:color w:val="231F20"/>
                <w:spacing w:val="1"/>
                <w:position w:val="6"/>
              </w:rPr>
              <w:t>a</w:t>
            </w:r>
            <w:r>
              <w:rPr>
                <w:color w:val="231F20"/>
                <w:spacing w:val="1"/>
              </w:rPr>
              <w:t>，且左心室功能受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1"/>
              </w:rPr>
              <w:t>损（LVEF＜40%）</w:t>
            </w:r>
            <w:r>
              <w:rPr>
                <w:sz w:val="8"/>
                <w:szCs w:val="8"/>
                <w:color w:val="231F20"/>
                <w:spacing w:val="7"/>
                <w:w w:val="119"/>
                <w:position w:val="6"/>
              </w:rPr>
              <w:t>a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96"/>
              <w:spacing w:before="6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71"/>
              <w:spacing w:before="80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3"/>
              <w:spacing w:before="47" w:line="207" w:lineRule="auto"/>
              <w:rPr/>
            </w:pPr>
            <w:r>
              <w:rPr>
                <w:color w:val="231F20"/>
                <w:spacing w:val="-3"/>
              </w:rPr>
              <w:t>文献[93, 95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-</w:t>
            </w:r>
            <w:r>
              <w:rPr>
                <w:color w:val="231F20"/>
                <w:spacing w:val="-3"/>
              </w:rPr>
              <w:t>98]</w:t>
            </w:r>
          </w:p>
        </w:tc>
      </w:tr>
      <w:tr>
        <w:trPr>
          <w:trHeight w:val="432" w:hRule="atLeast"/>
        </w:trPr>
        <w:tc>
          <w:tcPr>
            <w:tcW w:w="2311" w:type="dxa"/>
            <w:vAlign w:val="top"/>
          </w:tcPr>
          <w:p>
            <w:pPr>
              <w:pStyle w:val="TableText"/>
              <w:ind w:left="386" w:right="89" w:hanging="159"/>
              <w:spacing w:before="55" w:line="171" w:lineRule="auto"/>
              <w:rPr/>
            </w:pPr>
            <w:r>
              <w:rPr>
                <w:color w:val="231F20"/>
                <w:spacing w:val="3"/>
              </w:rPr>
              <w:t>大面积缺血（缺血面积＞左心 </w:t>
            </w:r>
            <w:r>
              <w:rPr>
                <w:color w:val="231F20"/>
                <w:spacing w:val="-2"/>
              </w:rPr>
              <w:t>室面积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2"/>
              </w:rPr>
              <w:t>10%）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96"/>
              <w:spacing w:before="68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78"/>
              <w:spacing w:before="89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3"/>
              <w:spacing w:before="55" w:line="207" w:lineRule="auto"/>
              <w:rPr/>
            </w:pPr>
            <w:r>
              <w:rPr>
                <w:color w:val="231F20"/>
                <w:spacing w:val="-4"/>
              </w:rPr>
              <w:t>文献[40, 99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-</w:t>
            </w:r>
            <w:r>
              <w:rPr>
                <w:color w:val="231F20"/>
                <w:spacing w:val="-4"/>
              </w:rPr>
              <w:t>100]</w:t>
            </w:r>
          </w:p>
        </w:tc>
      </w:tr>
      <w:tr>
        <w:trPr>
          <w:trHeight w:val="428" w:hRule="atLeast"/>
        </w:trPr>
        <w:tc>
          <w:tcPr>
            <w:tcW w:w="2311" w:type="dxa"/>
            <w:vAlign w:val="top"/>
          </w:tcPr>
          <w:p>
            <w:pPr>
              <w:pStyle w:val="TableText"/>
              <w:ind w:left="419" w:right="169" w:hanging="196"/>
              <w:spacing w:before="55" w:line="169" w:lineRule="auto"/>
              <w:rPr>
                <w:sz w:val="8"/>
                <w:szCs w:val="8"/>
              </w:rPr>
            </w:pPr>
            <w:r>
              <w:rPr>
                <w:color w:val="231F20"/>
                <w:spacing w:val="9"/>
              </w:rPr>
              <w:t>单支通畅冠状动脉直径狭窄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3"/>
              </w:rPr>
              <w:t>&gt;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50%</w:t>
            </w:r>
            <w:r>
              <w:rPr>
                <w:sz w:val="8"/>
                <w:szCs w:val="8"/>
                <w:color w:val="231F20"/>
                <w:position w:val="5"/>
              </w:rPr>
              <w:t>a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96"/>
              <w:spacing w:before="69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8" w:type="dxa"/>
            <w:vAlign w:val="top"/>
          </w:tcPr>
          <w:p>
            <w:pPr>
              <w:pStyle w:val="TableText"/>
              <w:ind w:left="179"/>
              <w:spacing w:before="88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348" w:type="dxa"/>
            <w:vAlign w:val="top"/>
          </w:tcPr>
          <w:p>
            <w:pPr>
              <w:pStyle w:val="TableText"/>
              <w:ind w:left="638"/>
              <w:spacing w:before="147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78" w:hRule="atLeast"/>
        </w:trPr>
        <w:tc>
          <w:tcPr>
            <w:tcW w:w="2311" w:type="dxa"/>
            <w:vAlign w:val="top"/>
          </w:tcPr>
          <w:p>
            <w:pPr>
              <w:pStyle w:val="TableText"/>
              <w:ind w:left="61"/>
              <w:spacing w:before="62" w:line="192" w:lineRule="auto"/>
              <w:rPr/>
            </w:pPr>
            <w:r>
              <w:rPr>
                <w:color w:val="231F20"/>
                <w:spacing w:val="8"/>
              </w:rPr>
              <w:t>针对症状</w:t>
            </w:r>
          </w:p>
        </w:tc>
        <w:tc>
          <w:tcPr>
            <w:tcW w:w="4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59" w:hRule="atLeast"/>
        </w:trPr>
        <w:tc>
          <w:tcPr>
            <w:tcW w:w="231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83" w:right="56" w:hanging="159"/>
              <w:spacing w:before="58" w:line="161" w:lineRule="auto"/>
              <w:rPr/>
            </w:pPr>
            <w:r>
              <w:rPr>
                <w:color w:val="231F20"/>
                <w:spacing w:val="31"/>
              </w:rPr>
              <w:t>任一冠状动脉直径狭窄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1"/>
              </w:rPr>
              <w:t>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70%</w:t>
            </w:r>
            <w:r>
              <w:rPr>
                <w:sz w:val="8"/>
                <w:szCs w:val="8"/>
                <w:color w:val="231F20"/>
                <w:spacing w:val="1"/>
                <w:position w:val="6"/>
              </w:rPr>
              <w:t>a</w:t>
            </w:r>
            <w:r>
              <w:rPr>
                <w:color w:val="231F20"/>
                <w:spacing w:val="1"/>
              </w:rPr>
              <w:t>，表现为活动诱发的心 </w:t>
            </w:r>
            <w:r>
              <w:rPr>
                <w:color w:val="231F20"/>
                <w:spacing w:val="5"/>
              </w:rPr>
              <w:t>绞痛或等同症状，并对药物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9"/>
              </w:rPr>
              <w:t>治疗反应欠佳</w:t>
            </w:r>
          </w:p>
        </w:tc>
        <w:tc>
          <w:tcPr>
            <w:tcW w:w="43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96"/>
              <w:spacing w:before="7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43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71"/>
              <w:spacing w:before="89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34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3"/>
              <w:spacing w:before="57" w:line="207" w:lineRule="auto"/>
              <w:rPr/>
            </w:pPr>
            <w:r>
              <w:rPr>
                <w:color w:val="231F20"/>
                <w:spacing w:val="-5"/>
              </w:rPr>
              <w:t>文献[99,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101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-</w:t>
            </w:r>
            <w:r>
              <w:rPr>
                <w:color w:val="231F20"/>
                <w:spacing w:val="-5"/>
              </w:rPr>
              <w:t>103]</w:t>
            </w:r>
          </w:p>
        </w:tc>
      </w:tr>
    </w:tbl>
    <w:p>
      <w:pPr>
        <w:pStyle w:val="BodyText"/>
        <w:ind w:left="905" w:right="389" w:firstLine="324"/>
        <w:spacing w:before="94" w:line="23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注：</w:t>
      </w:r>
      <w:r>
        <w:rPr>
          <w:sz w:val="8"/>
          <w:szCs w:val="8"/>
          <w:color w:val="231F20"/>
          <w:spacing w:val="3"/>
          <w:position w:val="6"/>
        </w:rPr>
        <w:t>a</w:t>
      </w:r>
      <w:r>
        <w:rPr>
          <w:sz w:val="8"/>
          <w:szCs w:val="8"/>
          <w:color w:val="231F20"/>
          <w:spacing w:val="6"/>
          <w:position w:val="6"/>
        </w:rPr>
        <w:t xml:space="preserve"> </w:t>
      </w:r>
      <w:r>
        <w:rPr>
          <w:sz w:val="15"/>
          <w:szCs w:val="15"/>
          <w:color w:val="231F20"/>
          <w:spacing w:val="3"/>
        </w:rPr>
        <w:t>且该冠状动脉直径狭窄&lt;90%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并有缺血证据，或血流储备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分数≤0.8；SCAD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为稳定性冠心病，LVEF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3"/>
        </w:rPr>
        <w:t>为左心室射血分数</w:t>
      </w:r>
      <w:r>
        <w:rPr>
          <w:sz w:val="15"/>
          <w:szCs w:val="15"/>
          <w:color w:val="231F20"/>
          <w:spacing w:val="-4"/>
        </w:rPr>
        <w:t>；“-”表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示无参考文献</w:t>
      </w:r>
    </w:p>
    <w:p>
      <w:pPr>
        <w:pStyle w:val="BodyText"/>
        <w:ind w:left="1332"/>
        <w:spacing w:before="159" w:line="210" w:lineRule="auto"/>
        <w:rPr/>
      </w:pPr>
      <w:r>
        <w:rPr>
          <w:color w:val="231F20"/>
          <w:spacing w:val="-7"/>
          <w:w w:val="98"/>
        </w:rPr>
        <w:t>五、体重管理</w:t>
      </w:r>
    </w:p>
    <w:p>
      <w:pPr>
        <w:pStyle w:val="BodyText"/>
        <w:ind w:left="908" w:right="389" w:firstLine="432"/>
        <w:spacing w:before="19" w:line="223" w:lineRule="auto"/>
        <w:jc w:val="both"/>
        <w:rPr/>
      </w:pPr>
      <w:r>
        <w:rPr>
          <w:color w:val="231F20"/>
          <w:spacing w:val="4"/>
        </w:rPr>
        <w:t>医生应建议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患者通过有计划的锻炼、限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制热量摄取和日常运动来控制体重，目标体</w:t>
      </w:r>
      <w:r>
        <w:rPr>
          <w:color w:val="231F20"/>
          <w:spacing w:val="5"/>
        </w:rPr>
        <w:t>重指数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18.5~24.9 kg/m</w:t>
      </w:r>
      <w:r>
        <w:rPr>
          <w:sz w:val="11"/>
          <w:szCs w:val="11"/>
          <w:color w:val="231F20"/>
          <w:spacing w:val="-2"/>
          <w:position w:val="7"/>
        </w:rPr>
        <w:t>2 </w:t>
      </w:r>
      <w:r>
        <w:rPr>
          <w:color w:val="231F20"/>
          <w:spacing w:val="-26"/>
        </w:rPr>
        <w:t>(Ⅰ, B）</w:t>
      </w:r>
      <w:r>
        <w:rPr>
          <w:sz w:val="11"/>
          <w:szCs w:val="11"/>
          <w:color w:val="231F20"/>
          <w:spacing w:val="4"/>
          <w:position w:val="7"/>
        </w:rPr>
        <w:t>[131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4"/>
          <w:position w:val="7"/>
        </w:rPr>
        <w:t>-</w:t>
      </w:r>
      <w:r>
        <w:rPr>
          <w:sz w:val="11"/>
          <w:szCs w:val="11"/>
          <w:color w:val="231F20"/>
          <w:spacing w:val="4"/>
          <w:position w:val="7"/>
        </w:rPr>
        <w:t>132]</w:t>
      </w:r>
      <w:r>
        <w:rPr>
          <w:color w:val="231F20"/>
          <w:spacing w:val="4"/>
        </w:rPr>
        <w:t>。减重治疗的起始目标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"/>
        </w:rPr>
        <w:t>为体重较基线下降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5%~10%。如成功，可尝试进一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步减重(Ⅰ,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7"/>
        </w:rPr>
        <w:t>C）。</w:t>
      </w:r>
    </w:p>
    <w:p>
      <w:pPr>
        <w:pStyle w:val="BodyText"/>
        <w:ind w:left="1327"/>
        <w:spacing w:before="1" w:line="209" w:lineRule="auto"/>
        <w:rPr/>
      </w:pPr>
      <w:r>
        <w:rPr>
          <w:color w:val="231F20"/>
          <w:spacing w:val="-9"/>
          <w:w w:val="95"/>
        </w:rPr>
        <w:t>六、戒烟</w:t>
      </w:r>
    </w:p>
    <w:p>
      <w:pPr>
        <w:pStyle w:val="BodyText"/>
        <w:ind w:left="911" w:right="389" w:firstLine="420"/>
        <w:spacing w:before="19" w:line="223" w:lineRule="auto"/>
        <w:rPr/>
      </w:pPr>
      <w:r>
        <w:rPr>
          <w:color w:val="231F20"/>
          <w:spacing w:val="-4"/>
        </w:rPr>
        <w:t>SCAD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患者应戒烟，避免被动吸烟，必要时可借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助药物戒断。</w:t>
      </w:r>
    </w:p>
    <w:p>
      <w:pPr>
        <w:pStyle w:val="BodyText"/>
        <w:ind w:left="1327"/>
        <w:spacing w:line="208" w:lineRule="auto"/>
        <w:rPr/>
      </w:pPr>
      <w:r>
        <w:rPr>
          <w:color w:val="231F20"/>
          <w:spacing w:val="-1"/>
        </w:rPr>
        <w:t>七、社会心理因素管理</w:t>
      </w:r>
    </w:p>
    <w:p>
      <w:pPr>
        <w:pStyle w:val="BodyText"/>
        <w:ind w:left="906" w:right="310" w:firstLine="420"/>
        <w:spacing w:before="22" w:line="223" w:lineRule="auto"/>
        <w:jc w:val="both"/>
        <w:rPr/>
      </w:pPr>
      <w:r>
        <w:rPr>
          <w:color w:val="231F20"/>
          <w:spacing w:val="9"/>
        </w:rPr>
        <w:t>对于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患者筛查是否其合并抑郁、焦虑、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严重失眠等心理障碍，如有指征，建议进行心理治</w:t>
      </w:r>
      <w:r>
        <w:rPr>
          <w:color w:val="231F20"/>
        </w:rPr>
        <w:t xml:space="preserve">  </w:t>
      </w:r>
      <w:r>
        <w:rPr>
          <w:color w:val="231F20"/>
          <w:spacing w:val="-8"/>
          <w:position w:val="-1"/>
        </w:rPr>
        <w:t>疗或药物治疗(Ⅱa，B）</w:t>
      </w:r>
      <w:r>
        <w:rPr>
          <w:sz w:val="11"/>
          <w:szCs w:val="11"/>
          <w:color w:val="231F20"/>
          <w:spacing w:val="-8"/>
          <w:position w:val="6"/>
        </w:rPr>
        <w:t>[133</w:t>
      </w:r>
      <w:r>
        <w:rPr>
          <w:rFonts w:ascii="Times New Roman" w:hAnsi="Times New Roman" w:eastAsia="Times New Roman" w:cs="Times New Roman"/>
          <w:sz w:val="11"/>
          <w:szCs w:val="11"/>
          <w:color w:val="231F20"/>
          <w:spacing w:val="-8"/>
          <w:position w:val="6"/>
        </w:rPr>
        <w:t>-</w:t>
      </w:r>
      <w:r>
        <w:rPr>
          <w:sz w:val="11"/>
          <w:szCs w:val="11"/>
          <w:color w:val="231F20"/>
          <w:spacing w:val="-8"/>
          <w:position w:val="6"/>
        </w:rPr>
        <w:t>134]</w:t>
      </w:r>
      <w:r>
        <w:rPr>
          <w:color w:val="231F20"/>
          <w:spacing w:val="-8"/>
          <w:position w:val="-1"/>
        </w:rPr>
        <w:t>。</w:t>
      </w:r>
    </w:p>
    <w:p>
      <w:pPr>
        <w:pStyle w:val="BodyText"/>
        <w:ind w:left="1325"/>
        <w:spacing w:before="1" w:line="209" w:lineRule="auto"/>
        <w:rPr/>
      </w:pPr>
      <w:r>
        <w:rPr>
          <w:color w:val="231F20"/>
          <w:spacing w:val="-7"/>
          <w:w w:val="99"/>
        </w:rPr>
        <w:t>八、酒精管理</w:t>
      </w:r>
    </w:p>
    <w:p>
      <w:pPr>
        <w:pStyle w:val="BodyText"/>
        <w:ind w:left="1325"/>
        <w:spacing w:before="20" w:line="208" w:lineRule="auto"/>
        <w:rPr/>
      </w:pPr>
      <w:r>
        <w:rPr>
          <w:color w:val="231F20"/>
          <w:spacing w:val="5"/>
        </w:rPr>
        <w:t>酒精对心血管系统的影响尚有争议，故不推荐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04" w:firstLine="80"/>
        <w:spacing w:before="42" w:line="222" w:lineRule="auto"/>
        <w:jc w:val="both"/>
        <w:rPr/>
      </w:pPr>
      <w:r>
        <w:rPr>
          <w:color w:val="231F20"/>
          <w:spacing w:val="5"/>
        </w:rPr>
        <w:t>饮酒。对于有饮酒史的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SCAD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患者，如对酒精无禁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忌，建议非妊娠期女性每天饮用酒精不超过 15 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（相当于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50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度白酒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30 ml</w:t>
      </w:r>
      <w:r>
        <w:rPr>
          <w:color w:val="231F20"/>
          <w:spacing w:val="-30"/>
          <w:w w:val="62"/>
        </w:rPr>
        <w:t>），</w:t>
      </w:r>
      <w:r>
        <w:rPr>
          <w:color w:val="231F20"/>
          <w:spacing w:val="-4"/>
        </w:rPr>
        <w:t>男性每天不超过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25 g（相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当于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50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度白酒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50 ml）。</w:t>
      </w:r>
    </w:p>
    <w:p>
      <w:pPr>
        <w:pStyle w:val="BodyText"/>
        <w:ind w:left="2057"/>
        <w:spacing w:line="20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2"/>
        </w:rPr>
        <w:t>（执笔：王斌，李毅，韩雅玲）</w:t>
      </w:r>
    </w:p>
    <w:p>
      <w:pPr>
        <w:pStyle w:val="BodyText"/>
        <w:ind w:left="81" w:right="850" w:firstLine="1"/>
        <w:spacing w:before="37" w:line="21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核心专家组成员</w:t>
      </w:r>
      <w:r>
        <w:rPr>
          <w:sz w:val="17"/>
          <w:szCs w:val="17"/>
          <w:color w:val="231F20"/>
        </w:rPr>
        <w:t>（按姓氏拼音排序</w:t>
      </w:r>
      <w:r>
        <w:rPr>
          <w:sz w:val="17"/>
          <w:szCs w:val="17"/>
          <w:color w:val="231F20"/>
          <w:spacing w:val="-31"/>
          <w:w w:val="65"/>
        </w:rPr>
        <w:t>）：</w:t>
      </w:r>
      <w:r>
        <w:rPr>
          <w:sz w:val="17"/>
          <w:szCs w:val="17"/>
          <w:color w:val="231F20"/>
        </w:rPr>
        <w:t>傅向华，高润霖，高炜，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8"/>
        </w:rPr>
        <w:t>韩雅玲</w:t>
      </w:r>
    </w:p>
    <w:p>
      <w:pPr>
        <w:pStyle w:val="BodyText"/>
        <w:ind w:left="10" w:right="850" w:firstLine="77"/>
        <w:spacing w:before="18" w:line="218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专家组成员</w:t>
      </w:r>
      <w:r>
        <w:rPr>
          <w:sz w:val="17"/>
          <w:szCs w:val="17"/>
          <w:color w:val="231F20"/>
          <w:spacing w:val="4"/>
        </w:rPr>
        <w:t>（按姓氏拼音排序</w:t>
      </w:r>
      <w:r>
        <w:rPr>
          <w:sz w:val="17"/>
          <w:szCs w:val="17"/>
          <w:color w:val="231F20"/>
          <w:spacing w:val="-35"/>
          <w:w w:val="79"/>
        </w:rPr>
        <w:t>）：</w:t>
      </w:r>
      <w:r>
        <w:rPr>
          <w:sz w:val="17"/>
          <w:szCs w:val="17"/>
          <w:color w:val="231F20"/>
          <w:spacing w:val="4"/>
        </w:rPr>
        <w:t>白峰（兰州大学第二医院</w:t>
      </w:r>
      <w:r>
        <w:rPr>
          <w:sz w:val="17"/>
          <w:szCs w:val="17"/>
          <w:color w:val="231F20"/>
          <w:spacing w:val="-35"/>
          <w:w w:val="79"/>
        </w:rPr>
        <w:t>），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8"/>
        </w:rPr>
        <w:t>曾定尹（中国医科大学附属第一医院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陈红（北京大学人民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陈纪言（广东省人民医院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陈良龙（福建医科大学附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属协和医院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程标（四川省人民医院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丛洪良（天津市胸科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崔鸣（北京大学第三医院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丁世芳（原武汉军区总医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杜志民（中山大学附属第一医院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冯颖青（广东省人民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6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傅国胜（浙江大学医学院附属邵逸夫医院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傅向华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（河北医科大学第二医院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高传玉（河南省人民医院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高润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7"/>
        </w:rPr>
        <w:t>霖（中国医学科学院阜外医院</w:t>
      </w:r>
      <w:r>
        <w:rPr>
          <w:sz w:val="17"/>
          <w:szCs w:val="17"/>
          <w:color w:val="231F20"/>
          <w:spacing w:val="-32"/>
          <w:w w:val="78"/>
        </w:rPr>
        <w:t>），</w:t>
      </w:r>
      <w:r>
        <w:rPr>
          <w:sz w:val="17"/>
          <w:szCs w:val="17"/>
          <w:color w:val="231F20"/>
          <w:spacing w:val="7"/>
        </w:rPr>
        <w:t>高炜（北京大学第三医院</w:t>
      </w:r>
      <w:r>
        <w:rPr>
          <w:sz w:val="17"/>
          <w:szCs w:val="17"/>
          <w:color w:val="231F20"/>
          <w:spacing w:val="-32"/>
          <w:w w:val="78"/>
        </w:rPr>
        <w:t>），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8"/>
        </w:rPr>
        <w:t>高展（中国医学科学院阜外医院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8"/>
        </w:rPr>
        <w:t>葛均波（复旦大学附属中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山医院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葛雷（复旦大学附属中山医院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郭丽君（北京大学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第三医院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韩雅玲（沈阳军区总医院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何奔（上海交通大学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6"/>
        </w:rPr>
        <w:t>医学院附属仁济医院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洪涛（北京大学第一医院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侯静波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（哈尔滨医科大学附属第二医院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侯玉清（南方医科大学附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6"/>
        </w:rPr>
        <w:t>属南方医院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华琦（首都医科大学附属宣武医院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黄榕翀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（大连医科大学附属第一医院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贾大林（中国医科大学附属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第一医院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贾绍斌（宁夏医科大学总医院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荆全民（沈阳军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区总医院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黎辉（黑龙江省大庆油田总医院</w:t>
      </w:r>
      <w:r>
        <w:rPr>
          <w:sz w:val="17"/>
          <w:szCs w:val="17"/>
          <w:color w:val="231F20"/>
          <w:spacing w:val="-24"/>
          <w:w w:val="59"/>
        </w:rPr>
        <w:t>），</w:t>
      </w:r>
      <w:r>
        <w:rPr>
          <w:sz w:val="17"/>
          <w:szCs w:val="17"/>
          <w:color w:val="231F20"/>
          <w:spacing w:val="9"/>
        </w:rPr>
        <w:t>李虹伟（首都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医科大学附属北京友谊医院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15"/>
        </w:rPr>
        <w:t>李浪（广西医科大学第一附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属医院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李潞（沈阳医学院附属沈洲医院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李晓燕（济南军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区总医院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李妍（空军军医大学西京医院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李毅（沈阳军区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总医院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李拥军（河北医科大学第二医院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刘朝中（解放军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空军总医院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刘健（北京大学人民医院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刘全（吉林大学第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一医院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吕树铮（首都医科大学附属北京安贞医院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马根山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（东南大学附属中大医院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马礼坤（安徽省立医院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马丽萍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5"/>
        </w:rPr>
        <w:t>（海军军医大学长海医院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牛丽丽（陆军总医院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5"/>
        </w:rPr>
        <w:t>乔树宾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（中国医学科学院阜外医院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8"/>
        </w:rPr>
        <w:t>邱春光（郑州大学第一附属医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6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沈卫峰（上海交通大学医学院附属瑞金医院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沈珠军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（中国医学科学院北京协和医院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宋耀明（陆军军医大学第</w:t>
      </w:r>
    </w:p>
    <w:p>
      <w:pPr>
        <w:spacing w:line="218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830" w:space="100"/>
            <w:col w:w="5517" w:space="0"/>
          </w:cols>
        </w:sectPr>
        <w:rPr>
          <w:sz w:val="17"/>
          <w:szCs w:val="17"/>
        </w:rPr>
      </w:pPr>
    </w:p>
    <w:p>
      <w:pPr>
        <w:pStyle w:val="BodyText"/>
        <w:ind w:left="4316"/>
        <w:spacing w:before="159" w:line="211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2"/>
        </w:rPr>
        <w:t xml:space="preserve"> </w:t>
      </w:r>
      <w:r>
        <w:rPr>
          <w:sz w:val="17"/>
          <w:szCs w:val="17"/>
          <w:color w:val="231F20"/>
          <w:spacing w:val="2"/>
        </w:rPr>
        <w:t>15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</w:rPr>
        <w:t>SCAD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2"/>
        </w:rPr>
        <w:t>患者血运重建方法选择</w:t>
      </w:r>
    </w:p>
    <w:p>
      <w:pPr>
        <w:spacing w:line="8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37" w:type="dxa"/>
        <w:tblInd w:w="90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02"/>
        <w:gridCol w:w="1067"/>
        <w:gridCol w:w="1075"/>
        <w:gridCol w:w="866"/>
        <w:gridCol w:w="202"/>
        <w:gridCol w:w="1075"/>
        <w:gridCol w:w="1550"/>
      </w:tblGrid>
      <w:tr>
        <w:trPr>
          <w:trHeight w:val="266" w:hRule="atLeast"/>
        </w:trPr>
        <w:tc>
          <w:tcPr>
            <w:tcW w:w="380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460"/>
              <w:spacing w:before="179" w:line="207" w:lineRule="auto"/>
              <w:rPr/>
            </w:pPr>
            <w:r>
              <w:rPr>
                <w:color w:val="231F20"/>
                <w:spacing w:val="-1"/>
              </w:rPr>
              <w:t>冠心病程度（解剖/功能）</w:t>
            </w:r>
          </w:p>
        </w:tc>
        <w:tc>
          <w:tcPr>
            <w:tcW w:w="2142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55"/>
              <w:spacing w:before="75" w:line="168" w:lineRule="auto"/>
              <w:rPr/>
            </w:pPr>
            <w:r>
              <w:rPr>
                <w:color w:val="231F20"/>
                <w:spacing w:val="-1"/>
              </w:rPr>
              <w:t>PCI</w:t>
            </w:r>
          </w:p>
        </w:tc>
        <w:tc>
          <w:tcPr>
            <w:tcW w:w="86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42" style="position:absolute;margin-left:-41.767pt;margin-top:6.60773pt;mso-position-vertical-relative:top-margin-area;mso-position-horizontal-relative:right-margin-area;width:2.85pt;height:9.25pt;z-index:251702272;" fillcolor="#EAF7FD" filled="true" stroked="false"/>
              </w:pict>
            </w:r>
            <w:r/>
          </w:p>
        </w:tc>
        <w:tc>
          <w:tcPr>
            <w:tcW w:w="1277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"/>
              <w:spacing w:before="75" w:line="168" w:lineRule="auto"/>
              <w:rPr/>
            </w:pPr>
            <w:r>
              <w:rPr>
                <w:color w:val="231F20"/>
                <w:spacing w:val="-2"/>
              </w:rPr>
              <w:t>CABG</w:t>
            </w:r>
          </w:p>
        </w:tc>
        <w:tc>
          <w:tcPr>
            <w:tcW w:w="155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457"/>
              <w:spacing w:before="181" w:line="211" w:lineRule="auto"/>
              <w:rPr/>
            </w:pPr>
            <w:r>
              <w:rPr>
                <w:color w:val="231F20"/>
                <w:spacing w:val="9"/>
              </w:rPr>
              <w:t>参考文献</w:t>
            </w:r>
          </w:p>
        </w:tc>
      </w:tr>
      <w:tr>
        <w:trPr>
          <w:trHeight w:val="268" w:hRule="atLeast"/>
        </w:trPr>
        <w:tc>
          <w:tcPr>
            <w:tcW w:w="380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0"/>
              <w:spacing w:before="45" w:line="198" w:lineRule="auto"/>
              <w:rPr/>
            </w:pPr>
            <w:r>
              <w:rPr>
                <w:color w:val="231F20"/>
                <w:spacing w:val="8"/>
              </w:rPr>
              <w:t>推荐类别</w:t>
            </w:r>
          </w:p>
        </w:tc>
        <w:tc>
          <w:tcPr>
            <w:tcW w:w="107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1"/>
              <w:spacing w:before="45" w:line="198" w:lineRule="auto"/>
              <w:rPr/>
            </w:pPr>
            <w:r>
              <w:rPr>
                <w:color w:val="231F20"/>
                <w:spacing w:val="9"/>
              </w:rPr>
              <w:t>证据水平</w:t>
            </w:r>
          </w:p>
        </w:tc>
        <w:tc>
          <w:tcPr>
            <w:tcW w:w="1068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1"/>
              <w:spacing w:before="46" w:line="197" w:lineRule="auto"/>
              <w:rPr/>
            </w:pPr>
            <w:r>
              <w:rPr>
                <w:color w:val="231F20"/>
                <w:spacing w:val="8"/>
              </w:rPr>
              <w:t>推荐类别</w:t>
            </w:r>
          </w:p>
        </w:tc>
        <w:tc>
          <w:tcPr>
            <w:tcW w:w="107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21"/>
              <w:spacing w:before="46" w:line="197" w:lineRule="auto"/>
              <w:rPr/>
            </w:pPr>
            <w:r>
              <w:rPr>
                <w:color w:val="231F20"/>
                <w:spacing w:val="9"/>
              </w:rPr>
              <w:t>证据水平</w:t>
            </w:r>
          </w:p>
        </w:tc>
        <w:tc>
          <w:tcPr>
            <w:tcW w:w="155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6" w:hRule="atLeast"/>
        </w:trPr>
        <w:tc>
          <w:tcPr>
            <w:tcW w:w="38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"/>
              <w:spacing w:before="45" w:line="196" w:lineRule="auto"/>
              <w:rPr/>
            </w:pPr>
            <w:r>
              <w:rPr>
                <w:color w:val="231F20"/>
                <w:spacing w:val="9"/>
              </w:rPr>
              <w:t>无前降支近段病变的单支或双支病变</w:t>
            </w:r>
          </w:p>
        </w:tc>
        <w:tc>
          <w:tcPr>
            <w:tcW w:w="10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76"/>
              <w:spacing w:before="58" w:line="184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4"/>
              <w:spacing w:before="77" w:line="166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068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454"/>
              <w:spacing w:before="66" w:line="177" w:lineRule="auto"/>
              <w:rPr/>
            </w:pPr>
            <w:r>
              <w:rPr>
                <w:color w:val="231F20"/>
                <w:spacing w:val="-14"/>
              </w:rPr>
              <w:t>Ⅱb</w:t>
            </w:r>
          </w:p>
        </w:tc>
        <w:tc>
          <w:tcPr>
            <w:tcW w:w="10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3"/>
              <w:spacing w:before="79" w:line="165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5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8"/>
              <w:spacing w:before="137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80" w:hRule="atLeast"/>
        </w:trPr>
        <w:tc>
          <w:tcPr>
            <w:tcW w:w="3802" w:type="dxa"/>
            <w:vAlign w:val="top"/>
          </w:tcPr>
          <w:p>
            <w:pPr>
              <w:pStyle w:val="TableText"/>
              <w:ind w:left="57"/>
              <w:spacing w:before="53" w:line="202" w:lineRule="auto"/>
              <w:rPr/>
            </w:pPr>
            <w:r>
              <w:rPr>
                <w:color w:val="231F20"/>
                <w:spacing w:val="9"/>
              </w:rPr>
              <w:t>存在前降支近段病变的单支病变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476"/>
              <w:spacing w:before="66" w:line="190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0"/>
              <w:spacing w:before="86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068" w:type="dxa"/>
            <w:vAlign w:val="top"/>
            <w:gridSpan w:val="2"/>
          </w:tcPr>
          <w:p>
            <w:pPr>
              <w:pStyle w:val="TableText"/>
              <w:ind w:left="472"/>
              <w:spacing w:before="67" w:line="18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0"/>
              <w:spacing w:before="86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309"/>
              <w:spacing w:before="54" w:line="201" w:lineRule="auto"/>
              <w:rPr/>
            </w:pPr>
            <w:r>
              <w:rPr>
                <w:color w:val="231F20"/>
                <w:spacing w:val="-4"/>
              </w:rPr>
              <w:t>文献[104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-</w:t>
            </w:r>
            <w:r>
              <w:rPr>
                <w:color w:val="231F20"/>
                <w:spacing w:val="-4"/>
              </w:rPr>
              <w:t>105]</w:t>
            </w:r>
          </w:p>
        </w:tc>
      </w:tr>
      <w:tr>
        <w:trPr>
          <w:trHeight w:val="540" w:hRule="atLeast"/>
        </w:trPr>
        <w:tc>
          <w:tcPr>
            <w:tcW w:w="3802" w:type="dxa"/>
            <w:vAlign w:val="top"/>
          </w:tcPr>
          <w:p>
            <w:pPr>
              <w:pStyle w:val="TableText"/>
              <w:ind w:left="58" w:right="1505" w:hanging="1"/>
              <w:spacing w:before="47" w:line="225" w:lineRule="auto"/>
              <w:rPr/>
            </w:pPr>
            <w:r>
              <w:rPr>
                <w:color w:val="231F20"/>
                <w:spacing w:val="9"/>
              </w:rPr>
              <w:t>存在前降支近段病变的双支病变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左主干病变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476"/>
              <w:spacing w:before="6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4"/>
              <w:spacing w:before="79" w:line="168" w:lineRule="auto"/>
              <w:rPr/>
            </w:pPr>
            <w:r>
              <w:rPr>
                <w:color w:val="231F20"/>
              </w:rPr>
              <w:t>C</w:t>
            </w:r>
          </w:p>
        </w:tc>
        <w:tc>
          <w:tcPr>
            <w:tcW w:w="1068" w:type="dxa"/>
            <w:vAlign w:val="top"/>
            <w:gridSpan w:val="2"/>
          </w:tcPr>
          <w:p>
            <w:pPr>
              <w:pStyle w:val="TableText"/>
              <w:ind w:left="472"/>
              <w:spacing w:before="60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2"/>
              <w:spacing w:before="8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309"/>
              <w:spacing w:before="48" w:line="207" w:lineRule="auto"/>
              <w:rPr/>
            </w:pPr>
            <w:r>
              <w:rPr>
                <w:color w:val="231F20"/>
                <w:spacing w:val="-2"/>
              </w:rPr>
              <w:t>文献[98]</w:t>
            </w:r>
          </w:p>
        </w:tc>
      </w:tr>
      <w:tr>
        <w:trPr>
          <w:trHeight w:val="280" w:hRule="atLeast"/>
        </w:trPr>
        <w:tc>
          <w:tcPr>
            <w:tcW w:w="3802" w:type="dxa"/>
            <w:vAlign w:val="top"/>
          </w:tcPr>
          <w:p>
            <w:pPr>
              <w:pStyle w:val="TableText"/>
              <w:ind w:left="222"/>
              <w:spacing w:before="53" w:line="202" w:lineRule="auto"/>
              <w:rPr/>
            </w:pPr>
            <w:r>
              <w:rPr>
                <w:color w:val="231F20"/>
              </w:rPr>
              <w:t>SYNTAX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评分≤22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2"/>
              </w:rPr>
              <w:t>分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476"/>
              <w:spacing w:before="66" w:line="190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3"/>
              <w:spacing w:before="88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068" w:type="dxa"/>
            <w:vAlign w:val="top"/>
            <w:gridSpan w:val="2"/>
          </w:tcPr>
          <w:p>
            <w:pPr>
              <w:pStyle w:val="TableText"/>
              <w:ind w:left="472"/>
              <w:spacing w:before="67" w:line="18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2"/>
              <w:spacing w:before="89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309"/>
              <w:spacing w:before="54" w:line="201" w:lineRule="auto"/>
              <w:rPr/>
            </w:pPr>
            <w:r>
              <w:rPr>
                <w:color w:val="231F20"/>
                <w:spacing w:val="-3"/>
              </w:rPr>
              <w:t>文献[92,106]</w:t>
            </w:r>
          </w:p>
        </w:tc>
      </w:tr>
      <w:tr>
        <w:trPr>
          <w:trHeight w:val="273" w:hRule="atLeast"/>
        </w:trPr>
        <w:tc>
          <w:tcPr>
            <w:tcW w:w="3802" w:type="dxa"/>
            <w:vAlign w:val="top"/>
          </w:tcPr>
          <w:p>
            <w:pPr>
              <w:pStyle w:val="TableText"/>
              <w:ind w:left="223"/>
              <w:spacing w:before="47" w:line="201" w:lineRule="auto"/>
              <w:rPr/>
            </w:pPr>
            <w:r>
              <w:rPr>
                <w:color w:val="231F20"/>
                <w:spacing w:val="-3"/>
              </w:rPr>
              <w:t>SYNTAX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评分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3"/>
              </w:rPr>
              <w:t>23~32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分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458"/>
              <w:spacing w:before="66" w:line="182" w:lineRule="auto"/>
              <w:rPr/>
            </w:pPr>
            <w:r>
              <w:rPr>
                <w:color w:val="231F20"/>
                <w:spacing w:val="-14"/>
              </w:rPr>
              <w:t>Ⅱa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3"/>
              <w:spacing w:before="8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068" w:type="dxa"/>
            <w:vAlign w:val="top"/>
            <w:gridSpan w:val="2"/>
          </w:tcPr>
          <w:p>
            <w:pPr>
              <w:pStyle w:val="TableText"/>
              <w:ind w:left="472"/>
              <w:spacing w:before="60" w:line="18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2"/>
              <w:spacing w:before="8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309"/>
              <w:spacing w:before="48" w:line="200" w:lineRule="auto"/>
              <w:rPr/>
            </w:pPr>
            <w:r>
              <w:rPr>
                <w:color w:val="231F20"/>
                <w:spacing w:val="-3"/>
              </w:rPr>
              <w:t>文献[106]</w:t>
            </w:r>
          </w:p>
        </w:tc>
      </w:tr>
      <w:tr>
        <w:trPr>
          <w:trHeight w:val="539" w:hRule="atLeast"/>
        </w:trPr>
        <w:tc>
          <w:tcPr>
            <w:tcW w:w="3802" w:type="dxa"/>
            <w:vAlign w:val="top"/>
          </w:tcPr>
          <w:p>
            <w:pPr>
              <w:pStyle w:val="TableText"/>
              <w:ind w:left="63" w:right="2149" w:firstLine="159"/>
              <w:spacing w:before="48" w:line="224" w:lineRule="auto"/>
              <w:rPr/>
            </w:pPr>
            <w:r>
              <w:rPr>
                <w:color w:val="231F20"/>
              </w:rPr>
              <w:t>SYNTAX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3"/>
              </w:rPr>
              <w:t>评分＞32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3"/>
              </w:rPr>
              <w:t>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三支病变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444"/>
              <w:spacing w:before="68" w:line="182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3"/>
              <w:spacing w:before="8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068" w:type="dxa"/>
            <w:vAlign w:val="top"/>
            <w:gridSpan w:val="2"/>
          </w:tcPr>
          <w:p>
            <w:pPr>
              <w:pStyle w:val="TableText"/>
              <w:ind w:left="472"/>
              <w:spacing w:before="61" w:line="219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2"/>
              <w:spacing w:before="82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309"/>
              <w:spacing w:before="48" w:line="207" w:lineRule="auto"/>
              <w:rPr/>
            </w:pPr>
            <w:r>
              <w:rPr>
                <w:color w:val="231F20"/>
                <w:spacing w:val="-3"/>
              </w:rPr>
              <w:t>文献[106]</w:t>
            </w:r>
          </w:p>
        </w:tc>
      </w:tr>
      <w:tr>
        <w:trPr>
          <w:trHeight w:val="280" w:hRule="atLeast"/>
        </w:trPr>
        <w:tc>
          <w:tcPr>
            <w:tcW w:w="3802" w:type="dxa"/>
            <w:vAlign w:val="top"/>
          </w:tcPr>
          <w:p>
            <w:pPr>
              <w:pStyle w:val="TableText"/>
              <w:ind w:left="223"/>
              <w:spacing w:before="55" w:line="200" w:lineRule="auto"/>
              <w:rPr/>
            </w:pPr>
            <w:r>
              <w:rPr>
                <w:color w:val="231F20"/>
              </w:rPr>
              <w:t>SYNTAX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评分≤22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2"/>
              </w:rPr>
              <w:t>分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476"/>
              <w:spacing w:before="68" w:line="188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3"/>
              <w:spacing w:before="90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068" w:type="dxa"/>
            <w:vAlign w:val="top"/>
            <w:gridSpan w:val="2"/>
          </w:tcPr>
          <w:p>
            <w:pPr>
              <w:pStyle w:val="TableText"/>
              <w:ind w:left="472"/>
              <w:spacing w:before="68" w:line="188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490"/>
              <w:spacing w:before="88" w:line="167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550" w:type="dxa"/>
            <w:vAlign w:val="top"/>
          </w:tcPr>
          <w:p>
            <w:pPr>
              <w:pStyle w:val="TableText"/>
              <w:ind w:left="309"/>
              <w:spacing w:before="56" w:line="199" w:lineRule="auto"/>
              <w:rPr/>
            </w:pPr>
            <w:r>
              <w:rPr>
                <w:color w:val="231F20"/>
                <w:spacing w:val="-4"/>
              </w:rPr>
              <w:t>文献[106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-</w:t>
            </w:r>
            <w:r>
              <w:rPr>
                <w:color w:val="231F20"/>
                <w:spacing w:val="-4"/>
              </w:rPr>
              <w:t>108]</w:t>
            </w:r>
          </w:p>
        </w:tc>
      </w:tr>
      <w:tr>
        <w:trPr>
          <w:trHeight w:val="270" w:hRule="atLeast"/>
        </w:trPr>
        <w:tc>
          <w:tcPr>
            <w:tcW w:w="380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3"/>
              <w:spacing w:before="48" w:line="197" w:lineRule="auto"/>
              <w:rPr/>
            </w:pPr>
            <w:r>
              <w:rPr>
                <w:color w:val="231F20"/>
              </w:rPr>
              <w:t>SYNTAX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3"/>
              </w:rPr>
              <w:t>评分＞22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3"/>
              </w:rPr>
              <w:t>分</w:t>
            </w:r>
          </w:p>
        </w:tc>
        <w:tc>
          <w:tcPr>
            <w:tcW w:w="106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44"/>
              <w:spacing w:before="69" w:line="178" w:lineRule="auto"/>
              <w:rPr/>
            </w:pPr>
            <w:r>
              <w:rPr>
                <w:color w:val="231F20"/>
              </w:rPr>
              <w:t>Ⅲ</w:t>
            </w:r>
          </w:p>
        </w:tc>
        <w:tc>
          <w:tcPr>
            <w:tcW w:w="107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93"/>
              <w:spacing w:before="83" w:line="165" w:lineRule="auto"/>
              <w:rPr/>
            </w:pPr>
            <w:r>
              <w:rPr>
                <w:color w:val="231F20"/>
              </w:rPr>
              <w:t>B</w:t>
            </w:r>
          </w:p>
        </w:tc>
        <w:tc>
          <w:tcPr>
            <w:tcW w:w="1068" w:type="dxa"/>
            <w:vAlign w:val="top"/>
            <w:gridSpan w:val="2"/>
            <w:tcBorders>
              <w:bottom w:val="single" w:color="231F20" w:sz="2" w:space="0"/>
            </w:tcBorders>
          </w:tcPr>
          <w:p>
            <w:pPr>
              <w:pStyle w:val="TableText"/>
              <w:ind w:left="472"/>
              <w:spacing w:before="61" w:line="185" w:lineRule="auto"/>
              <w:rPr/>
            </w:pPr>
            <w:r>
              <w:rPr>
                <w:color w:val="231F20"/>
              </w:rPr>
              <w:t>Ⅰ</w:t>
            </w:r>
          </w:p>
        </w:tc>
        <w:tc>
          <w:tcPr>
            <w:tcW w:w="107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490"/>
              <w:spacing w:before="81" w:line="166" w:lineRule="auto"/>
              <w:rPr/>
            </w:pPr>
            <w:r>
              <w:rPr>
                <w:color w:val="231F20"/>
              </w:rPr>
              <w:t>A</w:t>
            </w:r>
          </w:p>
        </w:tc>
        <w:tc>
          <w:tcPr>
            <w:tcW w:w="155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09"/>
              <w:spacing w:before="49" w:line="196" w:lineRule="auto"/>
              <w:rPr/>
            </w:pPr>
            <w:r>
              <w:rPr>
                <w:color w:val="231F20"/>
                <w:spacing w:val="-3"/>
              </w:rPr>
              <w:t>文献[106]</w:t>
            </w:r>
          </w:p>
        </w:tc>
      </w:tr>
    </w:tbl>
    <w:p>
      <w:pPr>
        <w:pStyle w:val="BodyText"/>
        <w:ind w:left="1230"/>
        <w:spacing w:before="95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注：PCI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为经皮冠状动脉介入治疗，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2"/>
        </w:rPr>
        <w:t>CABG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为冠状动脉旁路移植术</w:t>
      </w:r>
      <w:r>
        <w:rPr>
          <w:sz w:val="15"/>
          <w:szCs w:val="15"/>
          <w:color w:val="231F20"/>
          <w:spacing w:val="-3"/>
        </w:rPr>
        <w:t>；“-”表示无文献参考</w:t>
      </w:r>
    </w:p>
    <w:p>
      <w:pPr>
        <w:spacing w:line="166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>
          <w:sz w:val="15"/>
          <w:szCs w:val="15"/>
        </w:rPr>
      </w:pPr>
    </w:p>
    <w:p>
      <w:pPr>
        <w:spacing w:before="62"/>
        <w:rPr/>
      </w:pPr>
      <w:r/>
    </w:p>
    <w:p>
      <w:pPr>
        <w:sectPr>
          <w:headerReference w:type="default" r:id="rId16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837" w:right="513" w:firstLine="70"/>
        <w:spacing w:before="32" w:line="218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12"/>
        </w:rPr>
        <w:t>二附属医院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2"/>
        </w:rPr>
        <w:t>孙艺红（中日友好医院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  <w:spacing w:val="12"/>
        </w:rPr>
        <w:t>田峰（解放军总医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田进伟（哈尔滨医科大学附属第二医院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田军（武警后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16"/>
        </w:rPr>
        <w:t>勤学院附属医院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王海昌（空军军医大学唐都医院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王华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（四川大学华西医院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王建昌（解放军空军总医院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王乐丰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7"/>
        </w:rPr>
        <w:t>（首都医科大学附属北京朝阳医院</w:t>
      </w:r>
      <w:r>
        <w:rPr>
          <w:sz w:val="17"/>
          <w:szCs w:val="17"/>
          <w:color w:val="231F20"/>
          <w:spacing w:val="-25"/>
          <w:w w:val="61"/>
        </w:rPr>
        <w:t>），</w:t>
      </w:r>
      <w:r>
        <w:rPr>
          <w:sz w:val="17"/>
          <w:szCs w:val="17"/>
          <w:color w:val="231F20"/>
          <w:spacing w:val="7"/>
        </w:rPr>
        <w:t>王守力（解放军第三〇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六医院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王双喜（山东大学齐鲁医院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王伟民（北京大学人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9"/>
        </w:rPr>
        <w:t>民医院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9"/>
        </w:rPr>
        <w:t>王效增（沈阳军区总医院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9"/>
        </w:rPr>
        <w:t>王勇（中日友好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8"/>
          <w:w w:val="69"/>
        </w:rPr>
        <w:t>），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8"/>
        </w:rPr>
        <w:t>魏盟（上海市第六人民医院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温尚煜（黑龙江省大庆油田总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6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吴小凡（首都医科大学附属北京安贞医院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徐亚伟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（上海市第十人民医院</w:t>
      </w:r>
      <w:r>
        <w:rPr>
          <w:sz w:val="17"/>
          <w:szCs w:val="17"/>
          <w:color w:val="231F20"/>
          <w:spacing w:val="-26"/>
          <w:w w:val="63"/>
        </w:rPr>
        <w:t>），</w:t>
      </w:r>
      <w:r>
        <w:rPr>
          <w:sz w:val="17"/>
          <w:szCs w:val="17"/>
          <w:color w:val="231F20"/>
          <w:spacing w:val="8"/>
        </w:rPr>
        <w:t>许锋（北京医院</w:t>
      </w:r>
      <w:r>
        <w:rPr>
          <w:sz w:val="17"/>
          <w:szCs w:val="17"/>
          <w:color w:val="231F20"/>
          <w:spacing w:val="-26"/>
          <w:w w:val="63"/>
        </w:rPr>
        <w:t>），</w:t>
      </w:r>
      <w:r>
        <w:rPr>
          <w:sz w:val="17"/>
          <w:szCs w:val="17"/>
          <w:color w:val="231F20"/>
          <w:spacing w:val="8"/>
        </w:rPr>
        <w:t>许俊堂（北京大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2"/>
        </w:rPr>
        <w:t>学人民医院</w:t>
      </w:r>
      <w:r>
        <w:rPr>
          <w:sz w:val="17"/>
          <w:szCs w:val="17"/>
          <w:color w:val="231F20"/>
          <w:spacing w:val="-34"/>
          <w:w w:val="83"/>
        </w:rPr>
        <w:t>），</w:t>
      </w:r>
      <w:r>
        <w:rPr>
          <w:sz w:val="17"/>
          <w:szCs w:val="17"/>
          <w:color w:val="231F20"/>
          <w:spacing w:val="22"/>
        </w:rPr>
        <w:t>严晓伟（中国医学科学院北京协和医院</w:t>
      </w:r>
      <w:r>
        <w:rPr>
          <w:sz w:val="17"/>
          <w:szCs w:val="17"/>
          <w:color w:val="231F20"/>
          <w:spacing w:val="-34"/>
          <w:w w:val="83"/>
        </w:rPr>
        <w:t>），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8"/>
        </w:rPr>
        <w:t>杨丽霞（成都军区昆明总医院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杨新春（首都医科大学附属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6"/>
        </w:rPr>
        <w:t>北京朝阳医院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袁晋青（中国医学科学院阜外医院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16"/>
        </w:rPr>
        <w:t>张梅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4"/>
        </w:rPr>
        <w:t>（武警后勤学院附属医院</w:t>
      </w:r>
      <w:r>
        <w:rPr>
          <w:sz w:val="17"/>
          <w:szCs w:val="17"/>
          <w:color w:val="231F20"/>
          <w:spacing w:val="-33"/>
          <w:w w:val="81"/>
        </w:rPr>
        <w:t>），</w:t>
      </w:r>
      <w:r>
        <w:rPr>
          <w:sz w:val="17"/>
          <w:szCs w:val="17"/>
          <w:color w:val="231F20"/>
          <w:spacing w:val="14"/>
        </w:rPr>
        <w:t>张明（辽宁省东北国际医院</w:t>
      </w:r>
      <w:r>
        <w:rPr>
          <w:sz w:val="17"/>
          <w:szCs w:val="17"/>
          <w:color w:val="231F20"/>
          <w:spacing w:val="-33"/>
          <w:w w:val="81"/>
        </w:rPr>
        <w:t>），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8"/>
        </w:rPr>
        <w:t>张奇（同济大学附属上海东方医院</w:t>
      </w:r>
      <w:r>
        <w:rPr>
          <w:sz w:val="17"/>
          <w:szCs w:val="17"/>
          <w:color w:val="231F20"/>
          <w:spacing w:val="-23"/>
          <w:w w:val="57"/>
        </w:rPr>
        <w:t>），</w:t>
      </w:r>
      <w:r>
        <w:rPr>
          <w:sz w:val="17"/>
          <w:szCs w:val="17"/>
          <w:color w:val="231F20"/>
          <w:spacing w:val="8"/>
        </w:rPr>
        <w:t>张抒扬（中国医学科学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9"/>
        </w:rPr>
        <w:t>院北京协和医院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张文琪（吉林大学中日联谊医院</w:t>
      </w:r>
      <w:r>
        <w:rPr>
          <w:sz w:val="17"/>
          <w:szCs w:val="17"/>
          <w:color w:val="231F20"/>
          <w:spacing w:val="-24"/>
          <w:w w:val="58"/>
        </w:rPr>
        <w:t>），</w:t>
      </w:r>
      <w:r>
        <w:rPr>
          <w:sz w:val="17"/>
          <w:szCs w:val="17"/>
          <w:color w:val="231F20"/>
          <w:spacing w:val="9"/>
        </w:rPr>
        <w:t>张育民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8"/>
        </w:rPr>
        <w:t>（长沙市第三医院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张钲（兰州大学第一医院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8"/>
        </w:rPr>
        <w:t>钟诗龙（广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22"/>
        </w:rPr>
        <w:t>东省人民医院</w:t>
      </w:r>
      <w:r>
        <w:rPr>
          <w:sz w:val="17"/>
          <w:szCs w:val="17"/>
          <w:color w:val="231F20"/>
          <w:spacing w:val="-29"/>
          <w:w w:val="71"/>
        </w:rPr>
        <w:t>），</w:t>
      </w:r>
      <w:r>
        <w:rPr>
          <w:sz w:val="17"/>
          <w:szCs w:val="17"/>
          <w:color w:val="231F20"/>
          <w:spacing w:val="22"/>
        </w:rPr>
        <w:t>周玉杰（首都医科大学附属北京安贞医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院</w:t>
      </w:r>
      <w:r>
        <w:rPr>
          <w:sz w:val="17"/>
          <w:szCs w:val="17"/>
          <w:color w:val="231F20"/>
          <w:spacing w:val="-25"/>
          <w:w w:val="62"/>
        </w:rPr>
        <w:t>），</w:t>
      </w:r>
      <w:r>
        <w:rPr>
          <w:sz w:val="17"/>
          <w:szCs w:val="17"/>
          <w:color w:val="231F20"/>
          <w:spacing w:val="9"/>
        </w:rPr>
        <w:t>朱建华（浙江大学医学院附属第一医院）</w:t>
      </w:r>
    </w:p>
    <w:p>
      <w:pPr>
        <w:pStyle w:val="BodyText"/>
        <w:ind w:left="911"/>
        <w:spacing w:line="210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利益冲突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sz w:val="17"/>
          <w:szCs w:val="17"/>
          <w:color w:val="231F20"/>
          <w:spacing w:val="7"/>
        </w:rPr>
        <w:t>无</w:t>
      </w:r>
    </w:p>
    <w:p>
      <w:pPr>
        <w:ind w:left="2547"/>
        <w:spacing w:before="218" w:line="232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position w:val="1"/>
        </w:rPr>
        <w:t>献</w:t>
      </w:r>
    </w:p>
    <w:p>
      <w:pPr>
        <w:pStyle w:val="BodyText"/>
        <w:ind w:left="1472" w:right="565" w:hanging="389"/>
        <w:spacing w:before="265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[1]     中华医学会心血管病学分会,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7"/>
        </w:rPr>
        <w:t>中华心血管病杂志编辑委员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会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12"/>
        </w:rPr>
        <w:t>. 慢性稳定性心绞痛诊断与治疗指南[J].中华心血管病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杂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5"/>
        </w:rPr>
        <w:t>志,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5"/>
        </w:rPr>
        <w:t>2007,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5"/>
        </w:rPr>
        <w:t>35(3): 195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206.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DOI: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5"/>
        </w:rPr>
        <w:t>10.3760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5"/>
        </w:rPr>
        <w:t>/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5"/>
        </w:rPr>
        <w:t>j.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5"/>
        </w:rPr>
        <w:t>issn: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5"/>
        </w:rPr>
        <w:t>0253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37</w:t>
      </w:r>
      <w:r>
        <w:rPr>
          <w:sz w:val="15"/>
          <w:szCs w:val="15"/>
          <w:color w:val="231F20"/>
          <w:spacing w:val="-6"/>
        </w:rPr>
        <w:t>58.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2007.03.002.</w:t>
      </w:r>
    </w:p>
    <w:p>
      <w:pPr>
        <w:pStyle w:val="BodyText"/>
        <w:ind w:left="1475" w:right="566" w:hanging="392"/>
        <w:spacing w:before="2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[2]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8"/>
        </w:rPr>
        <w:t>Montalescot  G,  Sechtem  U,  Achenbach  S,  et  al.  2013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guidelines   on   the   manageme</w:t>
      </w:r>
      <w:r>
        <w:rPr>
          <w:sz w:val="15"/>
          <w:szCs w:val="15"/>
          <w:color w:val="231F20"/>
          <w:spacing w:val="-11"/>
        </w:rPr>
        <w:t>nt   of   stable   coronary   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disease: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Task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Force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of stable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disease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European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0"/>
        </w:rPr>
        <w:t>Society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Cardiology[J].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Eur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Heart</w:t>
      </w:r>
      <w:r>
        <w:rPr>
          <w:sz w:val="15"/>
          <w:szCs w:val="15"/>
          <w:color w:val="231F20"/>
          <w:spacing w:val="48"/>
        </w:rPr>
        <w:t xml:space="preserve"> </w:t>
      </w:r>
      <w:r>
        <w:rPr>
          <w:sz w:val="15"/>
          <w:szCs w:val="15"/>
          <w:color w:val="231F20"/>
          <w:spacing w:val="-7"/>
        </w:rPr>
        <w:t>J,  2013, 34(38): 2949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3003.  DOI:  10.1093 / eurheartj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eht296.</w:t>
      </w:r>
    </w:p>
    <w:p>
      <w:pPr>
        <w:pStyle w:val="BodyText"/>
        <w:ind w:left="1474" w:right="566" w:hanging="391"/>
        <w:spacing w:before="5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[3]     Fihn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5"/>
        </w:rPr>
        <w:t>SD,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5"/>
        </w:rPr>
        <w:t>Gardin JM,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5"/>
        </w:rPr>
        <w:t>Abrams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5"/>
        </w:rPr>
        <w:t>J,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5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5"/>
        </w:rPr>
        <w:t>2012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5"/>
        </w:rPr>
        <w:t>ACCF/AH</w:t>
      </w:r>
      <w:r>
        <w:rPr>
          <w:sz w:val="15"/>
          <w:szCs w:val="15"/>
          <w:color w:val="231F20"/>
          <w:spacing w:val="-6"/>
        </w:rPr>
        <w:t>A/ACP/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AATS / PCNA /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SCAI /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STS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guideline  for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diagn</w:t>
      </w:r>
      <w:r>
        <w:rPr>
          <w:sz w:val="15"/>
          <w:szCs w:val="15"/>
          <w:color w:val="231F20"/>
          <w:spacing w:val="-9"/>
        </w:rPr>
        <w:t>osis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management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stable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ischemic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disease: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report  of  the  Americ</w:t>
      </w:r>
      <w:r>
        <w:rPr>
          <w:sz w:val="15"/>
          <w:szCs w:val="15"/>
          <w:color w:val="231F20"/>
          <w:spacing w:val="-11"/>
        </w:rPr>
        <w:t>an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College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Cardiology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Foundation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American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Association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task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force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practice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guidelines,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and    the    American     Co</w:t>
      </w:r>
      <w:r>
        <w:rPr>
          <w:sz w:val="15"/>
          <w:szCs w:val="15"/>
          <w:color w:val="231F20"/>
          <w:spacing w:val="-8"/>
        </w:rPr>
        <w:t>llege    of    Physicians,     American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Association  for  Thoracic  Surgery,  Preventive  Cardiovascular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Nurses  Association,  S</w:t>
      </w:r>
      <w:r>
        <w:rPr>
          <w:sz w:val="15"/>
          <w:szCs w:val="15"/>
          <w:color w:val="231F20"/>
          <w:spacing w:val="-9"/>
        </w:rPr>
        <w:t>ociety  for  Cardiovascular  Angiography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and   Interventions,   and    </w:t>
      </w:r>
      <w:r>
        <w:rPr>
          <w:sz w:val="15"/>
          <w:szCs w:val="15"/>
          <w:color w:val="231F20"/>
          <w:spacing w:val="-9"/>
        </w:rPr>
        <w:t>Society   of   Thoracic    Surgeons[J].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Circulation,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2012,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6"/>
        </w:rPr>
        <w:t>126(25):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e354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471.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D</w:t>
      </w:r>
      <w:r>
        <w:rPr>
          <w:sz w:val="15"/>
          <w:szCs w:val="15"/>
          <w:color w:val="231F20"/>
          <w:spacing w:val="-7"/>
        </w:rPr>
        <w:t>OI: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10.1161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CIR.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0b013e318277d6a0.</w:t>
      </w:r>
    </w:p>
    <w:p>
      <w:pPr>
        <w:pStyle w:val="BodyText"/>
        <w:ind w:left="1472" w:right="565" w:hanging="389"/>
        <w:spacing w:before="4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[4]     中华医学会心血管病学分会介入心脏病学组,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中国医师协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会心血管内科医师分会血栓防治专业委员会,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中华心血管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1"/>
        </w:rPr>
        <w:t>病杂志编辑委员会 .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21"/>
        </w:rPr>
        <w:t>中国经皮冠状动脉介入治疗指南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(2016)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4"/>
        </w:rPr>
        <w:t>[J].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4"/>
        </w:rPr>
        <w:t>中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4"/>
        </w:rPr>
        <w:t>华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心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血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4"/>
        </w:rPr>
        <w:t>管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4"/>
        </w:rPr>
        <w:t>病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4"/>
        </w:rPr>
        <w:t>杂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志 ,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4"/>
        </w:rPr>
        <w:t>2016,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4"/>
        </w:rPr>
        <w:t>44(5):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4"/>
        </w:rPr>
        <w:t>382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400.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10.3760/cma.j.issn.0253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3758.2016.05.006.</w:t>
      </w:r>
    </w:p>
    <w:p>
      <w:pPr>
        <w:pStyle w:val="BodyText"/>
        <w:ind w:left="1473" w:right="566" w:hanging="390"/>
        <w:spacing w:before="16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[5]     中国成人血脂异常防治指南修订联合委员会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6"/>
        </w:rPr>
        <w:t>中国成人血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脂异常防治指南（2016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7"/>
        </w:rPr>
        <w:t>年修订版)[J]. 中华心血管病杂志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2016,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6"/>
        </w:rPr>
        <w:t>44(10): 833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853.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10.3760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6"/>
        </w:rPr>
        <w:t>/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6"/>
        </w:rPr>
        <w:t>cma</w:t>
      </w:r>
      <w:r>
        <w:rPr>
          <w:sz w:val="15"/>
          <w:szCs w:val="15"/>
          <w:color w:val="231F20"/>
          <w:spacing w:val="-7"/>
        </w:rPr>
        <w:t>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7"/>
        </w:rPr>
        <w:t>j.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7"/>
        </w:rPr>
        <w:t>issn.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7"/>
        </w:rPr>
        <w:t>0253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3758.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2016.10.005.</w:t>
      </w:r>
    </w:p>
    <w:p>
      <w:pPr>
        <w:pStyle w:val="BodyText"/>
        <w:ind w:left="1476" w:right="572" w:hanging="393"/>
        <w:spacing w:before="2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[6]     Diamond   GA.   A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clinically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relevant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classification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of  chest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discomfort[J]. J Am Coll Cardiol,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1983,1(2 Pt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1):574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8"/>
        </w:rPr>
        <w:t>575.</w:t>
      </w:r>
    </w:p>
    <w:p>
      <w:pPr>
        <w:pStyle w:val="BodyText"/>
        <w:ind w:left="1473" w:right="565" w:hanging="390"/>
        <w:spacing w:before="12" w:line="19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[7]     Genders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TS,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6"/>
        </w:rPr>
        <w:t>Steyerberg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EW,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Alkadhi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6"/>
        </w:rPr>
        <w:t>H,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clinical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prediction  rule  for  the  diagnosis  of  coro</w:t>
      </w:r>
      <w:r>
        <w:rPr>
          <w:sz w:val="15"/>
          <w:szCs w:val="15"/>
          <w:color w:val="231F20"/>
          <w:spacing w:val="-10"/>
        </w:rPr>
        <w:t>nary  artery  disease: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validation,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updating,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8"/>
        </w:rPr>
        <w:t>extension[</w:t>
      </w:r>
      <w:r>
        <w:rPr>
          <w:sz w:val="15"/>
          <w:szCs w:val="15"/>
          <w:color w:val="231F20"/>
          <w:spacing w:val="-9"/>
        </w:rPr>
        <w:t>J].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Eur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2011, 32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5"/>
        <w:spacing w:before="52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(11):1316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1330. DOI: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10.1093/eur</w:t>
      </w:r>
      <w:r>
        <w:rPr>
          <w:sz w:val="15"/>
          <w:szCs w:val="15"/>
          <w:color w:val="231F20"/>
          <w:spacing w:val="-8"/>
        </w:rPr>
        <w:t>heartj/ehr014.</w:t>
      </w:r>
    </w:p>
    <w:p>
      <w:pPr>
        <w:pStyle w:val="BodyText"/>
        <w:ind w:left="468" w:right="902" w:hanging="388"/>
        <w:spacing w:before="30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[8]     da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SAD,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Ribeir</w:t>
      </w:r>
      <w:r>
        <w:rPr>
          <w:sz w:val="15"/>
          <w:szCs w:val="15"/>
          <w:color w:val="231F20"/>
          <w:spacing w:val="-7"/>
        </w:rPr>
        <w:t>o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RA,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Rossini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AP,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Association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of anemia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with  clinical  outcomes 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stable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coronary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artery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disease[J].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Coron   Artery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6"/>
        </w:rPr>
        <w:t>Dis,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6"/>
        </w:rPr>
        <w:t>2008,   1</w:t>
      </w:r>
      <w:r>
        <w:rPr>
          <w:sz w:val="15"/>
          <w:szCs w:val="15"/>
          <w:color w:val="231F20"/>
          <w:spacing w:val="-7"/>
        </w:rPr>
        <w:t>9(1):  21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26.</w:t>
      </w:r>
      <w:r>
        <w:rPr>
          <w:sz w:val="15"/>
          <w:szCs w:val="15"/>
          <w:color w:val="231F20"/>
          <w:spacing w:val="2"/>
        </w:rPr>
        <w:t xml:space="preserve">   </w:t>
      </w:r>
      <w:r>
        <w:rPr>
          <w:sz w:val="15"/>
          <w:szCs w:val="15"/>
          <w:color w:val="231F20"/>
          <w:spacing w:val="-7"/>
        </w:rPr>
        <w:t>DOI:    10.1097  /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MCA.0b013e3282f27c0a.</w:t>
      </w:r>
    </w:p>
    <w:p>
      <w:pPr>
        <w:pStyle w:val="BodyText"/>
        <w:ind w:left="470" w:right="907" w:hanging="391"/>
        <w:spacing w:before="3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[9]     Schwarz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PE,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Li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J,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Lindstrom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J,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Tools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for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7"/>
        </w:rPr>
        <w:t>predicti</w:t>
      </w:r>
      <w:r>
        <w:rPr>
          <w:sz w:val="15"/>
          <w:szCs w:val="15"/>
          <w:color w:val="231F20"/>
          <w:spacing w:val="-8"/>
        </w:rPr>
        <w:t>ng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risk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type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diabetes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daily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practice[</w:t>
      </w:r>
      <w:r>
        <w:rPr>
          <w:sz w:val="15"/>
          <w:szCs w:val="15"/>
          <w:color w:val="231F20"/>
          <w:spacing w:val="-10"/>
        </w:rPr>
        <w:t>J].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Horm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Metab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2009,41(2):86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97. DOI: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6"/>
        </w:rPr>
        <w:t>10.1055/s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0028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1087203.</w:t>
      </w:r>
    </w:p>
    <w:p>
      <w:pPr>
        <w:pStyle w:val="BodyText"/>
        <w:ind w:left="470" w:right="903" w:hanging="471"/>
        <w:spacing w:before="18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[10]     Di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6"/>
        </w:rPr>
        <w:t>AE,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Danesh J,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6"/>
        </w:rPr>
        <w:t>Eiriksdottir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G,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Renal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6"/>
        </w:rPr>
        <w:t>function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6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of   coronary    heart   disease    in   general    populations:    new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prospective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study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systematic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review[J].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PLoS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Med,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2007,4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(9):e270.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10.1371/journal</w:t>
      </w:r>
      <w:r>
        <w:rPr>
          <w:sz w:val="15"/>
          <w:szCs w:val="15"/>
          <w:color w:val="231F20"/>
          <w:spacing w:val="-8"/>
        </w:rPr>
        <w:t>.pmed.0040270.</w:t>
      </w:r>
    </w:p>
    <w:p>
      <w:pPr>
        <w:pStyle w:val="BodyText"/>
        <w:ind w:left="471" w:right="899" w:hanging="471"/>
        <w:spacing w:before="29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[11]     Poole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Wilson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6"/>
        </w:rPr>
        <w:t>PA,   Lubsen  J,   Kirwan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BA,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6"/>
        </w:rPr>
        <w:t>al.  Effect   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long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acting    nifedipine  </w:t>
      </w:r>
      <w:r>
        <w:rPr>
          <w:sz w:val="15"/>
          <w:szCs w:val="15"/>
          <w:color w:val="231F20"/>
          <w:spacing w:val="-9"/>
        </w:rPr>
        <w:t xml:space="preserve">  on    mortality    and    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morbidity  in  patients  with  stable  angina  requiring  treatment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(ACTION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7"/>
        </w:rPr>
        <w:t>trial):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randomised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controlled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7"/>
        </w:rPr>
        <w:t>trial[J]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Lancet,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2004,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364(9437):849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857.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10.1016/S0</w:t>
      </w:r>
      <w:r>
        <w:rPr>
          <w:sz w:val="15"/>
          <w:szCs w:val="15"/>
          <w:color w:val="231F20"/>
          <w:spacing w:val="-7"/>
        </w:rPr>
        <w:t>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6736(04)16980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8.</w:t>
      </w:r>
    </w:p>
    <w:p>
      <w:pPr>
        <w:pStyle w:val="BodyText"/>
        <w:ind w:left="472" w:right="907" w:hanging="472"/>
        <w:spacing w:before="17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[12]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7"/>
        </w:rPr>
        <w:t>Daly  C,  Norrie  J,</w:t>
      </w:r>
      <w:r>
        <w:rPr>
          <w:sz w:val="15"/>
          <w:szCs w:val="15"/>
          <w:color w:val="231F20"/>
          <w:spacing w:val="-8"/>
        </w:rPr>
        <w:t xml:space="preserve">  Murdoch  DL,  et  al.  The  value  of  routine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non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invasive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tests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to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predict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outcome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stab</w:t>
      </w:r>
      <w:r>
        <w:rPr>
          <w:sz w:val="15"/>
          <w:szCs w:val="15"/>
          <w:color w:val="231F20"/>
          <w:spacing w:val="-11"/>
        </w:rPr>
        <w:t>le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angina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[J]. Eur Heart J, 2003,</w:t>
      </w:r>
      <w:r>
        <w:rPr>
          <w:sz w:val="15"/>
          <w:szCs w:val="15"/>
          <w:color w:val="231F20"/>
          <w:spacing w:val="-5"/>
        </w:rPr>
        <w:t>24(6):532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540.</w:t>
      </w:r>
    </w:p>
    <w:p>
      <w:pPr>
        <w:pStyle w:val="BodyText"/>
        <w:ind w:left="471" w:right="899" w:hanging="471"/>
        <w:spacing w:before="19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[13]     Douglas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4"/>
        </w:rPr>
        <w:t>PS,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Garcia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MJ,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5"/>
        </w:rPr>
        <w:t>Haines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5"/>
        </w:rPr>
        <w:t>DE,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5"/>
        </w:rPr>
        <w:t>al.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5"/>
        </w:rPr>
        <w:t>ACCF/ASE/AHA/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ASNC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HFSA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HRS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SCAI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SCCM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/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SCCT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/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SCMR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2011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Appropriate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criteria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echocardiography.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report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American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College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Cardiology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Foundation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Appropriate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U</w:t>
      </w:r>
      <w:r>
        <w:rPr>
          <w:sz w:val="15"/>
          <w:szCs w:val="15"/>
          <w:color w:val="231F20"/>
          <w:spacing w:val="-12"/>
        </w:rPr>
        <w:t>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Criteria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Task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Force,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American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8"/>
        </w:rPr>
        <w:t>Socie</w:t>
      </w:r>
      <w:r>
        <w:rPr>
          <w:sz w:val="15"/>
          <w:szCs w:val="15"/>
          <w:color w:val="231F20"/>
          <w:spacing w:val="-9"/>
        </w:rPr>
        <w:t>ty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Echocardiography,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American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Heart  Association,  American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Societ</w:t>
      </w:r>
      <w:r>
        <w:rPr>
          <w:sz w:val="15"/>
          <w:szCs w:val="15"/>
          <w:color w:val="231F20"/>
          <w:spacing w:val="-9"/>
        </w:rPr>
        <w:t>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Nuclear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Cardiology,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Failure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Society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America,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Rhyt</w:t>
      </w:r>
      <w:r>
        <w:rPr>
          <w:sz w:val="15"/>
          <w:szCs w:val="15"/>
          <w:color w:val="231F20"/>
          <w:spacing w:val="-10"/>
        </w:rPr>
        <w:t>hm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Society,    Society     for </w:t>
      </w:r>
      <w:r>
        <w:rPr>
          <w:sz w:val="15"/>
          <w:szCs w:val="15"/>
          <w:color w:val="231F20"/>
          <w:spacing w:val="-9"/>
        </w:rPr>
        <w:t xml:space="preserve">    Cardiovascular    Angiography   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Interventions,  Society  of  Critical  Care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Medicine,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8"/>
        </w:rPr>
        <w:t>Society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Cardiovascular</w:t>
      </w:r>
      <w:r>
        <w:rPr>
          <w:sz w:val="15"/>
          <w:szCs w:val="15"/>
          <w:color w:val="231F20"/>
          <w:spacing w:val="8"/>
        </w:rPr>
        <w:t xml:space="preserve">   </w:t>
      </w:r>
      <w:r>
        <w:rPr>
          <w:sz w:val="15"/>
          <w:szCs w:val="15"/>
          <w:color w:val="231F20"/>
          <w:spacing w:val="-12"/>
        </w:rPr>
        <w:t>Computed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2"/>
        </w:rPr>
        <w:t>Tomography,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2"/>
        </w:rPr>
        <w:t>Society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Cardiovascular    Magnetic   </w:t>
      </w:r>
      <w:r>
        <w:rPr>
          <w:sz w:val="15"/>
          <w:szCs w:val="15"/>
          <w:color w:val="231F20"/>
          <w:spacing w:val="-9"/>
        </w:rPr>
        <w:t xml:space="preserve"> Resonance     Endorsed    by  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American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College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Chest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8"/>
        </w:rPr>
        <w:t>Physicians[J].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Am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Coll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Cardiol,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2011,57(9):1126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1166.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5"/>
        </w:rPr>
        <w:t>10.1016/j.jacc.201</w:t>
      </w:r>
      <w:r>
        <w:rPr>
          <w:sz w:val="15"/>
          <w:szCs w:val="15"/>
          <w:color w:val="231F20"/>
          <w:spacing w:val="-6"/>
        </w:rPr>
        <w:t>0.11.002.</w:t>
      </w:r>
    </w:p>
    <w:p>
      <w:pPr>
        <w:pStyle w:val="BodyText"/>
        <w:ind w:left="470" w:right="903" w:hanging="470"/>
        <w:spacing w:before="29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[14]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6"/>
        </w:rPr>
        <w:t>Shaw   LJ,   Mier</w:t>
      </w:r>
      <w:r>
        <w:rPr>
          <w:sz w:val="15"/>
          <w:szCs w:val="15"/>
          <w:color w:val="231F20"/>
          <w:spacing w:val="-7"/>
        </w:rPr>
        <w:t>es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JH,    Hendel   RH,   et    al.   Comparative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effectiveness  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exercise  electrocardiography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wit</w:t>
      </w:r>
      <w:r>
        <w:rPr>
          <w:sz w:val="15"/>
          <w:szCs w:val="15"/>
          <w:color w:val="231F20"/>
          <w:spacing w:val="-11"/>
        </w:rPr>
        <w:t>h  or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without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myocardial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perfusion    single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photon    emission   </w:t>
      </w:r>
      <w:r>
        <w:rPr>
          <w:sz w:val="15"/>
          <w:szCs w:val="15"/>
          <w:color w:val="231F20"/>
          <w:spacing w:val="-12"/>
        </w:rPr>
        <w:t xml:space="preserve"> computed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tomography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women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suspected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coronary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artery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disease: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results  from  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what   is  the   optimal   method  for  ischem</w:t>
      </w:r>
      <w:r>
        <w:rPr>
          <w:sz w:val="15"/>
          <w:szCs w:val="15"/>
          <w:color w:val="231F20"/>
          <w:spacing w:val="-11"/>
        </w:rPr>
        <w:t>ia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evaluation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women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(WOMEN)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trial[J].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Circulation,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</w:t>
      </w:r>
      <w:r>
        <w:rPr>
          <w:sz w:val="15"/>
          <w:szCs w:val="15"/>
          <w:color w:val="231F20"/>
          <w:spacing w:val="-9"/>
        </w:rPr>
        <w:t>011,124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(11):1239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1249. DOI: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10.1161/CIRCULATIONAHA.111.029660.</w:t>
      </w:r>
    </w:p>
    <w:p>
      <w:pPr>
        <w:pStyle w:val="BodyText"/>
        <w:ind w:left="472" w:right="903" w:hanging="472"/>
        <w:spacing w:before="18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[15]     Gianrossi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R,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6"/>
        </w:rPr>
        <w:t>Detrano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R,  Mulvihill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6"/>
        </w:rPr>
        <w:t>D,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6"/>
        </w:rPr>
        <w:t>Exercise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induced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depression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dia</w:t>
      </w:r>
      <w:r>
        <w:rPr>
          <w:sz w:val="15"/>
          <w:szCs w:val="15"/>
          <w:color w:val="231F20"/>
          <w:spacing w:val="-11"/>
        </w:rPr>
        <w:t>gnosis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disease.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analysis[J]. Circulation,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1989,80</w:t>
      </w:r>
      <w:r>
        <w:rPr>
          <w:sz w:val="15"/>
          <w:szCs w:val="15"/>
          <w:color w:val="231F20"/>
          <w:spacing w:val="-7"/>
        </w:rPr>
        <w:t>(1):87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98.</w:t>
      </w:r>
    </w:p>
    <w:p>
      <w:pPr>
        <w:pStyle w:val="BodyText"/>
        <w:ind w:left="473" w:right="903" w:hanging="473"/>
        <w:spacing w:before="1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[16]     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JW,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Iskandrian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8"/>
        </w:rPr>
        <w:t>AE.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Regadenoson: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new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myocardial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stress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agent[J].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6"/>
        </w:rPr>
        <w:t>J  Am  Coll  Cardiol,  2009, 54(13):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1123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1130.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10.1016/j.jacc.2009.04.089.</w:t>
      </w:r>
    </w:p>
    <w:p>
      <w:pPr>
        <w:pStyle w:val="BodyText"/>
        <w:ind w:left="471" w:right="903" w:hanging="471"/>
        <w:spacing w:before="3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[17]     Bateman   TM, </w:t>
      </w:r>
      <w:r>
        <w:rPr>
          <w:sz w:val="15"/>
          <w:szCs w:val="15"/>
          <w:color w:val="231F20"/>
          <w:spacing w:val="-7"/>
        </w:rPr>
        <w:t xml:space="preserve">  Heller   GV,   McGhie   AI,   et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al.   Diagnostic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accuracy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of rest/stress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ECG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gated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Rb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82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myocardial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perfusion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PET:</w:t>
      </w:r>
      <w:r>
        <w:rPr>
          <w:sz w:val="15"/>
          <w:szCs w:val="15"/>
          <w:color w:val="231F20"/>
          <w:spacing w:val="47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comparison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with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8"/>
        </w:rPr>
        <w:t>ECG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gated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99m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8"/>
        </w:rPr>
        <w:t>sestamibi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SPECT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  J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6"/>
        </w:rPr>
        <w:t>Nucl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6"/>
        </w:rPr>
        <w:t>Cardiol,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2006,  13(1):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33.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DOI:   10.1016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/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6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nuclcard.2005.12.004.</w:t>
      </w:r>
    </w:p>
    <w:p>
      <w:pPr>
        <w:pStyle w:val="BodyText"/>
        <w:ind w:left="473" w:right="903" w:hanging="473"/>
        <w:spacing w:before="2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[18]     Kajander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Joutsiniemi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E,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8"/>
        </w:rPr>
        <w:t>Saraste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8"/>
        </w:rPr>
        <w:t>M,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al.  Cardiac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positron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emission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tomography/computed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tomography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imaging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accurately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detects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anatomically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functi</w:t>
      </w:r>
      <w:r>
        <w:rPr>
          <w:sz w:val="15"/>
          <w:szCs w:val="15"/>
          <w:color w:val="231F20"/>
          <w:spacing w:val="-10"/>
        </w:rPr>
        <w:t>onally   significant   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artery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7"/>
        </w:rPr>
        <w:t>disease[J].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Circulation,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2010,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122(6):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603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613.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10.1161/CIRCULATIONAHA.109.915009.</w:t>
      </w:r>
    </w:p>
    <w:p>
      <w:pPr>
        <w:pStyle w:val="BodyText"/>
        <w:ind w:left="470" w:right="903" w:hanging="470"/>
        <w:spacing w:before="12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[19]     Sabharwal  NK,  Stoykova  B,  Taneja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AK,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rand</w:t>
      </w:r>
      <w:r>
        <w:rPr>
          <w:sz w:val="15"/>
          <w:szCs w:val="15"/>
          <w:color w:val="231F20"/>
          <w:spacing w:val="-9"/>
        </w:rPr>
        <w:t>omized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trial   of    exercise   trea</w:t>
      </w:r>
      <w:r>
        <w:rPr>
          <w:sz w:val="15"/>
          <w:szCs w:val="15"/>
          <w:color w:val="231F20"/>
          <w:spacing w:val="-6"/>
        </w:rPr>
        <w:t>dmill    ECG    versus   stress    SPECT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myocardial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perfusion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i</w:t>
      </w:r>
      <w:r>
        <w:rPr>
          <w:sz w:val="15"/>
          <w:szCs w:val="15"/>
          <w:color w:val="231F20"/>
          <w:spacing w:val="-11"/>
        </w:rPr>
        <w:t>maging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as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an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initial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diagnostic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strategy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  stable  patients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with  chest  pain  and </w:t>
      </w:r>
      <w:r>
        <w:rPr>
          <w:sz w:val="15"/>
          <w:szCs w:val="15"/>
          <w:color w:val="231F20"/>
          <w:spacing w:val="-10"/>
        </w:rPr>
        <w:t xml:space="preserve"> suspected  CAD:  cost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analysis[J].   J   Nucl   Cardiol</w:t>
      </w:r>
      <w:r>
        <w:rPr>
          <w:sz w:val="15"/>
          <w:szCs w:val="15"/>
          <w:color w:val="231F20"/>
          <w:spacing w:val="-6"/>
        </w:rPr>
        <w:t>,</w:t>
      </w:r>
      <w:r>
        <w:rPr>
          <w:sz w:val="15"/>
          <w:szCs w:val="15"/>
          <w:color w:val="231F20"/>
          <w:spacing w:val="21"/>
          <w:w w:val="102"/>
        </w:rPr>
        <w:t xml:space="preserve">  </w:t>
      </w:r>
      <w:r>
        <w:rPr>
          <w:sz w:val="15"/>
          <w:szCs w:val="15"/>
          <w:color w:val="231F20"/>
          <w:spacing w:val="-6"/>
        </w:rPr>
        <w:t>2007,   14(2):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174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186.   DOI:</w:t>
      </w:r>
    </w:p>
    <w:p>
      <w:pPr>
        <w:spacing w:line="200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6006" w:space="100"/>
            <w:col w:w="5341" w:space="0"/>
          </w:cols>
        </w:sectPr>
        <w:rPr>
          <w:sz w:val="15"/>
          <w:szCs w:val="15"/>
        </w:rPr>
      </w:pPr>
    </w:p>
    <w:p>
      <w:pPr>
        <w:spacing w:before="80"/>
        <w:rPr/>
      </w:pPr>
      <w:r/>
    </w:p>
    <w:p>
      <w:pPr>
        <w:sectPr>
          <w:headerReference w:type="default" r:id="rId17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488"/>
        <w:spacing w:before="34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10.1016/j.nuclcard.2006.12.324.</w:t>
      </w:r>
    </w:p>
    <w:p>
      <w:pPr>
        <w:pStyle w:val="BodyText"/>
        <w:ind w:left="1477" w:right="565" w:hanging="474"/>
        <w:spacing w:before="30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[20]      Underwood   SR,   Anagnostopoulos   C,   Cerqueir</w:t>
      </w:r>
      <w:r>
        <w:rPr>
          <w:sz w:val="15"/>
          <w:szCs w:val="15"/>
          <w:color w:val="231F20"/>
          <w:spacing w:val="-10"/>
        </w:rPr>
        <w:t>a   M,   et   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Myocardial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perfusion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scintigraph</w:t>
      </w:r>
      <w:r>
        <w:rPr>
          <w:sz w:val="15"/>
          <w:szCs w:val="15"/>
          <w:color w:val="231F20"/>
          <w:spacing w:val="-9"/>
        </w:rPr>
        <w:t>y: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evidence[J].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Eur J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Nucl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Med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Mol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Imaging,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2004,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31(2):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261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291.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DOI:   10.1007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s00259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003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1344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5.</w:t>
      </w:r>
    </w:p>
    <w:p>
      <w:pPr>
        <w:pStyle w:val="BodyText"/>
        <w:ind w:left="1475" w:right="566" w:hanging="472"/>
        <w:spacing w:before="1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[21]     Fleischmann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5"/>
        </w:rPr>
        <w:t>KE,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5"/>
        </w:rPr>
        <w:t>H</w:t>
      </w:r>
      <w:r>
        <w:rPr>
          <w:sz w:val="15"/>
          <w:szCs w:val="15"/>
          <w:color w:val="231F20"/>
          <w:spacing w:val="-6"/>
        </w:rPr>
        <w:t>unink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6"/>
        </w:rPr>
        <w:t>MG,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6"/>
        </w:rPr>
        <w:t>Kuntz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6"/>
        </w:rPr>
        <w:t>KM,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6"/>
        </w:rPr>
        <w:t>Exercise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echocardiography     or</w:t>
      </w:r>
      <w:r>
        <w:rPr>
          <w:sz w:val="15"/>
          <w:szCs w:val="15"/>
          <w:color w:val="231F20"/>
          <w:spacing w:val="-8"/>
        </w:rPr>
        <w:t xml:space="preserve">      exercise      SPECT     imaging?      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analysis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diagnostic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test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performance[J].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10"/>
        </w:rPr>
        <w:t>AMA,  1998,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280(10):913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920.</w:t>
      </w:r>
    </w:p>
    <w:p>
      <w:pPr>
        <w:pStyle w:val="BodyText"/>
        <w:ind w:left="1475" w:right="569" w:hanging="472"/>
        <w:spacing w:before="17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[22]      Garber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AM,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Solom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NA.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effectiveness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of alternative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test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strategies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diagnosis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disease[J].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Intern Med,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1999,130(</w:t>
      </w:r>
      <w:r>
        <w:rPr>
          <w:sz w:val="15"/>
          <w:szCs w:val="15"/>
          <w:color w:val="231F20"/>
          <w:spacing w:val="-8"/>
        </w:rPr>
        <w:t>9):719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728.</w:t>
      </w:r>
    </w:p>
    <w:p>
      <w:pPr>
        <w:pStyle w:val="BodyText"/>
        <w:ind w:left="1474" w:right="571" w:hanging="471"/>
        <w:spacing w:before="18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[23]     Yao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6"/>
        </w:rPr>
        <w:t>SS,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6"/>
        </w:rPr>
        <w:t>Qureshi E,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6"/>
        </w:rPr>
        <w:t>Sherrid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6"/>
        </w:rPr>
        <w:t>MV</w:t>
      </w:r>
      <w:r>
        <w:rPr>
          <w:sz w:val="15"/>
          <w:szCs w:val="15"/>
          <w:color w:val="231F20"/>
          <w:spacing w:val="-7"/>
        </w:rPr>
        <w:t>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Practical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applications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stress  echocardiography:  risk  stratification  and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prognosis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known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or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suspected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ischemic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hear</w:t>
      </w:r>
      <w:r>
        <w:rPr>
          <w:sz w:val="15"/>
          <w:szCs w:val="15"/>
          <w:color w:val="231F20"/>
          <w:spacing w:val="-11"/>
        </w:rPr>
        <w:t>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disease[J].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Am Coll Cardiol, 2003,42(6):1084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1090.</w:t>
      </w:r>
    </w:p>
    <w:p>
      <w:pPr>
        <w:pStyle w:val="BodyText"/>
        <w:ind w:left="1474" w:right="562" w:hanging="471"/>
        <w:spacing w:before="19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[24]     Berman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DS,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Hachamovitch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R,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Kiat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H,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Incremental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value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  prognostic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testing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patients  with   known </w:t>
      </w:r>
      <w:r>
        <w:rPr>
          <w:sz w:val="15"/>
          <w:szCs w:val="15"/>
          <w:color w:val="231F20"/>
          <w:spacing w:val="-12"/>
        </w:rPr>
        <w:t xml:space="preserve">  or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suspected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ischemic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disease</w:t>
      </w:r>
      <w:r>
        <w:rPr>
          <w:sz w:val="15"/>
          <w:szCs w:val="15"/>
          <w:color w:val="231F20"/>
          <w:spacing w:val="-10"/>
        </w:rPr>
        <w:t>: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basis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optimal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utilization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exercise   technetium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99m    sestamibi    myocardial   perfusion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single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photon  emission  compute</w:t>
      </w:r>
      <w:r>
        <w:rPr>
          <w:sz w:val="15"/>
          <w:szCs w:val="15"/>
          <w:color w:val="231F20"/>
          <w:spacing w:val="-11"/>
        </w:rPr>
        <w:t>d  tomography[J].  J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Am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Coll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Cardiol,  1995, 26(3): 639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647.  D</w:t>
      </w:r>
      <w:r>
        <w:rPr>
          <w:sz w:val="15"/>
          <w:szCs w:val="15"/>
          <w:color w:val="231F20"/>
          <w:spacing w:val="-7"/>
        </w:rPr>
        <w:t>OI:  10.1016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7"/>
        </w:rPr>
        <w:t>/ 0735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1097(95)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00218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S.</w:t>
      </w:r>
    </w:p>
    <w:p>
      <w:pPr>
        <w:pStyle w:val="BodyText"/>
        <w:ind w:left="1476" w:right="566" w:hanging="473"/>
        <w:spacing w:before="4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[25]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-9"/>
        </w:rPr>
        <w:t>Doesch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9"/>
        </w:rPr>
        <w:t>C,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Seeger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A,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Doering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Risk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stratification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adenosine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stress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cardiac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magnetic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resonance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stenoses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interme</w:t>
      </w:r>
      <w:r>
        <w:rPr>
          <w:sz w:val="15"/>
          <w:szCs w:val="15"/>
          <w:color w:val="231F20"/>
          <w:spacing w:val="-12"/>
        </w:rPr>
        <w:t>diate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angiographic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severity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6"/>
        </w:rPr>
        <w:t>JACC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6"/>
        </w:rPr>
        <w:t>Cardiovasc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6"/>
        </w:rPr>
        <w:t>Im</w:t>
      </w:r>
      <w:r>
        <w:rPr>
          <w:sz w:val="15"/>
          <w:szCs w:val="15"/>
          <w:color w:val="231F20"/>
          <w:spacing w:val="-7"/>
        </w:rPr>
        <w:t>aging,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7"/>
        </w:rPr>
        <w:t>2009,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2(4):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424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433.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10.1016/j.jcmg.2008.11.017.</w:t>
      </w:r>
    </w:p>
    <w:p>
      <w:pPr>
        <w:pStyle w:val="BodyText"/>
        <w:ind w:left="1474" w:right="561" w:hanging="471"/>
        <w:spacing w:before="28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[26]     Yao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SS,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Bangalore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S,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Chaudhry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FA.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Prognost</w:t>
      </w:r>
      <w:r>
        <w:rPr>
          <w:sz w:val="15"/>
          <w:szCs w:val="15"/>
          <w:color w:val="231F20"/>
          <w:spacing w:val="-9"/>
        </w:rPr>
        <w:t>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implications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stress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echocardiography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impact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patient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3"/>
        </w:rPr>
        <w:t>outcomes: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3"/>
        </w:rPr>
        <w:t>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effective     gatekeeper      for      coronary     angiography     </w:t>
      </w:r>
      <w:r>
        <w:rPr>
          <w:sz w:val="15"/>
          <w:szCs w:val="15"/>
          <w:color w:val="231F20"/>
          <w:spacing w:val="-11"/>
        </w:rPr>
        <w:t xml:space="preserve">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revascularization[J].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8"/>
        </w:rPr>
        <w:t>Am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8"/>
        </w:rPr>
        <w:t>Soc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Echocardiogr,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8"/>
        </w:rPr>
        <w:t>2010,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23(8):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832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839. DOI: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10.1016/j.echo.2010.05.004.</w:t>
      </w:r>
    </w:p>
    <w:p>
      <w:pPr>
        <w:pStyle w:val="BodyText"/>
        <w:ind w:left="1471" w:right="562" w:hanging="468"/>
        <w:spacing w:before="3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[27]      Budoff MJ,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Do</w:t>
      </w:r>
      <w:r>
        <w:rPr>
          <w:sz w:val="15"/>
          <w:szCs w:val="15"/>
          <w:color w:val="231F20"/>
          <w:spacing w:val="-9"/>
        </w:rPr>
        <w:t>we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D, Jollis JG,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Diagnostic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performance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64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multidetector     row     coronary     computed      tomograp</w:t>
      </w:r>
      <w:r>
        <w:rPr>
          <w:sz w:val="15"/>
          <w:szCs w:val="15"/>
          <w:color w:val="231F20"/>
          <w:spacing w:val="-12"/>
        </w:rPr>
        <w:t>hic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angiography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evaluation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arte</w:t>
      </w:r>
      <w:r>
        <w:rPr>
          <w:sz w:val="15"/>
          <w:szCs w:val="15"/>
          <w:color w:val="231F20"/>
          <w:spacing w:val="-12"/>
        </w:rPr>
        <w:t>ry   stenosis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individuals  without   kn</w:t>
      </w:r>
      <w:r>
        <w:rPr>
          <w:sz w:val="15"/>
          <w:szCs w:val="15"/>
          <w:color w:val="231F20"/>
          <w:spacing w:val="-10"/>
        </w:rPr>
        <w:t>own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disease: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results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from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prospective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mu</w:t>
      </w:r>
      <w:r>
        <w:rPr>
          <w:sz w:val="15"/>
          <w:szCs w:val="15"/>
          <w:color w:val="231F20"/>
          <w:spacing w:val="-10"/>
        </w:rPr>
        <w:t>lticenter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ACCURACY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(assessment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computed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tomographic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angiography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of  individuals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undergoing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invasive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angiography)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trial[J].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Am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Cardiol,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2008,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5"/>
        </w:rPr>
        <w:t>52(21): 1724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1732.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DOI: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-6"/>
        </w:rPr>
        <w:t>0.1016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6"/>
        </w:rPr>
        <w:t>/j.jacc.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2008.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07.031.</w:t>
      </w:r>
    </w:p>
    <w:p>
      <w:pPr>
        <w:pStyle w:val="BodyText"/>
        <w:ind w:left="1465" w:right="566" w:hanging="462"/>
        <w:spacing w:before="5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[28]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8"/>
        </w:rPr>
        <w:t>Meijboom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WB,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Meijs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MF,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Schuijf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JD,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Diagnostic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accuracy</w:t>
      </w:r>
      <w:r>
        <w:rPr>
          <w:sz w:val="15"/>
          <w:szCs w:val="15"/>
          <w:color w:val="231F20"/>
          <w:spacing w:val="3"/>
        </w:rPr>
        <w:t xml:space="preserve">    </w:t>
      </w:r>
      <w:r>
        <w:rPr>
          <w:sz w:val="15"/>
          <w:szCs w:val="15"/>
          <w:color w:val="231F20"/>
          <w:spacing w:val="-10"/>
        </w:rPr>
        <w:t>of    64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slice     computed     tomography     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angiography: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prospective,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multicenter,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multivendor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study[J].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Am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Coll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6"/>
        </w:rPr>
        <w:t>Cardiol,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2008,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6"/>
        </w:rPr>
        <w:t>52(25):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6"/>
        </w:rPr>
        <w:t>2135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2144.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</w:t>
      </w:r>
      <w:r>
        <w:rPr>
          <w:sz w:val="15"/>
          <w:szCs w:val="15"/>
          <w:color w:val="231F20"/>
          <w:spacing w:val="-7"/>
        </w:rPr>
        <w:t>16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7"/>
        </w:rPr>
        <w:t>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jacc.2008.08.058.</w:t>
      </w:r>
    </w:p>
    <w:p>
      <w:pPr>
        <w:pStyle w:val="BodyText"/>
        <w:ind w:left="1475" w:right="566" w:hanging="472"/>
        <w:spacing w:before="30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[29]     Brodoefel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H,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Burgstahler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C,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Tsiflikas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I,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D</w:t>
      </w:r>
      <w:r>
        <w:rPr>
          <w:sz w:val="15"/>
          <w:szCs w:val="15"/>
          <w:color w:val="231F20"/>
          <w:spacing w:val="-7"/>
        </w:rPr>
        <w:t>ual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source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CT: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effect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rate,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rate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variability,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calcifica</w:t>
      </w:r>
      <w:r>
        <w:rPr>
          <w:sz w:val="15"/>
          <w:szCs w:val="15"/>
          <w:color w:val="231F20"/>
          <w:spacing w:val="-10"/>
        </w:rPr>
        <w:t>tion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image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quality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diagnostic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accuracy[J].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R</w:t>
      </w:r>
      <w:r>
        <w:rPr>
          <w:sz w:val="15"/>
          <w:szCs w:val="15"/>
          <w:color w:val="231F20"/>
          <w:spacing w:val="-10"/>
        </w:rPr>
        <w:t>adiology,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2008,247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(2):346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355.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10.1148/radio</w:t>
      </w:r>
      <w:r>
        <w:rPr>
          <w:sz w:val="15"/>
          <w:szCs w:val="15"/>
          <w:color w:val="231F20"/>
          <w:spacing w:val="-7"/>
        </w:rPr>
        <w:t>l.2472070906.</w:t>
      </w:r>
    </w:p>
    <w:p>
      <w:pPr>
        <w:pStyle w:val="BodyText"/>
        <w:ind w:left="1475" w:right="565" w:hanging="472"/>
        <w:spacing w:before="19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[30]     Vavere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AL,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Arbab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Zadeh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A,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Rochitte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CE,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stenoses: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accuracy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64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detecto</w:t>
      </w:r>
      <w:r>
        <w:rPr>
          <w:sz w:val="15"/>
          <w:szCs w:val="15"/>
          <w:color w:val="231F20"/>
          <w:spacing w:val="-12"/>
        </w:rPr>
        <w:t>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row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2"/>
        </w:rPr>
        <w:t>CT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angiography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  segments  with  mild,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9"/>
        </w:rPr>
        <w:t>moderate,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severe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calcification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--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subanalysis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7"/>
        </w:rPr>
        <w:t>CORE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64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7"/>
        </w:rPr>
        <w:t>trial[J].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7"/>
        </w:rPr>
        <w:t>Radiology,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2011,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7"/>
        </w:rPr>
        <w:t>261(1):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100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108. DOI: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10.114</w:t>
      </w:r>
      <w:r>
        <w:rPr>
          <w:sz w:val="15"/>
          <w:szCs w:val="15"/>
          <w:color w:val="231F20"/>
          <w:spacing w:val="-7"/>
        </w:rPr>
        <w:t>8/radiol.11110537.</w:t>
      </w:r>
    </w:p>
    <w:p>
      <w:pPr>
        <w:pStyle w:val="BodyText"/>
        <w:ind w:left="1474" w:right="568" w:hanging="471"/>
        <w:spacing w:before="11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[31]     Task  Force  on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Myocardial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Revascularization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European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Society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Cardiology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(ESC)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European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-11"/>
        </w:rPr>
        <w:t>ssociation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Cardio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Thoracic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8"/>
        </w:rPr>
        <w:t>Surgery  (EACTS);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European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Association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Percutaneous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8"/>
        </w:rPr>
        <w:t>Cardiovascular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Interventions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(EAPCI),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Wijns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W,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Guidelines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myocardial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revascularization[J].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Eur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3" w:right="903" w:firstLine="1"/>
        <w:spacing w:before="3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Heart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7"/>
        </w:rPr>
        <w:t>J，2010, 31(20): 2501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2555.  D</w:t>
      </w:r>
      <w:r>
        <w:rPr>
          <w:sz w:val="15"/>
          <w:szCs w:val="15"/>
          <w:color w:val="231F20"/>
          <w:spacing w:val="-8"/>
        </w:rPr>
        <w:t>OI:  10.1093 / eurheartj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ehq277.</w:t>
      </w:r>
    </w:p>
    <w:p>
      <w:pPr>
        <w:pStyle w:val="BodyText"/>
        <w:ind w:left="469" w:right="899" w:hanging="469"/>
        <w:spacing w:before="4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[32]     Fox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K,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Garcia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MA,</w:t>
      </w:r>
      <w:r>
        <w:rPr>
          <w:sz w:val="15"/>
          <w:szCs w:val="15"/>
          <w:color w:val="231F20"/>
          <w:spacing w:val="46"/>
        </w:rPr>
        <w:t xml:space="preserve"> </w:t>
      </w:r>
      <w:r>
        <w:rPr>
          <w:sz w:val="15"/>
          <w:szCs w:val="15"/>
          <w:color w:val="231F20"/>
          <w:spacing w:val="-7"/>
        </w:rPr>
        <w:t>Ardissino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D,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Guidelines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on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 stable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angina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pectoris: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executive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summary: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Task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2"/>
        </w:rPr>
        <w:t>Force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Stable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Angina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Pectoris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9"/>
        </w:rPr>
        <w:t>European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Society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Cardiology[J].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Eur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2006,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9"/>
        </w:rPr>
        <w:t>27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(11):1341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1381. DOI: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10.1093/eurheartj/ehl001.</w:t>
      </w:r>
    </w:p>
    <w:p>
      <w:pPr>
        <w:pStyle w:val="BodyText"/>
        <w:ind w:left="471" w:right="903" w:hanging="471"/>
        <w:spacing w:before="31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[33]     Miller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TD,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Roger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7"/>
        </w:rPr>
        <w:t>VL,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Hodge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DO,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simple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clinical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score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accurately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predicts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ou</w:t>
      </w:r>
      <w:r>
        <w:rPr>
          <w:sz w:val="15"/>
          <w:szCs w:val="15"/>
          <w:color w:val="231F20"/>
          <w:spacing w:val="-12"/>
        </w:rPr>
        <w:t>tcome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community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2"/>
        </w:rPr>
        <w:t>based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population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undergoing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stress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testin</w:t>
      </w:r>
      <w:r>
        <w:rPr>
          <w:sz w:val="15"/>
          <w:szCs w:val="15"/>
          <w:color w:val="231F20"/>
          <w:spacing w:val="-9"/>
        </w:rPr>
        <w:t>g[J].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Med,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2005,118(8):866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872.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10.1016/j.amjmed.2005.03.013.</w:t>
      </w:r>
    </w:p>
    <w:p>
      <w:pPr>
        <w:pStyle w:val="BodyText"/>
        <w:ind w:left="471" w:right="904" w:hanging="470"/>
        <w:spacing w:before="27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[34]     Hachamovitch  R,  Berman  </w:t>
      </w:r>
      <w:r>
        <w:rPr>
          <w:sz w:val="15"/>
          <w:szCs w:val="15"/>
          <w:color w:val="231F20"/>
          <w:spacing w:val="-8"/>
        </w:rPr>
        <w:t>DS,  Kiat  H,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Value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stress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myocardial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perfusion    single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photon    emission   </w:t>
      </w:r>
      <w:r>
        <w:rPr>
          <w:sz w:val="15"/>
          <w:szCs w:val="15"/>
          <w:color w:val="231F20"/>
          <w:spacing w:val="-12"/>
        </w:rPr>
        <w:t xml:space="preserve"> computed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tomography        in        patients        </w:t>
      </w:r>
      <w:r>
        <w:rPr>
          <w:sz w:val="15"/>
          <w:szCs w:val="15"/>
          <w:color w:val="231F20"/>
          <w:spacing w:val="-10"/>
        </w:rPr>
        <w:t>with        normal        resting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electrocardiograms:  an  evaluation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of  incremental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prognostic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value   and   cost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effectiveness[J].   Circulation,   2002,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10</w:t>
      </w:r>
      <w:r>
        <w:rPr>
          <w:sz w:val="15"/>
          <w:szCs w:val="15"/>
          <w:color w:val="231F20"/>
          <w:spacing w:val="-8"/>
        </w:rPr>
        <w:t>5(7):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823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829.</w:t>
      </w:r>
    </w:p>
    <w:p>
      <w:pPr>
        <w:pStyle w:val="BodyText"/>
        <w:ind w:left="472" w:right="904" w:hanging="472"/>
        <w:spacing w:before="1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[35]     Daugherty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SL,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Magid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DJ,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Kikla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JR,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7"/>
        </w:rPr>
        <w:t>Gender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d</w:t>
      </w:r>
      <w:r>
        <w:rPr>
          <w:sz w:val="15"/>
          <w:szCs w:val="15"/>
          <w:color w:val="231F20"/>
          <w:spacing w:val="-8"/>
        </w:rPr>
        <w:t>ifferences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in the prognostic value of </w:t>
      </w:r>
      <w:r>
        <w:rPr>
          <w:sz w:val="15"/>
          <w:szCs w:val="15"/>
          <w:color w:val="231F20"/>
          <w:spacing w:val="-9"/>
        </w:rPr>
        <w:t>exercise treadmill test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</w:rPr>
        <w:t>characteristics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  Am  Heart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6"/>
        </w:rPr>
        <w:t>J,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6"/>
        </w:rPr>
        <w:t>2011,  161(5):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908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914.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6"/>
        </w:rPr>
        <w:t>DOI:   10.1016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/ 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ahj.2011.01.021.</w:t>
      </w:r>
    </w:p>
    <w:p>
      <w:pPr>
        <w:pStyle w:val="BodyText"/>
        <w:ind w:left="471" w:right="904" w:hanging="471"/>
        <w:spacing w:before="28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[36]</w:t>
      </w:r>
      <w:r>
        <w:rPr>
          <w:sz w:val="15"/>
          <w:szCs w:val="15"/>
          <w:color w:val="231F20"/>
          <w:spacing w:val="4"/>
        </w:rPr>
        <w:t xml:space="preserve">     </w:t>
      </w:r>
      <w:r>
        <w:rPr>
          <w:sz w:val="15"/>
          <w:szCs w:val="15"/>
          <w:color w:val="231F20"/>
          <w:spacing w:val="-9"/>
        </w:rPr>
        <w:t>Coelho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Filho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OR,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Seabra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LF,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Mongeon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FP,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Stress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myocardial   perfusion    </w:t>
      </w:r>
      <w:r>
        <w:rPr>
          <w:sz w:val="15"/>
          <w:szCs w:val="15"/>
          <w:color w:val="231F20"/>
          <w:spacing w:val="-10"/>
        </w:rPr>
        <w:t>imaging   by    CMR    provides   strong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prognostic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value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cardiac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events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regardless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patient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'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sex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[J].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JACC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7"/>
        </w:rPr>
        <w:t>Cardiovasc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Imaging,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2011,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4(8):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850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861.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10.1016/j.jcmg.2011.04.015.</w:t>
      </w:r>
    </w:p>
    <w:p>
      <w:pPr>
        <w:pStyle w:val="BodyText"/>
        <w:ind w:left="469" w:right="899" w:hanging="469"/>
        <w:spacing w:before="31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[37]      Metz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LD,  Beattie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M</w:t>
      </w:r>
      <w:r>
        <w:rPr>
          <w:sz w:val="15"/>
          <w:szCs w:val="15"/>
          <w:color w:val="231F20"/>
          <w:spacing w:val="-10"/>
        </w:rPr>
        <w:t>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Hom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prognostic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value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normal  exercise  myocardial  perfusion</w:t>
      </w:r>
      <w:r>
        <w:rPr>
          <w:sz w:val="15"/>
          <w:szCs w:val="15"/>
          <w:color w:val="231F20"/>
          <w:spacing w:val="6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imaging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exercise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echocardiography: a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analysis[J]. J Am Coll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Cardiol,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2007,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49(2):227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237. DOI: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10.1016/j.jacc.2006.08.048.</w:t>
      </w:r>
    </w:p>
    <w:p>
      <w:pPr>
        <w:pStyle w:val="BodyText"/>
        <w:ind w:left="468" w:right="898" w:hanging="468"/>
        <w:spacing w:before="3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[38]      Nallamothu   N,   Ghods   M,   Heo   J,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9"/>
        </w:rPr>
        <w:t>e</w:t>
      </w:r>
      <w:r>
        <w:rPr>
          <w:sz w:val="15"/>
          <w:szCs w:val="15"/>
          <w:color w:val="231F20"/>
          <w:spacing w:val="-10"/>
        </w:rPr>
        <w:t>t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6"/>
          <w:w w:val="102"/>
        </w:rPr>
        <w:t xml:space="preserve">  </w:t>
      </w:r>
      <w:r>
        <w:rPr>
          <w:sz w:val="15"/>
          <w:szCs w:val="15"/>
          <w:color w:val="231F20"/>
          <w:spacing w:val="-10"/>
        </w:rPr>
        <w:t>Comparison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thallium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201 single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photon   emission   computed</w:t>
      </w:r>
      <w:r>
        <w:rPr>
          <w:sz w:val="15"/>
          <w:szCs w:val="15"/>
          <w:color w:val="231F20"/>
          <w:spacing w:val="2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tomography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electrocardiographic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res</w:t>
      </w:r>
      <w:r>
        <w:rPr>
          <w:sz w:val="15"/>
          <w:szCs w:val="15"/>
          <w:color w:val="231F20"/>
          <w:spacing w:val="-11"/>
        </w:rPr>
        <w:t>ponse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during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exercise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with  normal  rest  electrocardiographic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results[J].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Coll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Cardiol,  1995, 25(4): 830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836.  DOI</w:t>
      </w:r>
      <w:r>
        <w:rPr>
          <w:sz w:val="15"/>
          <w:szCs w:val="15"/>
          <w:color w:val="231F20"/>
          <w:spacing w:val="-7"/>
        </w:rPr>
        <w:t>:  10.1016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7"/>
        </w:rPr>
        <w:t>/ 0735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1097(94)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00471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2.</w:t>
      </w:r>
    </w:p>
    <w:p>
      <w:pPr>
        <w:pStyle w:val="BodyText"/>
        <w:ind w:left="470" w:right="903" w:hanging="470"/>
        <w:spacing w:before="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[39]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8"/>
        </w:rPr>
        <w:t>Shaw  LJ,  Cerqueira  MD,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8"/>
        </w:rPr>
        <w:t>Brook</w:t>
      </w:r>
      <w:r>
        <w:rPr>
          <w:sz w:val="15"/>
          <w:szCs w:val="15"/>
          <w:color w:val="231F20"/>
          <w:spacing w:val="-9"/>
        </w:rPr>
        <w:t>s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MM,  et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Impact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9"/>
        </w:rPr>
        <w:t>of  left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ventricular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function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the  extent  of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ischemia  and  scar  by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stress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2"/>
        </w:rPr>
        <w:t>myocardial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2"/>
        </w:rPr>
        <w:t>perfusion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2"/>
        </w:rPr>
        <w:t>imaging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2"/>
        </w:rPr>
        <w:t>prog</w:t>
      </w:r>
      <w:r>
        <w:rPr>
          <w:sz w:val="15"/>
          <w:szCs w:val="15"/>
          <w:color w:val="231F20"/>
          <w:spacing w:val="-13"/>
        </w:rPr>
        <w:t>nosis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therapeutic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risk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reduction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diabetic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artery    disease:   </w:t>
      </w:r>
      <w:r>
        <w:rPr>
          <w:sz w:val="15"/>
          <w:szCs w:val="15"/>
          <w:color w:val="231F20"/>
          <w:spacing w:val="-9"/>
        </w:rPr>
        <w:t xml:space="preserve">  results     from     the    bypass     angioplasty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revascularization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investigation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2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diabe</w:t>
      </w:r>
      <w:r>
        <w:rPr>
          <w:sz w:val="15"/>
          <w:szCs w:val="15"/>
          <w:color w:val="231F20"/>
          <w:spacing w:val="-8"/>
        </w:rPr>
        <w:t>tes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(BARI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2D)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trial[J].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Nucl  Cardiol,  2012,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19(4): 658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669.  DOI:  10.100</w:t>
      </w:r>
      <w:r>
        <w:rPr>
          <w:sz w:val="15"/>
          <w:szCs w:val="15"/>
          <w:color w:val="231F20"/>
          <w:spacing w:val="-7"/>
        </w:rPr>
        <w:t>7 /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s12350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012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9548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3.</w:t>
      </w:r>
    </w:p>
    <w:p>
      <w:pPr>
        <w:pStyle w:val="BodyText"/>
        <w:ind w:left="470" w:right="903" w:hanging="470"/>
        <w:spacing w:before="5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[40]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9"/>
        </w:rPr>
        <w:t>Shaw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LJ,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Berman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DS,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Mar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DJ,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Optimal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medical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therapy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without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percutaneous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interv</w:t>
      </w:r>
      <w:r>
        <w:rPr>
          <w:sz w:val="15"/>
          <w:szCs w:val="15"/>
          <w:color w:val="231F20"/>
          <w:spacing w:val="-13"/>
        </w:rPr>
        <w:t>ention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reduce  ischemic  burden:  results  from  the  clinical  outcomes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utilizing   revascularization   and   aggressive   drug   evaluation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(COURAGE)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trial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nuclear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subs</w:t>
      </w:r>
      <w:r>
        <w:rPr>
          <w:sz w:val="15"/>
          <w:szCs w:val="15"/>
          <w:color w:val="231F20"/>
          <w:spacing w:val="-10"/>
        </w:rPr>
        <w:t>tudy[J].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Circulation,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2008,117(10):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1283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1291. DOI: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10.1161/CIRCULATIONAHA.107.743963.</w:t>
      </w:r>
    </w:p>
    <w:p>
      <w:pPr>
        <w:pStyle w:val="BodyText"/>
        <w:ind w:left="471" w:right="908" w:hanging="471"/>
        <w:spacing w:before="12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[41]     Shaw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LJ,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Hachamovitch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R,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Heller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GV,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Noninvasive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strategies for 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estimation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of cardiac risk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stabl</w:t>
      </w:r>
      <w:r>
        <w:rPr>
          <w:sz w:val="15"/>
          <w:szCs w:val="15"/>
          <w:color w:val="231F20"/>
          <w:spacing w:val="-10"/>
        </w:rPr>
        <w:t>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chest pain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patients.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Economics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of  Noninvasive   Diagnosis   (END)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Study Group[J]. Am J Cardiol, 200</w:t>
      </w:r>
      <w:r>
        <w:rPr>
          <w:sz w:val="15"/>
          <w:szCs w:val="15"/>
          <w:color w:val="231F20"/>
          <w:spacing w:val="-7"/>
        </w:rPr>
        <w:t>0,86(1):1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7.</w:t>
      </w:r>
    </w:p>
    <w:p>
      <w:pPr>
        <w:pStyle w:val="BodyText"/>
        <w:ind w:left="472" w:right="899" w:hanging="472"/>
        <w:spacing w:before="31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[42]     America  YG,  Bax  JJ,  Boersma  E,  et  al.  Prognostic  value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gated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9"/>
        </w:rPr>
        <w:t>SPECT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patients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left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bundle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branch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block[J].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Nucl  Cardiol,  2007,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14(1): 75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81.  DOI:  10.1016 /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6"/>
        </w:rPr>
        <w:t>j. nuclcar</w:t>
      </w:r>
      <w:r>
        <w:rPr>
          <w:sz w:val="15"/>
          <w:szCs w:val="15"/>
          <w:color w:val="231F20"/>
          <w:spacing w:val="-7"/>
        </w:rPr>
        <w:t>d.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2006.10.018.</w:t>
      </w:r>
    </w:p>
    <w:p>
      <w:pPr>
        <w:pStyle w:val="BodyText"/>
        <w:ind w:left="470" w:right="897" w:hanging="470"/>
        <w:spacing w:before="1" w:line="19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[43]     Tando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ğ</w:t>
      </w:r>
      <w:r>
        <w:rPr>
          <w:sz w:val="15"/>
          <w:szCs w:val="15"/>
          <w:color w:val="231F20"/>
          <w:spacing w:val="-5"/>
        </w:rPr>
        <w:t>an  </w:t>
      </w:r>
      <w:r>
        <w:rPr>
          <w:sz w:val="15"/>
          <w:szCs w:val="15"/>
          <w:color w:val="231F20"/>
          <w:spacing w:val="-6"/>
        </w:rPr>
        <w:t xml:space="preserve"> I,   Yetkin   E,   Yanik   A,   et   al.   Comparison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thallium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201    exercise     SPECT    an</w:t>
      </w:r>
      <w:r>
        <w:rPr>
          <w:sz w:val="15"/>
          <w:szCs w:val="15"/>
          <w:color w:val="231F20"/>
          <w:spacing w:val="-8"/>
        </w:rPr>
        <w:t>d     dobutamine    stress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echocardiography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diagnosis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coronary  artery  disease  in</w:t>
      </w:r>
    </w:p>
    <w:p>
      <w:pPr>
        <w:spacing w:line="196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6006" w:space="100"/>
            <w:col w:w="5341" w:space="0"/>
          </w:cols>
        </w:sectPr>
        <w:rPr>
          <w:sz w:val="15"/>
          <w:szCs w:val="15"/>
        </w:rPr>
      </w:pPr>
    </w:p>
    <w:p>
      <w:pPr>
        <w:spacing w:before="80"/>
        <w:rPr/>
      </w:pPr>
      <w:r/>
    </w:p>
    <w:p>
      <w:pPr>
        <w:sectPr>
          <w:headerReference w:type="default" r:id="rId18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475" w:right="570" w:hanging="1"/>
        <w:spacing w:before="35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patients  with  left  bundle  branch</w:t>
      </w:r>
      <w:r>
        <w:rPr>
          <w:sz w:val="15"/>
          <w:szCs w:val="15"/>
          <w:color w:val="231F20"/>
          <w:spacing w:val="5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block[J].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Int  J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Cardiovasc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Imaging, 2001,17(5):339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345.</w:t>
      </w:r>
    </w:p>
    <w:p>
      <w:pPr>
        <w:pStyle w:val="BodyText"/>
        <w:ind w:left="1474" w:right="561" w:hanging="471"/>
        <w:spacing w:before="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[44]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7"/>
        </w:rPr>
        <w:t>Biagini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7"/>
        </w:rPr>
        <w:t>E,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7"/>
        </w:rPr>
        <w:t>Shaw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LJ</w:t>
      </w:r>
      <w:r>
        <w:rPr>
          <w:sz w:val="15"/>
          <w:szCs w:val="15"/>
          <w:color w:val="231F20"/>
          <w:spacing w:val="-8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Poldermans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8"/>
        </w:rPr>
        <w:t>D,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Accuracy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non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invasive   techniques   for   diagnosis   of   coronary   artery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disease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prediction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cardiac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events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patie</w:t>
      </w:r>
      <w:r>
        <w:rPr>
          <w:sz w:val="15"/>
          <w:szCs w:val="15"/>
          <w:color w:val="231F20"/>
          <w:spacing w:val="-11"/>
        </w:rPr>
        <w:t>nts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left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bundle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branch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block: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analysis[J].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Eur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Nucl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Imaging,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2006,33(12):1442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1451.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6"/>
        </w:rPr>
        <w:t>10.1007/s00</w:t>
      </w:r>
      <w:r>
        <w:rPr>
          <w:sz w:val="15"/>
          <w:szCs w:val="15"/>
          <w:color w:val="231F20"/>
          <w:spacing w:val="-7"/>
        </w:rPr>
        <w:t>259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006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0156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9.</w:t>
      </w:r>
    </w:p>
    <w:p>
      <w:pPr>
        <w:pStyle w:val="BodyText"/>
        <w:ind w:left="1474" w:right="565" w:hanging="471"/>
        <w:spacing w:before="1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[45]     Biagini  E,  Schinkel  AF,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Elhendy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6"/>
        </w:rPr>
        <w:t>A,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Pacemaker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6"/>
        </w:rPr>
        <w:t>stress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echocardiography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predicts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card</w:t>
      </w:r>
      <w:r>
        <w:rPr>
          <w:sz w:val="15"/>
          <w:szCs w:val="15"/>
          <w:color w:val="231F20"/>
          <w:spacing w:val="-11"/>
        </w:rPr>
        <w:t>iac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events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permanent    pacemaker[J].    Am    J     Med,    2005</w:t>
      </w:r>
      <w:r>
        <w:rPr>
          <w:sz w:val="15"/>
          <w:szCs w:val="15"/>
          <w:color w:val="231F20"/>
          <w:spacing w:val="-9"/>
        </w:rPr>
        <w:t>,    118(12):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1381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1386.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10.1016</w:t>
      </w:r>
      <w:r>
        <w:rPr>
          <w:sz w:val="15"/>
          <w:szCs w:val="15"/>
          <w:color w:val="231F20"/>
          <w:spacing w:val="-7"/>
        </w:rPr>
        <w:t>/j.amjmed.2005.04.040.</w:t>
      </w:r>
    </w:p>
    <w:p>
      <w:pPr>
        <w:pStyle w:val="BodyText"/>
        <w:ind w:left="1472" w:right="565" w:hanging="469"/>
        <w:spacing w:before="31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[46]     Picano   E,   Alaimo </w:t>
      </w:r>
      <w:r>
        <w:rPr>
          <w:sz w:val="15"/>
          <w:szCs w:val="15"/>
          <w:color w:val="231F20"/>
          <w:spacing w:val="-7"/>
        </w:rPr>
        <w:t xml:space="preserve">  A,   Chubuchny   V,   et   al.   Noninvasive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pacemaker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stress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echocardiography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diagnosis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artery disease: a multicenter study[</w:t>
      </w:r>
      <w:r>
        <w:rPr>
          <w:sz w:val="15"/>
          <w:szCs w:val="15"/>
          <w:color w:val="231F20"/>
          <w:spacing w:val="-8"/>
        </w:rPr>
        <w:t>J]. J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Am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Coll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Cardiol,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2002,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40(7):1305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1310.</w:t>
      </w:r>
    </w:p>
    <w:p>
      <w:pPr>
        <w:pStyle w:val="BodyText"/>
        <w:ind w:left="1473" w:right="566" w:hanging="470"/>
        <w:spacing w:before="18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[47]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-7"/>
        </w:rPr>
        <w:t>Wei  J,  Wu  T,  Yang  Q,  et  al.  </w:t>
      </w:r>
      <w:r>
        <w:rPr>
          <w:sz w:val="15"/>
          <w:szCs w:val="15"/>
          <w:color w:val="231F20"/>
          <w:spacing w:val="-8"/>
        </w:rPr>
        <w:t>Nitrates  for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stable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angina: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systematic  review  and 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analy</w:t>
      </w:r>
      <w:r>
        <w:rPr>
          <w:sz w:val="15"/>
          <w:szCs w:val="15"/>
          <w:color w:val="231F20"/>
          <w:spacing w:val="-9"/>
        </w:rPr>
        <w:t>sis  of  randomized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trials[J].  Int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5"/>
        </w:rPr>
        <w:t>J  Cardiol,  2011,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146(1): 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12.  DOI:  10.1016 /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ijcard.2010.05.019.</w:t>
      </w:r>
    </w:p>
    <w:p>
      <w:pPr>
        <w:pStyle w:val="BodyText"/>
        <w:ind w:left="1474" w:right="565" w:hanging="471"/>
        <w:spacing w:before="3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[48]     Jiang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J,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Li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6"/>
        </w:rPr>
        <w:t>Y,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6"/>
        </w:rPr>
        <w:t>Zhou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6"/>
        </w:rPr>
        <w:t>Y,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Oral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nicorandil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re</w:t>
      </w:r>
      <w:r>
        <w:rPr>
          <w:sz w:val="15"/>
          <w:szCs w:val="15"/>
          <w:color w:val="231F20"/>
          <w:spacing w:val="-7"/>
        </w:rPr>
        <w:t>duces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ischemic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attacks   in    patients    with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9"/>
        </w:rPr>
        <w:t>stable   angina:    a    prospective,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multicenter,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open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label,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randomized,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controlled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st</w:t>
      </w:r>
      <w:r>
        <w:rPr>
          <w:sz w:val="15"/>
          <w:szCs w:val="15"/>
          <w:color w:val="231F20"/>
          <w:spacing w:val="-10"/>
        </w:rPr>
        <w:t>udy[J].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Cardiol,  2016,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5"/>
        </w:rPr>
        <w:t>224: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183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187. 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6"/>
        </w:rPr>
        <w:t>10.1016 / j.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ijcard.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6"/>
        </w:rPr>
        <w:t>2016.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08.305.</w:t>
      </w:r>
    </w:p>
    <w:p>
      <w:pPr>
        <w:pStyle w:val="BodyText"/>
        <w:ind w:left="1473" w:right="557" w:hanging="470"/>
        <w:spacing w:before="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[49]      Bonaca  MP,  Bhatt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DL,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Cohen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M,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Long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term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use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ticagrelor  in  patients  with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prior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8"/>
        </w:rPr>
        <w:t>myoca</w:t>
      </w:r>
      <w:r>
        <w:rPr>
          <w:sz w:val="15"/>
          <w:szCs w:val="15"/>
          <w:color w:val="231F20"/>
          <w:spacing w:val="-9"/>
        </w:rPr>
        <w:t>rdial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infarction[J].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Engl   J   Med,  2015,  372(19)</w:t>
      </w:r>
      <w:r>
        <w:rPr>
          <w:sz w:val="15"/>
          <w:szCs w:val="15"/>
          <w:color w:val="231F20"/>
          <w:spacing w:val="-7"/>
        </w:rPr>
        <w:t>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1791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1800.   DOI:    10.1056 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NEJMoa1500857.</w:t>
      </w:r>
    </w:p>
    <w:p>
      <w:pPr>
        <w:pStyle w:val="BodyText"/>
        <w:ind w:left="1473" w:right="565" w:hanging="470"/>
        <w:spacing w:before="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[50]     Kernis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SJ,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Harjai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KJ,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Stone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GW,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Does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7"/>
        </w:rPr>
        <w:t>beta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blocker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therapy   improve    clinical   outcomes  </w:t>
      </w:r>
      <w:r>
        <w:rPr>
          <w:sz w:val="15"/>
          <w:szCs w:val="15"/>
          <w:color w:val="231F20"/>
          <w:spacing w:val="-10"/>
        </w:rPr>
        <w:t xml:space="preserve">  of   acute    myocardial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infarction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9"/>
        </w:rPr>
        <w:t>after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successful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primary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angioplasty?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Coll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Cardiol,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5"/>
        </w:rPr>
        <w:t>2004,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5"/>
        </w:rPr>
        <w:t>43(10): 1773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1779.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DOI: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5"/>
        </w:rPr>
        <w:t>10</w:t>
      </w:r>
      <w:r>
        <w:rPr>
          <w:sz w:val="15"/>
          <w:szCs w:val="15"/>
          <w:color w:val="231F20"/>
          <w:spacing w:val="-6"/>
        </w:rPr>
        <w:t>.1016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6"/>
        </w:rPr>
        <w:t>/j.jacc.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2003.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09.071.</w:t>
      </w:r>
    </w:p>
    <w:p>
      <w:pPr>
        <w:pStyle w:val="BodyText"/>
        <w:ind w:left="1475" w:right="565" w:hanging="472"/>
        <w:spacing w:before="1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[51]      Packer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M,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Bristow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MR,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Cohn JN,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al. 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effect of carvedilol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morbidity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mortality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in patients with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chronic heart failure.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U.S.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Carvedilol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Heart Failure Study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Group[J]. N Engl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Med,  1996,334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(21):1349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1355. DOI: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10.1056/NEJM19960523334210</w:t>
      </w:r>
      <w:r>
        <w:rPr>
          <w:sz w:val="15"/>
          <w:szCs w:val="15"/>
          <w:color w:val="231F20"/>
          <w:spacing w:val="-11"/>
        </w:rPr>
        <w:t>1.</w:t>
      </w:r>
    </w:p>
    <w:p>
      <w:pPr>
        <w:pStyle w:val="BodyText"/>
        <w:ind w:left="1474" w:right="561" w:hanging="471"/>
        <w:spacing w:before="19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[52]     Tepper   D.   Frontiers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congestive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heart  failure:   Effect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metoprolol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CR/XL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chronic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heart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failure: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metoprolol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CR/XL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randomised   interv</w:t>
      </w:r>
      <w:r>
        <w:rPr>
          <w:sz w:val="15"/>
          <w:szCs w:val="15"/>
          <w:color w:val="231F20"/>
          <w:spacing w:val="-9"/>
        </w:rPr>
        <w:t>ention   trial   in   congestive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9"/>
        </w:rPr>
        <w:t>failure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(MERIT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HF)[J]. Congest Heart Fail,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1999,5(4):184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185.</w:t>
      </w:r>
    </w:p>
    <w:p>
      <w:pPr>
        <w:pStyle w:val="BodyText"/>
        <w:ind w:left="1471" w:right="566" w:hanging="468"/>
        <w:spacing w:before="30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[53]     Leizorovicz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Lechat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Cucherat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Bisoprolol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for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treatment   of</w:t>
      </w:r>
      <w:r>
        <w:rPr>
          <w:sz w:val="15"/>
          <w:szCs w:val="15"/>
          <w:color w:val="231F20"/>
          <w:spacing w:val="20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chronic    hea</w:t>
      </w:r>
      <w:r>
        <w:rPr>
          <w:sz w:val="15"/>
          <w:szCs w:val="15"/>
          <w:color w:val="231F20"/>
          <w:spacing w:val="-9"/>
        </w:rPr>
        <w:t>rt   failure:    a  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analysis    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individual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data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two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placebo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controlled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studies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:  </w:t>
      </w:r>
      <w:r>
        <w:rPr>
          <w:sz w:val="15"/>
          <w:szCs w:val="15"/>
          <w:color w:val="231F20"/>
          <w:spacing w:val="-9"/>
        </w:rPr>
        <w:t>CIBIS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CIBIS  Ⅱ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7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Cardiac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insufficie</w:t>
      </w:r>
      <w:r>
        <w:rPr>
          <w:sz w:val="15"/>
          <w:szCs w:val="15"/>
          <w:color w:val="231F20"/>
          <w:spacing w:val="-8"/>
        </w:rPr>
        <w:t>ncy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bisoprolol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study[J].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Am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J, 2002,143(2):301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307.</w:t>
      </w:r>
    </w:p>
    <w:p>
      <w:pPr>
        <w:pStyle w:val="BodyText"/>
        <w:ind w:left="1476" w:right="567" w:hanging="472"/>
        <w:spacing w:before="18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[54]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-6"/>
        </w:rPr>
        <w:t>Yusuf   S,    Sleight    P,    Pogue   J,    </w:t>
      </w:r>
      <w:r>
        <w:rPr>
          <w:sz w:val="15"/>
          <w:szCs w:val="15"/>
          <w:color w:val="231F20"/>
          <w:spacing w:val="-7"/>
        </w:rPr>
        <w:t>et    al.    Effects    of   an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angiotensin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converting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enzyme      inhibitor,   </w:t>
      </w:r>
      <w:r>
        <w:rPr>
          <w:sz w:val="15"/>
          <w:szCs w:val="15"/>
          <w:color w:val="231F20"/>
          <w:spacing w:val="-9"/>
        </w:rPr>
        <w:t xml:space="preserve">   ramipril,       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cardiovascular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events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8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risk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pati</w:t>
      </w:r>
      <w:r>
        <w:rPr>
          <w:sz w:val="15"/>
          <w:szCs w:val="15"/>
          <w:color w:val="231F20"/>
          <w:spacing w:val="-9"/>
        </w:rPr>
        <w:t>ents[J].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Engl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2000,342(3):145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153.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1</w:t>
      </w:r>
      <w:r>
        <w:rPr>
          <w:sz w:val="15"/>
          <w:szCs w:val="15"/>
          <w:color w:val="231F20"/>
          <w:spacing w:val="-7"/>
        </w:rPr>
        <w:t>0.1056/NEJM200001203420301.</w:t>
      </w:r>
    </w:p>
    <w:p>
      <w:pPr>
        <w:pStyle w:val="BodyText"/>
        <w:ind w:left="1475" w:right="565" w:hanging="471"/>
        <w:spacing w:before="15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[55]      Fox  KM,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European  trial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reduction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of  cardiac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eve</w:t>
      </w:r>
      <w:r>
        <w:rPr>
          <w:sz w:val="15"/>
          <w:szCs w:val="15"/>
          <w:color w:val="231F20"/>
          <w:spacing w:val="-11"/>
        </w:rPr>
        <w:t>nts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perindopril   in   stab</w:t>
      </w:r>
      <w:r>
        <w:rPr>
          <w:sz w:val="15"/>
          <w:szCs w:val="15"/>
          <w:color w:val="231F20"/>
          <w:spacing w:val="-11"/>
        </w:rPr>
        <w:t>le   coronary   artery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disease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investigators.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Efficacy  of  perindopril  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reduction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cardiovascular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events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among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stab</w:t>
      </w:r>
      <w:r>
        <w:rPr>
          <w:sz w:val="15"/>
          <w:szCs w:val="15"/>
          <w:color w:val="231F20"/>
          <w:spacing w:val="-14"/>
        </w:rPr>
        <w:t>le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coronary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artery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disease: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randomised,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double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blind,     placebo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controlled, </w:t>
      </w:r>
      <w:r>
        <w:rPr>
          <w:sz w:val="15"/>
          <w:szCs w:val="15"/>
          <w:color w:val="231F20"/>
          <w:spacing w:val="-10"/>
        </w:rPr>
        <w:t xml:space="preserve">    multicentre      trial     (the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EUROPA study)[J]. Lancet, 2003,362(93</w:t>
      </w:r>
      <w:r>
        <w:rPr>
          <w:sz w:val="15"/>
          <w:szCs w:val="15"/>
          <w:color w:val="231F20"/>
          <w:spacing w:val="-8"/>
        </w:rPr>
        <w:t>86):782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788.</w:t>
      </w:r>
    </w:p>
    <w:p>
      <w:pPr>
        <w:pStyle w:val="BodyText"/>
        <w:ind w:left="1476" w:right="559" w:hanging="472"/>
        <w:spacing w:before="31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[56]     Frishman  WH,  Heiman  M,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Sobe</w:t>
      </w:r>
      <w:r>
        <w:rPr>
          <w:sz w:val="15"/>
          <w:szCs w:val="15"/>
          <w:color w:val="231F20"/>
          <w:spacing w:val="-10"/>
        </w:rPr>
        <w:t>rman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J,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al.  Comparison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celiprolol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propranolol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angina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pectoris.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Celiprolol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international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angina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study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group[J].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Cardiol,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1991,67(8</w:t>
      </w:r>
      <w:r>
        <w:rPr>
          <w:sz w:val="15"/>
          <w:szCs w:val="15"/>
          <w:color w:val="231F20"/>
          <w:spacing w:val="-10"/>
        </w:rPr>
        <w:t>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665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670.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2" w:right="902" w:hanging="471"/>
        <w:spacing w:before="33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[57]      Narahara</w:t>
      </w:r>
      <w:r>
        <w:rPr>
          <w:sz w:val="15"/>
          <w:szCs w:val="15"/>
          <w:color w:val="231F20"/>
          <w:spacing w:val="11"/>
          <w:w w:val="101"/>
        </w:rPr>
        <w:t xml:space="preserve">   </w:t>
      </w:r>
      <w:r>
        <w:rPr>
          <w:sz w:val="15"/>
          <w:szCs w:val="15"/>
          <w:color w:val="231F20"/>
          <w:spacing w:val="-9"/>
        </w:rPr>
        <w:t>KA.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9"/>
        </w:rPr>
        <w:t>Double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blind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9"/>
        </w:rPr>
        <w:t>comparison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9"/>
        </w:rPr>
        <w:t>of   once    daily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betaxolol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versus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propranolol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four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times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daily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stable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angina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pectoris.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Betaxolol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investigators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group[J].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</w:t>
      </w:r>
      <w:r>
        <w:rPr>
          <w:sz w:val="15"/>
          <w:szCs w:val="15"/>
          <w:color w:val="231F20"/>
          <w:spacing w:val="-10"/>
        </w:rPr>
        <w:t>ardiol,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1990,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65(9):577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582.</w:t>
      </w:r>
    </w:p>
    <w:p>
      <w:pPr>
        <w:pStyle w:val="BodyText"/>
        <w:ind w:left="473" w:right="903" w:hanging="472"/>
        <w:spacing w:before="17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[58]     Heidenreich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PA,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McDonald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KM,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Hastie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T,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an</w:t>
      </w:r>
      <w:r>
        <w:rPr>
          <w:sz w:val="15"/>
          <w:szCs w:val="15"/>
          <w:color w:val="231F20"/>
          <w:spacing w:val="-8"/>
        </w:rPr>
        <w:t>alysis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of  trials  comparing  beta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blockers,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calcium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antagon</w:t>
      </w:r>
      <w:r>
        <w:rPr>
          <w:sz w:val="15"/>
          <w:szCs w:val="15"/>
          <w:color w:val="231F20"/>
          <w:spacing w:val="-10"/>
        </w:rPr>
        <w:t>ists,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nitrates for stable angina[J]. JAMA,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1999,281(20):19</w:t>
      </w:r>
      <w:r>
        <w:rPr>
          <w:sz w:val="15"/>
          <w:szCs w:val="15"/>
          <w:color w:val="231F20"/>
          <w:spacing w:val="-8"/>
        </w:rPr>
        <w:t>27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1936.</w:t>
      </w:r>
    </w:p>
    <w:p>
      <w:pPr>
        <w:pStyle w:val="BodyText"/>
        <w:ind w:left="471" w:right="907" w:hanging="470"/>
        <w:spacing w:before="29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[59]      Rydén  L.  Efficacy  of  epa</w:t>
      </w:r>
      <w:r>
        <w:rPr>
          <w:sz w:val="15"/>
          <w:szCs w:val="15"/>
          <w:color w:val="231F20"/>
          <w:spacing w:val="-9"/>
        </w:rPr>
        <w:t>nolol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9"/>
        </w:rPr>
        <w:t>versus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9"/>
        </w:rPr>
        <w:t>metoprolol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angina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pectoris: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report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from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Swedish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multicentre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exercise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tolerance[J]. J Intern Med,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1992,231(1):7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11.</w:t>
      </w:r>
    </w:p>
    <w:p>
      <w:pPr>
        <w:pStyle w:val="BodyText"/>
        <w:ind w:left="471" w:right="907" w:hanging="470"/>
        <w:spacing w:before="16" w:line="20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[60]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-9"/>
        </w:rPr>
        <w:t>Boberg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Larsen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FF,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Pehrsson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SK.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effects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beta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blockade   with   (epanolol)   and   without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(atenol</w:t>
      </w:r>
      <w:r>
        <w:rPr>
          <w:sz w:val="15"/>
          <w:szCs w:val="15"/>
          <w:color w:val="231F20"/>
          <w:spacing w:val="-10"/>
        </w:rPr>
        <w:t>ol)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0"/>
        </w:rPr>
        <w:t>intrinsic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sympathomimetic   activity   in   stable   angina</w:t>
      </w:r>
      <w:r>
        <w:rPr>
          <w:sz w:val="15"/>
          <w:szCs w:val="15"/>
          <w:color w:val="231F20"/>
          <w:spacing w:val="2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pectoris.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visacor study group[J]. Clin Cardiol,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1992,15(8):591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595.</w:t>
      </w:r>
    </w:p>
    <w:p>
      <w:pPr>
        <w:pStyle w:val="BodyText"/>
        <w:ind w:left="470" w:right="903" w:hanging="471"/>
        <w:spacing w:before="3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[61]</w:t>
      </w:r>
      <w:r>
        <w:rPr>
          <w:sz w:val="15"/>
          <w:szCs w:val="15"/>
          <w:color w:val="231F20"/>
          <w:spacing w:val="5"/>
        </w:rPr>
        <w:t xml:space="preserve">     </w:t>
      </w:r>
      <w:r>
        <w:rPr>
          <w:sz w:val="15"/>
          <w:szCs w:val="15"/>
          <w:color w:val="231F20"/>
          <w:spacing w:val="-9"/>
        </w:rPr>
        <w:t>Mancini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GB,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Gosselin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G,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Chow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9"/>
        </w:rPr>
        <w:t>B,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7"/>
        </w:rPr>
        <w:t xml:space="preserve">   </w:t>
      </w:r>
      <w:r>
        <w:rPr>
          <w:sz w:val="15"/>
          <w:szCs w:val="15"/>
          <w:color w:val="231F20"/>
          <w:spacing w:val="-9"/>
        </w:rPr>
        <w:t>Canadian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Cardiovascular   Society   guidelines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the    diagnosis</w:t>
      </w:r>
      <w:r>
        <w:rPr>
          <w:sz w:val="15"/>
          <w:szCs w:val="15"/>
          <w:color w:val="231F20"/>
          <w:spacing w:val="-10"/>
        </w:rPr>
        <w:t xml:space="preserve"> 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management   of   stable   ischemic   heart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disease[J].    C</w:t>
      </w:r>
      <w:r>
        <w:rPr>
          <w:sz w:val="15"/>
          <w:szCs w:val="15"/>
          <w:color w:val="231F20"/>
          <w:spacing w:val="-10"/>
        </w:rPr>
        <w:t>an  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Cardiol,  2014,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30(8):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5"/>
        </w:rPr>
        <w:t>837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849.  </w:t>
      </w:r>
      <w:r>
        <w:rPr>
          <w:sz w:val="15"/>
          <w:szCs w:val="15"/>
          <w:color w:val="231F20"/>
          <w:spacing w:val="-6"/>
        </w:rPr>
        <w:t>DOI:   10.1016 / j.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cjca.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2014.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05.013.</w:t>
      </w:r>
    </w:p>
    <w:p>
      <w:pPr>
        <w:pStyle w:val="BodyText"/>
        <w:ind w:left="474" w:right="904" w:hanging="474"/>
        <w:spacing w:before="1" w:line="19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[62]      Abrams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practice.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Chronic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angina[J].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Engl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Med, 2005,352(24):2524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2533. DOI: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10.1</w:t>
      </w:r>
      <w:r>
        <w:rPr>
          <w:sz w:val="15"/>
          <w:szCs w:val="15"/>
          <w:color w:val="231F20"/>
          <w:spacing w:val="-11"/>
        </w:rPr>
        <w:t>056/NEJMcp042317.</w:t>
      </w:r>
    </w:p>
    <w:p>
      <w:pPr>
        <w:pStyle w:val="BodyText"/>
        <w:ind w:left="473" w:right="908" w:hanging="473"/>
        <w:spacing w:before="30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[63]     Wight  LJ,  VandenBurg</w:t>
      </w:r>
      <w:r>
        <w:rPr>
          <w:sz w:val="15"/>
          <w:szCs w:val="15"/>
          <w:color w:val="231F20"/>
          <w:spacing w:val="57"/>
        </w:rPr>
        <w:t xml:space="preserve"> </w:t>
      </w:r>
      <w:r>
        <w:rPr>
          <w:sz w:val="15"/>
          <w:szCs w:val="15"/>
          <w:color w:val="231F20"/>
          <w:spacing w:val="-7"/>
        </w:rPr>
        <w:t>MJ,  Potter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7"/>
        </w:rPr>
        <w:t>CE,  et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7"/>
        </w:rPr>
        <w:t>al.  A  large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scale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comparative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study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general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practice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ni</w:t>
      </w:r>
      <w:r>
        <w:rPr>
          <w:sz w:val="15"/>
          <w:szCs w:val="15"/>
          <w:color w:val="231F20"/>
          <w:spacing w:val="-11"/>
        </w:rPr>
        <w:t>troglycerin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spray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tablet formulations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elderly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patients with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angi</w:t>
      </w:r>
      <w:r>
        <w:rPr>
          <w:sz w:val="15"/>
          <w:szCs w:val="15"/>
          <w:color w:val="231F20"/>
          <w:spacing w:val="-11"/>
        </w:rPr>
        <w:t>na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pectoris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[J]. Eur J Clin Pharmacol,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5"/>
        </w:rPr>
        <w:t>1992,</w:t>
      </w:r>
      <w:r>
        <w:rPr>
          <w:sz w:val="15"/>
          <w:szCs w:val="15"/>
          <w:color w:val="231F20"/>
          <w:spacing w:val="-6"/>
        </w:rPr>
        <w:t>42(3):341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342.</w:t>
      </w:r>
    </w:p>
    <w:p>
      <w:pPr>
        <w:pStyle w:val="BodyText"/>
        <w:ind w:left="471" w:right="907" w:hanging="471"/>
        <w:spacing w:before="17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[64]     Vandenburg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MJ,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Wight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LJ,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Griffiths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GK,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7"/>
        </w:rPr>
        <w:t>Sublingu</w:t>
      </w:r>
      <w:r>
        <w:rPr>
          <w:sz w:val="15"/>
          <w:szCs w:val="15"/>
          <w:color w:val="231F20"/>
          <w:spacing w:val="-8"/>
        </w:rPr>
        <w:t>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nitroglycerin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or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spray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treatm</w:t>
      </w:r>
      <w:r>
        <w:rPr>
          <w:sz w:val="15"/>
          <w:szCs w:val="15"/>
          <w:color w:val="231F20"/>
          <w:spacing w:val="-10"/>
        </w:rPr>
        <w:t>ent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angina[J].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Br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Clin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Pract,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1986,40(12):524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7"/>
        </w:rPr>
        <w:t>527.</w:t>
      </w:r>
    </w:p>
    <w:p>
      <w:pPr>
        <w:pStyle w:val="BodyText"/>
        <w:ind w:left="462" w:right="902" w:hanging="462"/>
        <w:spacing w:before="19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[65]      Rousseau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MF,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Pouleur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H,   Cocco   G,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al.   Comparative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efficacy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ranolazine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0"/>
        </w:rPr>
        <w:t>versus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10"/>
        </w:rPr>
        <w:t>atenolol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chronic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10"/>
        </w:rPr>
        <w:t>ang</w:t>
      </w:r>
      <w:r>
        <w:rPr>
          <w:sz w:val="15"/>
          <w:szCs w:val="15"/>
          <w:color w:val="231F20"/>
          <w:spacing w:val="-11"/>
        </w:rPr>
        <w:t>ina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pectoris[J].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Am J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Cardiol,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2005,95(3):311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316.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j.amjcard.2004.09.025.</w:t>
      </w:r>
    </w:p>
    <w:p>
      <w:pPr>
        <w:pStyle w:val="BodyText"/>
        <w:ind w:left="470" w:right="902" w:hanging="470"/>
        <w:spacing w:before="31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[66]      Effect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nicorandil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events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angina: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impact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of nicorandil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angina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(IO</w:t>
      </w:r>
      <w:r>
        <w:rPr>
          <w:sz w:val="15"/>
          <w:szCs w:val="15"/>
          <w:color w:val="231F20"/>
          <w:spacing w:val="-11"/>
        </w:rPr>
        <w:t>NA)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randomised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trial[J].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Lancet,  2002, 359(9314):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6"/>
        </w:rPr>
        <w:t>1269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1275.  DOI:  10</w:t>
      </w:r>
      <w:r>
        <w:rPr>
          <w:sz w:val="15"/>
          <w:szCs w:val="15"/>
          <w:color w:val="231F20"/>
          <w:spacing w:val="-7"/>
        </w:rPr>
        <w:t>.1016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S0140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6736(02)08265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X.</w:t>
      </w:r>
    </w:p>
    <w:p>
      <w:pPr>
        <w:pStyle w:val="BodyText"/>
        <w:ind w:left="471" w:right="903" w:hanging="471"/>
        <w:spacing w:before="16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[67]     Tardif JC,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6"/>
        </w:rPr>
        <w:t>Ponikowski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6"/>
        </w:rPr>
        <w:t>P,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Kahan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T.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Efficacy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of 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I(f)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current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inhibitor  ivabradine  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patients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chronic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stable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angina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receiving   beta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blocker    therapy: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9"/>
        </w:rPr>
        <w:t>a   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month,    randomized,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7"/>
        </w:rPr>
        <w:t>placebo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controlled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trial[J].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7"/>
        </w:rPr>
        <w:t>Eur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Heart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J,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2009,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30(5):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540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548.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10.1093/eurheartj/ehn571.</w:t>
      </w:r>
    </w:p>
    <w:p>
      <w:pPr>
        <w:pStyle w:val="BodyText"/>
        <w:ind w:left="471" w:right="903" w:hanging="471"/>
        <w:spacing w:before="28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[68]     Morrow  DA,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Scirica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7"/>
        </w:rPr>
        <w:t>BM,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Karwatowska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Prokopczuk  E,  et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Effects  of  ranolaz</w:t>
      </w:r>
      <w:r>
        <w:rPr>
          <w:sz w:val="15"/>
          <w:szCs w:val="15"/>
          <w:color w:val="231F20"/>
          <w:spacing w:val="-9"/>
        </w:rPr>
        <w:t>ine  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recurrent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cardiovascular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events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elevation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syndromes: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MERLIN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TIMI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36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randomiz</w:t>
      </w:r>
      <w:r>
        <w:rPr>
          <w:sz w:val="15"/>
          <w:szCs w:val="15"/>
          <w:color w:val="231F20"/>
          <w:spacing w:val="-6"/>
        </w:rPr>
        <w:t>ed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trial[J].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JAMA,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2007,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6"/>
        </w:rPr>
        <w:t>297(16):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1775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1783. DOI: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10.1001/jama.2</w:t>
      </w:r>
      <w:r>
        <w:rPr>
          <w:sz w:val="15"/>
          <w:szCs w:val="15"/>
          <w:color w:val="231F20"/>
          <w:spacing w:val="-7"/>
        </w:rPr>
        <w:t>97.16.1775.</w:t>
      </w:r>
    </w:p>
    <w:p>
      <w:pPr>
        <w:pStyle w:val="BodyText"/>
        <w:ind w:left="471" w:right="907" w:hanging="471"/>
        <w:spacing w:before="30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[69]     Detry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JM,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Sellier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Pennaforte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S,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Trimetazidine: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new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concept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11"/>
        </w:rPr>
        <w:t>treatment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1"/>
        </w:rPr>
        <w:t>of   angina.    Comparison  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propranolol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patients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with   stable   angina.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Trimetazidine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European  multicenter  study  group[J].  Br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Clin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Pharmacol,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1994,37(3):279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288.</w:t>
      </w:r>
    </w:p>
    <w:p>
      <w:pPr>
        <w:pStyle w:val="BodyText"/>
        <w:ind w:left="470" w:right="907" w:hanging="470"/>
        <w:spacing w:before="17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[70]      Collaborative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analysis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of randomised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trials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of antiplate</w:t>
      </w:r>
      <w:r>
        <w:rPr>
          <w:sz w:val="15"/>
          <w:szCs w:val="15"/>
          <w:color w:val="231F20"/>
          <w:spacing w:val="-10"/>
        </w:rPr>
        <w:t>let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therapy  for  prevention  of</w:t>
      </w:r>
      <w:r>
        <w:rPr>
          <w:sz w:val="15"/>
          <w:szCs w:val="15"/>
          <w:color w:val="231F20"/>
          <w:spacing w:val="5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death,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myocardial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infarction,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stroke in high risk patients[J]. BMJ, 2002,324(7</w:t>
      </w:r>
      <w:r>
        <w:rPr>
          <w:sz w:val="15"/>
          <w:szCs w:val="15"/>
          <w:color w:val="231F20"/>
          <w:spacing w:val="-7"/>
        </w:rPr>
        <w:t>329):71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86.</w:t>
      </w:r>
    </w:p>
    <w:p>
      <w:pPr>
        <w:pStyle w:val="BodyText"/>
        <w:ind w:left="470" w:right="903" w:hanging="470"/>
        <w:spacing w:before="30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[71]     Juul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Möller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7"/>
        </w:rPr>
        <w:t>S,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E</w:t>
      </w:r>
      <w:r>
        <w:rPr>
          <w:sz w:val="15"/>
          <w:szCs w:val="15"/>
          <w:color w:val="231F20"/>
          <w:spacing w:val="-8"/>
        </w:rPr>
        <w:t>dvardsson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N,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Jahnmatz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B,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Double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blind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trial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aspirin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primary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prevention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m</w:t>
      </w:r>
      <w:r>
        <w:rPr>
          <w:sz w:val="15"/>
          <w:szCs w:val="15"/>
          <w:color w:val="231F20"/>
          <w:spacing w:val="-10"/>
        </w:rPr>
        <w:t>yocardial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infarction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chronic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angina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pectoris.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Swedish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angina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pectoris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aspirin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trial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(SAPAT)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Group[J].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Lancet,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1992,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340(8833):1421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1425.</w:t>
      </w:r>
    </w:p>
    <w:p>
      <w:pPr>
        <w:pStyle w:val="BodyText"/>
        <w:ind w:left="471" w:right="908" w:hanging="471"/>
        <w:spacing w:before="17" w:line="18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[72]     A  randomised,  blinded,  trial  of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clop</w:t>
      </w:r>
      <w:r>
        <w:rPr>
          <w:sz w:val="15"/>
          <w:szCs w:val="15"/>
          <w:color w:val="231F20"/>
          <w:spacing w:val="-9"/>
        </w:rPr>
        <w:t>idogrel  versus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aspirin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patients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5"/>
        </w:rPr>
        <w:t>at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5"/>
        </w:rPr>
        <w:t>risk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5"/>
        </w:rPr>
        <w:t>of  ischaemic</w:t>
      </w:r>
      <w:r>
        <w:rPr>
          <w:sz w:val="15"/>
          <w:szCs w:val="15"/>
          <w:color w:val="231F20"/>
          <w:spacing w:val="-6"/>
        </w:rPr>
        <w:t xml:space="preserve">   events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6"/>
        </w:rPr>
        <w:t>(CAPRIE).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6"/>
        </w:rPr>
        <w:t>CAPRIE</w:t>
      </w:r>
    </w:p>
    <w:p>
      <w:pPr>
        <w:spacing w:line="183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6006" w:space="100"/>
            <w:col w:w="5341" w:space="0"/>
          </w:cols>
        </w:sectPr>
        <w:rPr>
          <w:sz w:val="15"/>
          <w:szCs w:val="15"/>
        </w:rPr>
      </w:pPr>
    </w:p>
    <w:p>
      <w:pPr>
        <w:spacing w:before="82"/>
        <w:rPr/>
      </w:pPr>
      <w:r/>
    </w:p>
    <w:p>
      <w:pPr>
        <w:sectPr>
          <w:headerReference w:type="default" r:id="rId19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477"/>
        <w:spacing w:before="32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Steering Committee[J]. Lancet,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1996,348(9038):1329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1339.</w:t>
      </w:r>
    </w:p>
    <w:p>
      <w:pPr>
        <w:pStyle w:val="BodyText"/>
        <w:ind w:left="1475" w:right="565" w:hanging="472"/>
        <w:spacing w:before="18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[73]     中国老年学学会心脑血管病专业委员会,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8"/>
        </w:rPr>
        <w:t>中国康复医学会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心脑血管病专业委员会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11"/>
        </w:rPr>
        <w:t>稳定性冠心病口服抗</w:t>
      </w:r>
      <w:r>
        <w:rPr>
          <w:sz w:val="15"/>
          <w:szCs w:val="15"/>
          <w:color w:val="231F20"/>
          <w:spacing w:val="10"/>
        </w:rPr>
        <w:t>血小板药物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治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疗 中 国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专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家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共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"/>
        </w:rPr>
        <w:t>识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[J].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"/>
        </w:rPr>
        <w:t>中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华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心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血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管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病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"/>
        </w:rPr>
        <w:t>杂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志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,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"/>
        </w:rPr>
        <w:t>2016,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44(</w:t>
      </w:r>
      <w:r>
        <w:rPr>
          <w:sz w:val="15"/>
          <w:szCs w:val="15"/>
          <w:color w:val="231F20"/>
          <w:spacing w:val="-2"/>
        </w:rPr>
        <w:t>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104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111.DOI: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6"/>
        </w:rPr>
        <w:t>10.3760/cma.j.issn.0253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3758.2016.02.006.</w:t>
      </w:r>
    </w:p>
    <w:p>
      <w:pPr>
        <w:pStyle w:val="BodyText"/>
        <w:ind w:left="1474" w:right="565" w:hanging="471"/>
        <w:spacing w:before="31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[74]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6"/>
        </w:rPr>
        <w:t>Han  Y,  Xu  B,  Xu </w:t>
      </w:r>
      <w:r>
        <w:rPr>
          <w:sz w:val="15"/>
          <w:szCs w:val="15"/>
          <w:color w:val="231F20"/>
          <w:spacing w:val="-7"/>
        </w:rPr>
        <w:t xml:space="preserve"> K,  et  al.  Six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7"/>
        </w:rPr>
        <w:t>versus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12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months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of  dual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antiplatelet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10"/>
        </w:rPr>
        <w:t>therapy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0"/>
        </w:rPr>
        <w:t>implantat</w:t>
      </w:r>
      <w:r>
        <w:rPr>
          <w:sz w:val="15"/>
          <w:szCs w:val="15"/>
          <w:color w:val="231F20"/>
          <w:spacing w:val="-11"/>
        </w:rPr>
        <w:t>ion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1"/>
        </w:rPr>
        <w:t>of   biodegradable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polymer  sirolimus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  stent:  randomized  substudy  of  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4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LOVE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IT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4"/>
        </w:rPr>
        <w:t>2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4"/>
        </w:rPr>
        <w:t>trial[J].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4"/>
        </w:rPr>
        <w:t>Circ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4"/>
        </w:rPr>
        <w:t>Cardiovasc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4"/>
        </w:rPr>
        <w:t>Interv</w:t>
      </w:r>
      <w:r>
        <w:rPr>
          <w:sz w:val="15"/>
          <w:szCs w:val="15"/>
          <w:color w:val="231F20"/>
          <w:spacing w:val="-5"/>
        </w:rPr>
        <w:t>,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5"/>
        </w:rPr>
        <w:t>2016,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9(2):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e003145. DOI: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10.1161/CIRCINTERVENTIONS.115.003145.</w:t>
      </w:r>
    </w:p>
    <w:p>
      <w:pPr>
        <w:pStyle w:val="BodyText"/>
        <w:ind w:left="1474" w:right="565" w:hanging="471"/>
        <w:spacing w:before="1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[75]</w:t>
      </w:r>
      <w:r>
        <w:rPr>
          <w:sz w:val="15"/>
          <w:szCs w:val="15"/>
          <w:color w:val="231F20"/>
          <w:spacing w:val="1"/>
        </w:rPr>
        <w:t xml:space="preserve">     </w:t>
      </w:r>
      <w:r>
        <w:rPr>
          <w:sz w:val="15"/>
          <w:szCs w:val="15"/>
          <w:color w:val="231F20"/>
          <w:spacing w:val="-8"/>
        </w:rPr>
        <w:t>Valgimigli   M,   Campo   G,   Monti   M,   et </w:t>
      </w:r>
      <w:r>
        <w:rPr>
          <w:sz w:val="15"/>
          <w:szCs w:val="15"/>
          <w:color w:val="231F20"/>
          <w:spacing w:val="-9"/>
        </w:rPr>
        <w:t xml:space="preserve">  al.   Short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   </w:t>
      </w:r>
      <w:r>
        <w:rPr>
          <w:sz w:val="15"/>
          <w:szCs w:val="15"/>
          <w:color w:val="231F20"/>
          <w:spacing w:val="-9"/>
        </w:rPr>
        <w:t>versus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long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term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1"/>
        </w:rPr>
        <w:t>duration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dual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antiplatelet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therapy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stenting: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randomized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multicenter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trial[J].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Circulation,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2012,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125(16):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5"/>
        </w:rPr>
        <w:t>2015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2026.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5"/>
        </w:rPr>
        <w:t>DOI: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10.1161/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5"/>
        </w:rPr>
        <w:t>CIRCULATIONAHA. 111.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071589.</w:t>
      </w:r>
    </w:p>
    <w:p>
      <w:pPr>
        <w:pStyle w:val="BodyText"/>
        <w:ind w:left="1474" w:right="561" w:hanging="471"/>
        <w:spacing w:before="5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[76]     Gwon   HC,   Hahn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JY,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Park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KW,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Six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month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versus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12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month   dual   antiplatelet   therapy</w:t>
      </w:r>
      <w:r>
        <w:rPr>
          <w:sz w:val="15"/>
          <w:szCs w:val="15"/>
          <w:color w:val="231F20"/>
          <w:spacing w:val="27"/>
        </w:rPr>
        <w:t xml:space="preserve"> 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implantation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stents: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efficacy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of  xience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/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pro</w:t>
      </w:r>
      <w:r>
        <w:rPr>
          <w:sz w:val="15"/>
          <w:szCs w:val="15"/>
          <w:color w:val="231F20"/>
          <w:spacing w:val="-11"/>
        </w:rPr>
        <w:t>mus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versus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cypher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to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reduce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-7"/>
        </w:rPr>
        <w:t>late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loss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after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-8"/>
        </w:rPr>
        <w:t>tenting   (EXCELLENT)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randomized,  multicenter  study[J].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Circulation,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2012,  125(3):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505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513.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4"/>
        </w:rPr>
        <w:t>10.1161/CIRCULATIONAHA.111.0590</w:t>
      </w:r>
      <w:r>
        <w:rPr>
          <w:sz w:val="15"/>
          <w:szCs w:val="15"/>
          <w:color w:val="231F20"/>
          <w:spacing w:val="-5"/>
        </w:rPr>
        <w:t>22.</w:t>
      </w:r>
    </w:p>
    <w:p>
      <w:pPr>
        <w:pStyle w:val="BodyText"/>
        <w:ind w:left="1465" w:right="558" w:hanging="462"/>
        <w:spacing w:before="8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[77]     Alfonso    F,   Pér</w:t>
      </w:r>
      <w:r>
        <w:rPr>
          <w:sz w:val="15"/>
          <w:szCs w:val="15"/>
          <w:color w:val="231F20"/>
          <w:spacing w:val="-7"/>
        </w:rPr>
        <w:t>ez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Vizcayno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7"/>
        </w:rPr>
        <w:t>MJ,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7"/>
        </w:rPr>
        <w:t>Cárdenas   A,    et   al.    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prospective  randomized  </w:t>
      </w:r>
      <w:r>
        <w:rPr>
          <w:sz w:val="15"/>
          <w:szCs w:val="15"/>
          <w:color w:val="231F20"/>
          <w:spacing w:val="-10"/>
        </w:rPr>
        <w:t>trial  of  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  balloons  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everolimus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eluting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stents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pati</w:t>
      </w:r>
      <w:r>
        <w:rPr>
          <w:sz w:val="15"/>
          <w:szCs w:val="15"/>
          <w:color w:val="231F20"/>
          <w:spacing w:val="-10"/>
        </w:rPr>
        <w:t>ents with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stent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restenosis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eluting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stents: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the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RIBS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Ⅳ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randomized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clinical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tri</w:t>
      </w:r>
      <w:r>
        <w:rPr>
          <w:sz w:val="15"/>
          <w:szCs w:val="15"/>
          <w:color w:val="231F20"/>
          <w:spacing w:val="-8"/>
        </w:rPr>
        <w:t>al[J].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Am   Coll   Cardiol,   2015,  66(1):  23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33</w:t>
      </w:r>
      <w:r>
        <w:rPr>
          <w:sz w:val="15"/>
          <w:szCs w:val="15"/>
          <w:color w:val="231F20"/>
          <w:spacing w:val="-6"/>
        </w:rPr>
        <w:t>.   DOI:   10.1016  /  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jacc.2015.04.063.</w:t>
      </w:r>
    </w:p>
    <w:p>
      <w:pPr>
        <w:pStyle w:val="BodyText"/>
        <w:ind w:left="1474" w:right="565" w:hanging="471"/>
        <w:spacing w:before="27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[78]     Byrne  RA,  Neumann  FJ,  Mehilli  J</w:t>
      </w:r>
      <w:r>
        <w:rPr>
          <w:sz w:val="15"/>
          <w:szCs w:val="15"/>
          <w:color w:val="231F20"/>
          <w:spacing w:val="-6"/>
        </w:rPr>
        <w:t>,  et  al.  Paclitaxel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eluting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balloons,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paclitaxel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stents,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balloon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angioplasty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patients  with  restenosis  after  implantation</w:t>
      </w:r>
      <w:r>
        <w:rPr>
          <w:sz w:val="15"/>
          <w:szCs w:val="15"/>
          <w:color w:val="231F20"/>
          <w:spacing w:val="-10"/>
        </w:rPr>
        <w:t xml:space="preserve">  of  a  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stent  (ISAR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DESIRE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-6"/>
        </w:rPr>
        <w:t>3):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6"/>
        </w:rPr>
        <w:t>randomised,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6"/>
        </w:rPr>
        <w:t>open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label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6"/>
        </w:rPr>
        <w:t>trial[J].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Lancet,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2013,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6"/>
        </w:rPr>
        <w:t>381(9865</w:t>
      </w:r>
      <w:r>
        <w:rPr>
          <w:sz w:val="15"/>
          <w:szCs w:val="15"/>
          <w:color w:val="231F20"/>
          <w:spacing w:val="-7"/>
        </w:rPr>
        <w:t>):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7"/>
        </w:rPr>
        <w:t>461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467.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7"/>
        </w:rPr>
        <w:t>S0140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6736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(12)61964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3.</w:t>
      </w:r>
    </w:p>
    <w:p>
      <w:pPr>
        <w:pStyle w:val="BodyText"/>
        <w:ind w:left="1474" w:right="565" w:hanging="471"/>
        <w:spacing w:before="19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[79]     Alfonso    F,   Pér</w:t>
      </w:r>
      <w:r>
        <w:rPr>
          <w:sz w:val="15"/>
          <w:szCs w:val="15"/>
          <w:color w:val="231F20"/>
          <w:spacing w:val="-7"/>
        </w:rPr>
        <w:t>ez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Vizcayno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7"/>
        </w:rPr>
        <w:t>MJ,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7"/>
        </w:rPr>
        <w:t>Cárdenas   A,    et   al.    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randomized    comparison    of    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    balloon    versus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everolimus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eluting     stent     in    patients    </w:t>
      </w:r>
      <w:r>
        <w:rPr>
          <w:sz w:val="15"/>
          <w:szCs w:val="15"/>
          <w:color w:val="231F20"/>
          <w:spacing w:val="-9"/>
        </w:rPr>
        <w:t xml:space="preserve"> with     bare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metal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stent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stent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restenosis: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the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7"/>
        </w:rPr>
        <w:t>RIBS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Ⅴ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7"/>
        </w:rPr>
        <w:t>c</w:t>
      </w:r>
      <w:r>
        <w:rPr>
          <w:sz w:val="15"/>
          <w:szCs w:val="15"/>
          <w:color w:val="231F20"/>
          <w:spacing w:val="-8"/>
        </w:rPr>
        <w:t>linical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trial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(restenosis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intra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stent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bare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metal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stents: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paclitaxel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elut</w:t>
      </w:r>
      <w:r>
        <w:rPr>
          <w:sz w:val="15"/>
          <w:szCs w:val="15"/>
          <w:color w:val="231F20"/>
          <w:spacing w:val="-10"/>
        </w:rPr>
        <w:t>ing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balloon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vs.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everolimus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eluting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8"/>
        </w:rPr>
        <w:t>stent)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Am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Coll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Cardiol,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2014,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8"/>
        </w:rPr>
        <w:t>63(14):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1378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1386. DOI: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10.1016/j.jacc.2013.12</w:t>
      </w:r>
      <w:r>
        <w:rPr>
          <w:sz w:val="15"/>
          <w:szCs w:val="15"/>
          <w:color w:val="231F20"/>
          <w:spacing w:val="-6"/>
        </w:rPr>
        <w:t>.006.</w:t>
      </w:r>
    </w:p>
    <w:p>
      <w:pPr>
        <w:pStyle w:val="BodyText"/>
        <w:ind w:left="1476" w:right="554" w:hanging="473"/>
        <w:spacing w:before="30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[80]      Mauri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L,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Kereiakes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DJ,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Yeh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RW,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Twelve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or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30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months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dual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antiplatelet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therapy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eluting  stents[J].  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En</w:t>
      </w:r>
      <w:r>
        <w:rPr>
          <w:sz w:val="15"/>
          <w:szCs w:val="15"/>
          <w:color w:val="231F20"/>
          <w:spacing w:val="-12"/>
        </w:rPr>
        <w:t>gl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Med,2014,371(23):2155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2166.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10.1056</w:t>
      </w:r>
      <w:r>
        <w:rPr>
          <w:sz w:val="15"/>
          <w:szCs w:val="15"/>
          <w:color w:val="231F20"/>
          <w:spacing w:val="-10"/>
        </w:rPr>
        <w:t>/NEJMoa1409312.</w:t>
      </w:r>
    </w:p>
    <w:p>
      <w:pPr>
        <w:pStyle w:val="BodyText"/>
        <w:ind w:left="1473" w:right="564" w:hanging="470"/>
        <w:spacing w:before="14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[81]     Palmerini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T,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Benedetto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U,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Bacchi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Reggiani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L,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Mortality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  patients  treated  with  extended</w:t>
      </w:r>
      <w:r>
        <w:rPr>
          <w:sz w:val="15"/>
          <w:szCs w:val="15"/>
          <w:color w:val="231F20"/>
          <w:spacing w:val="5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duration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dual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antiplatelet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therapy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eluting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stent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implantation: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pairwise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Bayesian   network   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analysis   of    randomised   trials[J].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Lancet,    2015,   385(9985):   2371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2382.    DOI:     10.1016   /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6"/>
        </w:rPr>
        <w:t>S0140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6736(15)60263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X.</w:t>
      </w:r>
    </w:p>
    <w:p>
      <w:pPr>
        <w:pStyle w:val="BodyText"/>
        <w:ind w:left="1474" w:right="557" w:hanging="471"/>
        <w:spacing w:before="19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[82]     Navarese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EP,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Andreotti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F,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Schulze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V,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Optimal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duration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of   dual   antiplatelet   therapy    </w:t>
      </w:r>
      <w:r>
        <w:rPr>
          <w:sz w:val="15"/>
          <w:szCs w:val="15"/>
          <w:color w:val="231F20"/>
          <w:spacing w:val="-10"/>
        </w:rPr>
        <w:t>after   percutaneous   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intervention   with    drug    eluting    stents:   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</w:t>
      </w:r>
      <w:r>
        <w:rPr>
          <w:sz w:val="15"/>
          <w:szCs w:val="15"/>
          <w:color w:val="231F20"/>
          <w:spacing w:val="-10"/>
        </w:rPr>
        <w:t>alysis</w:t>
      </w:r>
      <w:r>
        <w:rPr>
          <w:sz w:val="15"/>
          <w:szCs w:val="15"/>
          <w:color w:val="231F20"/>
          <w:spacing w:val="4"/>
        </w:rPr>
        <w:t xml:space="preserve"> 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randomised controlled trials[J]. BMJ, 2015,350:h16</w:t>
      </w:r>
      <w:r>
        <w:rPr>
          <w:sz w:val="15"/>
          <w:szCs w:val="15"/>
          <w:color w:val="231F20"/>
          <w:spacing w:val="-8"/>
        </w:rPr>
        <w:t>18.</w:t>
      </w:r>
    </w:p>
    <w:p>
      <w:pPr>
        <w:pStyle w:val="BodyText"/>
        <w:ind w:left="1473" w:right="565" w:hanging="470"/>
        <w:spacing w:before="15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[83]      Giustino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G,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B</w:t>
      </w:r>
      <w:r>
        <w:rPr>
          <w:sz w:val="15"/>
          <w:szCs w:val="15"/>
          <w:color w:val="231F20"/>
          <w:spacing w:val="-9"/>
        </w:rPr>
        <w:t>aber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U,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Sartori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Duration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dual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antiplatelet  therapy  a</w:t>
      </w:r>
      <w:r>
        <w:rPr>
          <w:sz w:val="15"/>
          <w:szCs w:val="15"/>
          <w:color w:val="231F20"/>
          <w:spacing w:val="-10"/>
        </w:rPr>
        <w:t>fter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stent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implantation: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systematic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analysis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randomized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controlled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trials[J].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J  Am  Coll  Cardiol,  2015, 65(13):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5"/>
        </w:rPr>
        <w:t>1298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1310</w:t>
      </w:r>
      <w:r>
        <w:rPr>
          <w:sz w:val="15"/>
          <w:szCs w:val="15"/>
          <w:color w:val="231F20"/>
          <w:spacing w:val="-6"/>
        </w:rPr>
        <w:t>.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10.1016/j.jacc.2015.01.039.</w:t>
      </w:r>
    </w:p>
    <w:p>
      <w:pPr>
        <w:pStyle w:val="BodyText"/>
        <w:ind w:left="1476" w:right="562" w:hanging="473"/>
        <w:spacing w:before="30" w:line="19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[84]     Feres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F,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Costa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RA,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Abizaid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A,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Three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8"/>
        </w:rPr>
        <w:t>vs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8"/>
        </w:rPr>
        <w:t>twelve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</w:rPr>
        <w:t>months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dual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antiplatelet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therapy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zotarolimus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  stent</w:t>
      </w:r>
      <w:r>
        <w:rPr>
          <w:sz w:val="15"/>
          <w:szCs w:val="15"/>
          <w:color w:val="231F20"/>
          <w:spacing w:val="-11"/>
        </w:rPr>
        <w:t>s: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OPTIMIZE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  <w:spacing w:val="-5"/>
        </w:rPr>
        <w:t>randomized</w:t>
      </w:r>
      <w:r>
        <w:rPr>
          <w:sz w:val="15"/>
          <w:szCs w:val="15"/>
          <w:color w:val="231F20"/>
          <w:spacing w:val="10"/>
        </w:rPr>
        <w:t xml:space="preserve">   </w:t>
      </w:r>
      <w:r>
        <w:rPr>
          <w:sz w:val="15"/>
          <w:szCs w:val="15"/>
          <w:color w:val="231F20"/>
          <w:spacing w:val="-5"/>
        </w:rPr>
        <w:t>t</w:t>
      </w:r>
      <w:r>
        <w:rPr>
          <w:sz w:val="15"/>
          <w:szCs w:val="15"/>
          <w:color w:val="231F20"/>
          <w:spacing w:val="-6"/>
        </w:rPr>
        <w:t>rial[J].</w:t>
      </w:r>
      <w:r>
        <w:rPr>
          <w:sz w:val="15"/>
          <w:szCs w:val="15"/>
          <w:color w:val="231F20"/>
          <w:spacing w:val="9"/>
        </w:rPr>
        <w:t xml:space="preserve">   </w:t>
      </w:r>
      <w:r>
        <w:rPr>
          <w:sz w:val="15"/>
          <w:szCs w:val="15"/>
          <w:color w:val="231F20"/>
          <w:spacing w:val="-6"/>
        </w:rPr>
        <w:t>JAMA,    2013,   310(23):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2"/>
        <w:spacing w:before="31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2510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2522. DOI: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10.1001/jama.2013.282183.</w:t>
      </w:r>
    </w:p>
    <w:p>
      <w:pPr>
        <w:pStyle w:val="BodyText"/>
        <w:ind w:left="462" w:right="904" w:hanging="462"/>
        <w:spacing w:before="27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[85]</w:t>
      </w:r>
      <w:r>
        <w:rPr>
          <w:sz w:val="15"/>
          <w:szCs w:val="15"/>
          <w:color w:val="231F20"/>
          <w:spacing w:val="3"/>
        </w:rPr>
        <w:t xml:space="preserve">     </w:t>
      </w:r>
      <w:r>
        <w:rPr>
          <w:sz w:val="15"/>
          <w:szCs w:val="15"/>
          <w:color w:val="231F20"/>
          <w:spacing w:val="-8"/>
        </w:rPr>
        <w:t>Kim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BK,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Hong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MK,  Shin   DH,  et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new   strategy 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discontinuation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dual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8"/>
        </w:rPr>
        <w:t>antiplatelet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therapy: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RESET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(real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safety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efficacy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month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dual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an</w:t>
      </w:r>
      <w:r>
        <w:rPr>
          <w:sz w:val="15"/>
          <w:szCs w:val="15"/>
          <w:color w:val="231F20"/>
          <w:spacing w:val="-11"/>
        </w:rPr>
        <w:t>tiplatelet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therapy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following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endeavor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zotarolimus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eluting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stent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implantation)[J].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Am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6"/>
        </w:rPr>
        <w:t>Coll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6"/>
        </w:rPr>
        <w:t>Cardiol,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6"/>
        </w:rPr>
        <w:t>2012, 60(15): 1340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1348.  DOI:  1</w:t>
      </w:r>
      <w:r>
        <w:rPr>
          <w:sz w:val="15"/>
          <w:szCs w:val="15"/>
          <w:color w:val="231F20"/>
          <w:spacing w:val="-7"/>
        </w:rPr>
        <w:t>0.1016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7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jacc.2012.06.043.</w:t>
      </w:r>
    </w:p>
    <w:p>
      <w:pPr>
        <w:pStyle w:val="BodyText"/>
        <w:ind w:left="468" w:right="904" w:hanging="468"/>
        <w:spacing w:before="29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[86]     Catapano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6"/>
        </w:rPr>
        <w:t>AL,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6"/>
        </w:rPr>
        <w:t>Graham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6"/>
        </w:rPr>
        <w:t>I,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6"/>
        </w:rPr>
        <w:t>De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6"/>
        </w:rPr>
        <w:t>Backer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6"/>
        </w:rPr>
        <w:t>G</w:t>
      </w:r>
      <w:r>
        <w:rPr>
          <w:sz w:val="15"/>
          <w:szCs w:val="15"/>
          <w:color w:val="231F20"/>
          <w:spacing w:val="-7"/>
        </w:rPr>
        <w:t>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2016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7"/>
        </w:rPr>
        <w:t>ESC/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7"/>
        </w:rPr>
        <w:t>EAS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guidelines for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management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of dyslipidaemias[J].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Eur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J, 2016,37(39):2999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3058. DOI: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10.1093/eurheartj/ehw272.</w:t>
      </w:r>
    </w:p>
    <w:p>
      <w:pPr>
        <w:pStyle w:val="BodyText"/>
        <w:ind w:left="468" w:right="903" w:hanging="468"/>
        <w:spacing w:before="3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[87]     Poole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Wilson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PA,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Swedberg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K,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Cleland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JG,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Com</w:t>
      </w:r>
      <w:r>
        <w:rPr>
          <w:sz w:val="15"/>
          <w:szCs w:val="15"/>
          <w:color w:val="231F20"/>
          <w:spacing w:val="-9"/>
        </w:rPr>
        <w:t>parison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carvedilol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metoprolol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clinical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outcomes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chronic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heart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failure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carvedilol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or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me</w:t>
      </w:r>
      <w:r>
        <w:rPr>
          <w:sz w:val="15"/>
          <w:szCs w:val="15"/>
          <w:color w:val="231F20"/>
          <w:spacing w:val="-11"/>
        </w:rPr>
        <w:t>toprolol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European   trial   (COMET):    randomised   contr</w:t>
      </w:r>
      <w:r>
        <w:rPr>
          <w:sz w:val="15"/>
          <w:szCs w:val="15"/>
          <w:color w:val="231F20"/>
          <w:spacing w:val="-8"/>
        </w:rPr>
        <w:t>olled    trial[J].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Lancet,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2003,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6"/>
        </w:rPr>
        <w:t>362(9377):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6"/>
        </w:rPr>
        <w:t>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7"/>
        </w:rPr>
        <w:t>13.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7"/>
        </w:rPr>
        <w:t>S0140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6736(03)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13800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7.</w:t>
      </w:r>
    </w:p>
    <w:p>
      <w:pPr>
        <w:pStyle w:val="BodyText"/>
        <w:ind w:left="470" w:right="900" w:hanging="470"/>
        <w:spacing w:before="1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[88]      Domanski   MJ,   Krause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Steinrauf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H,   Massie   BM,  </w:t>
      </w:r>
      <w:r>
        <w:rPr>
          <w:sz w:val="15"/>
          <w:szCs w:val="15"/>
          <w:color w:val="231F20"/>
          <w:spacing w:val="-9"/>
        </w:rPr>
        <w:t xml:space="preserve"> et   al.   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comparative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analysis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results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from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4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trials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beta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2"/>
        </w:rPr>
        <w:t>blocker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therapy  for  heart  failure:  BEST,  CIBIS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Ⅱ ,  MERIT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HF,  and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5"/>
        </w:rPr>
        <w:t>COPERNICUS[J]. J Card Fai</w:t>
      </w:r>
      <w:r>
        <w:rPr>
          <w:sz w:val="15"/>
          <w:szCs w:val="15"/>
          <w:color w:val="231F20"/>
          <w:spacing w:val="-6"/>
        </w:rPr>
        <w:t>l, 2003,9(5):354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363.</w:t>
      </w:r>
    </w:p>
    <w:p>
      <w:pPr>
        <w:pStyle w:val="BodyText"/>
        <w:ind w:left="471" w:right="899" w:hanging="471"/>
        <w:spacing w:before="18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[89]      Garg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7"/>
        </w:rPr>
        <w:t>R,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sz w:val="15"/>
          <w:szCs w:val="15"/>
          <w:color w:val="231F20"/>
          <w:spacing w:val="-7"/>
        </w:rPr>
        <w:t>Yusuf   S.    Overview</w:t>
      </w:r>
      <w:r>
        <w:rPr>
          <w:sz w:val="15"/>
          <w:szCs w:val="15"/>
          <w:color w:val="231F20"/>
          <w:spacing w:val="-8"/>
        </w:rPr>
        <w:t xml:space="preserve">    of   randomized    trials    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angiotensin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converting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enzyme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inhibit</w:t>
      </w:r>
      <w:r>
        <w:rPr>
          <w:sz w:val="15"/>
          <w:szCs w:val="15"/>
          <w:color w:val="231F20"/>
          <w:spacing w:val="-12"/>
        </w:rPr>
        <w:t>ors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mortality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morbidity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patients with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heart failure.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Collaborative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gr</w:t>
      </w:r>
      <w:r>
        <w:rPr>
          <w:sz w:val="15"/>
          <w:szCs w:val="15"/>
          <w:color w:val="231F20"/>
          <w:spacing w:val="-11"/>
        </w:rPr>
        <w:t>oup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ACE inhibitor trials[J]. JAMA,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1995,273(18):1450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1456.</w:t>
      </w:r>
    </w:p>
    <w:p>
      <w:pPr>
        <w:pStyle w:val="BodyText"/>
        <w:ind w:left="471" w:right="896" w:hanging="471"/>
        <w:spacing w:before="19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[90]     Kunz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R,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Friedrich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C,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Wolbers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M,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analysis: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e</w:t>
      </w:r>
      <w:r>
        <w:rPr>
          <w:sz w:val="15"/>
          <w:szCs w:val="15"/>
          <w:color w:val="231F20"/>
          <w:spacing w:val="-8"/>
        </w:rPr>
        <w:t>ffect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monotherapy  and  combination  therapy  with  inhibit</w:t>
      </w:r>
      <w:r>
        <w:rPr>
          <w:sz w:val="15"/>
          <w:szCs w:val="15"/>
          <w:color w:val="231F20"/>
          <w:spacing w:val="-12"/>
        </w:rPr>
        <w:t>ors  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renin  angiotensin  system  on  proteinuria  in</w:t>
      </w:r>
      <w:r>
        <w:rPr>
          <w:sz w:val="15"/>
          <w:szCs w:val="15"/>
          <w:color w:val="231F20"/>
          <w:spacing w:val="49"/>
        </w:rPr>
        <w:t xml:space="preserve"> </w:t>
      </w:r>
      <w:r>
        <w:rPr>
          <w:sz w:val="15"/>
          <w:szCs w:val="15"/>
          <w:color w:val="231F20"/>
          <w:spacing w:val="-9"/>
        </w:rPr>
        <w:t>renal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9"/>
        </w:rPr>
        <w:t>disease[J].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Ann Intern Med, 2008,148(1):30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48.</w:t>
      </w:r>
    </w:p>
    <w:p>
      <w:pPr>
        <w:pStyle w:val="BodyText"/>
        <w:ind w:left="472" w:right="904" w:hanging="472"/>
        <w:spacing w:before="18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[91]     Julius   S,   Weber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MA,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Kjeldsen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7"/>
        </w:rPr>
        <w:t>SE,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The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valsartan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antihypertensive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7"/>
        </w:rPr>
        <w:t>long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t</w:t>
      </w:r>
      <w:r>
        <w:rPr>
          <w:sz w:val="15"/>
          <w:szCs w:val="15"/>
          <w:color w:val="231F20"/>
          <w:spacing w:val="-8"/>
        </w:rPr>
        <w:t>erm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use   evaluation   (VALUE)   trial: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outcomes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receiving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monotherapy[J].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Hypertension,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2006, 48(3): 385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391.  DOI:  10.1161 / 01. HYP.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5"/>
        </w:rPr>
        <w:t>00002361</w:t>
      </w:r>
      <w:r>
        <w:rPr>
          <w:sz w:val="15"/>
          <w:szCs w:val="15"/>
          <w:color w:val="231F20"/>
          <w:spacing w:val="-6"/>
        </w:rPr>
        <w:t>19.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96301.f2.</w:t>
      </w:r>
    </w:p>
    <w:p>
      <w:pPr>
        <w:pStyle w:val="BodyText"/>
        <w:ind w:left="471" w:right="903" w:hanging="471"/>
        <w:spacing w:before="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[92]     Bittl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JA,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He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Y,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Jacobs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AK,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Bayesian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methods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affirm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percutaneous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inter</w:t>
      </w:r>
      <w:r>
        <w:rPr>
          <w:sz w:val="15"/>
          <w:szCs w:val="15"/>
          <w:color w:val="231F20"/>
          <w:spacing w:val="-12"/>
        </w:rPr>
        <w:t>vention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improve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survival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unprotected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left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main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dise</w:t>
      </w:r>
      <w:r>
        <w:rPr>
          <w:sz w:val="15"/>
          <w:szCs w:val="15"/>
          <w:color w:val="231F20"/>
          <w:spacing w:val="-12"/>
        </w:rPr>
        <w:t>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6"/>
        </w:rPr>
        <w:t>Circulation,  2013,  127(22):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2177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2185.  DOI:   10.1161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CIRCULATIONAHA.112.0006</w:t>
      </w:r>
      <w:r>
        <w:rPr>
          <w:sz w:val="15"/>
          <w:szCs w:val="15"/>
          <w:color w:val="231F20"/>
          <w:spacing w:val="-3"/>
        </w:rPr>
        <w:t>46.</w:t>
      </w:r>
    </w:p>
    <w:p>
      <w:pPr>
        <w:pStyle w:val="BodyText"/>
        <w:ind w:left="468" w:right="904" w:hanging="468"/>
        <w:spacing w:before="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[93]     Hueb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7"/>
        </w:rPr>
        <w:t>W,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Lopes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N,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Gersh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BJ,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Ten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yea</w:t>
      </w:r>
      <w:r>
        <w:rPr>
          <w:sz w:val="15"/>
          <w:szCs w:val="15"/>
          <w:color w:val="231F20"/>
          <w:spacing w:val="-8"/>
        </w:rPr>
        <w:t>r follow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up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survival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medicine,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angioplasty,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(MASS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Ⅱ):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randomized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controlled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cl</w:t>
      </w:r>
      <w:r>
        <w:rPr>
          <w:sz w:val="15"/>
          <w:szCs w:val="15"/>
          <w:color w:val="231F20"/>
          <w:spacing w:val="-10"/>
        </w:rPr>
        <w:t>inical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3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therapeutic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strategies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for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multivessel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coronary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artery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disease[J].  Circulati</w:t>
      </w:r>
      <w:r>
        <w:rPr>
          <w:sz w:val="15"/>
          <w:szCs w:val="15"/>
          <w:color w:val="231F20"/>
          <w:spacing w:val="-9"/>
        </w:rPr>
        <w:t>on,  2010,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122(10): 949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957.  DOI:  10.1161 / CIRCULATIONAHA.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109.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911669.</w:t>
      </w:r>
    </w:p>
    <w:p>
      <w:pPr>
        <w:pStyle w:val="BodyText"/>
        <w:ind w:left="470" w:right="904" w:hanging="471"/>
        <w:spacing w:before="2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[94]     Smith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PK,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Califf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RM,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6"/>
        </w:rPr>
        <w:t>Tut</w:t>
      </w:r>
      <w:r>
        <w:rPr>
          <w:sz w:val="15"/>
          <w:szCs w:val="15"/>
          <w:color w:val="231F20"/>
          <w:spacing w:val="-7"/>
        </w:rPr>
        <w:t>tle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RH,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Selection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surgical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percutaneous    coronary    intervention    pro</w:t>
      </w:r>
      <w:r>
        <w:rPr>
          <w:sz w:val="15"/>
          <w:szCs w:val="15"/>
          <w:color w:val="231F20"/>
          <w:spacing w:val="-10"/>
        </w:rPr>
        <w:t>vides    differential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longevity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benefit[J].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Ann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Thorac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Surg,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2006,82(4):1420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1428;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discussion   1428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1429.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DOI:   10.101</w:t>
      </w:r>
      <w:r>
        <w:rPr>
          <w:sz w:val="15"/>
          <w:szCs w:val="15"/>
          <w:color w:val="231F20"/>
          <w:spacing w:val="-8"/>
        </w:rPr>
        <w:t>6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8"/>
        </w:rPr>
        <w:t>/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j.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athoracsur.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8"/>
        </w:rPr>
        <w:t>2006.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04.044.</w:t>
      </w:r>
    </w:p>
    <w:p>
      <w:pPr>
        <w:pStyle w:val="BodyText"/>
        <w:ind w:left="470" w:right="899" w:hanging="470"/>
        <w:spacing w:before="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[95]     Frye  RL,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August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8"/>
        </w:rPr>
        <w:t>P,  Brooks  MM,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rand</w:t>
      </w:r>
      <w:r>
        <w:rPr>
          <w:sz w:val="15"/>
          <w:szCs w:val="15"/>
          <w:color w:val="231F20"/>
          <w:spacing w:val="-9"/>
        </w:rPr>
        <w:t>omized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trial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therapies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type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2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diabetes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disease[J].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Engl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6"/>
        </w:rPr>
        <w:t>J   Med,   2009,  360(24):  2503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2515.   DOI:  </w:t>
      </w:r>
      <w:r>
        <w:rPr>
          <w:sz w:val="15"/>
          <w:szCs w:val="15"/>
          <w:color w:val="231F20"/>
          <w:spacing w:val="-7"/>
        </w:rPr>
        <w:t xml:space="preserve"> 10.1056 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NEJMoa0805796.</w:t>
      </w:r>
    </w:p>
    <w:p>
      <w:pPr>
        <w:pStyle w:val="BodyText"/>
        <w:ind w:left="470" w:right="900" w:hanging="470"/>
        <w:spacing w:before="7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[96]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7"/>
        </w:rPr>
        <w:t>Chaitman  BR,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Hardison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RM,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7"/>
        </w:rPr>
        <w:t>Adl</w:t>
      </w:r>
      <w:r>
        <w:rPr>
          <w:sz w:val="15"/>
          <w:szCs w:val="15"/>
          <w:color w:val="231F20"/>
          <w:spacing w:val="-8"/>
        </w:rPr>
        <w:t>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D,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al.  The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bypass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angioplasty     revascularization     investigation     2      diabetes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randomized  trial  of  different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0"/>
        </w:rPr>
        <w:t>treatment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stra</w:t>
      </w:r>
      <w:r>
        <w:rPr>
          <w:sz w:val="15"/>
          <w:szCs w:val="15"/>
          <w:color w:val="231F20"/>
          <w:spacing w:val="-11"/>
        </w:rPr>
        <w:t>tegies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1"/>
        </w:rPr>
        <w:t>type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2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diabetes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mellitus with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ischemic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heart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disease: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impact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treatment   strateg</w:t>
      </w:r>
      <w:r>
        <w:rPr>
          <w:sz w:val="15"/>
          <w:szCs w:val="15"/>
          <w:color w:val="231F20"/>
          <w:spacing w:val="-10"/>
        </w:rPr>
        <w:t>y    on   cardiac    mortality    and   myocardial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infarction[J].   Circulat</w:t>
      </w:r>
      <w:r>
        <w:rPr>
          <w:sz w:val="15"/>
          <w:szCs w:val="15"/>
          <w:color w:val="231F20"/>
          <w:spacing w:val="-6"/>
        </w:rPr>
        <w:t>ion,   2009,  120(25):  2529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2540. 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10.1161/CIRCULATIONAHA.109.913111.</w:t>
      </w:r>
    </w:p>
    <w:p>
      <w:pPr>
        <w:pStyle w:val="BodyText"/>
        <w:spacing w:before="10" w:line="1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[97]     Hannan  EL,  Samadashvili  Z,  Cozzens  K,  et  al.  Comp</w:t>
      </w:r>
      <w:r>
        <w:rPr>
          <w:sz w:val="15"/>
          <w:szCs w:val="15"/>
          <w:color w:val="231F20"/>
          <w:spacing w:val="-8"/>
        </w:rPr>
        <w:t>arative</w:t>
      </w:r>
    </w:p>
    <w:p>
      <w:pPr>
        <w:spacing w:line="157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6006" w:space="100"/>
            <w:col w:w="5341" w:space="0"/>
          </w:cols>
        </w:sectPr>
        <w:rPr>
          <w:sz w:val="15"/>
          <w:szCs w:val="15"/>
        </w:rPr>
      </w:pPr>
    </w:p>
    <w:p>
      <w:pPr>
        <w:spacing w:before="80"/>
        <w:rPr/>
      </w:pPr>
      <w:r/>
    </w:p>
    <w:p>
      <w:pPr>
        <w:sectPr>
          <w:headerReference w:type="default" r:id="rId20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474" w:right="485" w:firstLine="1"/>
        <w:spacing w:before="36" w:line="211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outcomes for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patients who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do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do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not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un</w:t>
      </w:r>
      <w:r>
        <w:rPr>
          <w:sz w:val="15"/>
          <w:szCs w:val="15"/>
          <w:color w:val="231F20"/>
          <w:spacing w:val="-15"/>
        </w:rPr>
        <w:t>dergo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percutaneous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intervention for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stable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disease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i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New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York[J].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Circulation,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2012,125</w:t>
      </w:r>
      <w:r>
        <w:rPr>
          <w:sz w:val="15"/>
          <w:szCs w:val="15"/>
          <w:color w:val="231F20"/>
          <w:spacing w:val="-6"/>
        </w:rPr>
        <w:t>(15):1870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1879.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6"/>
        </w:rPr>
        <w:t>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CIRCULATIONAHA.111.07181</w:t>
      </w:r>
      <w:r>
        <w:rPr>
          <w:sz w:val="15"/>
          <w:szCs w:val="15"/>
          <w:color w:val="231F20"/>
          <w:spacing w:val="-3"/>
        </w:rPr>
        <w:t>1.</w:t>
      </w:r>
    </w:p>
    <w:p>
      <w:pPr>
        <w:pStyle w:val="BodyText"/>
        <w:ind w:left="1476" w:right="485" w:hanging="473"/>
        <w:spacing w:before="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[98]     Hannan  EL</w:t>
      </w:r>
      <w:r>
        <w:rPr>
          <w:sz w:val="15"/>
          <w:szCs w:val="15"/>
          <w:color w:val="231F20"/>
          <w:spacing w:val="-8"/>
        </w:rPr>
        <w:t>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Wu  C,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Walford  G,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Drug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eluting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stents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8"/>
        </w:rPr>
        <w:t>vs.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coronary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bypass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grafting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multivessel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disease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  N  Engl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6"/>
        </w:rPr>
        <w:t>Med,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2008,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358(4):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6"/>
        </w:rPr>
        <w:t>331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341.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6"/>
        </w:rPr>
        <w:t>DOI</w:t>
      </w:r>
      <w:r>
        <w:rPr>
          <w:sz w:val="15"/>
          <w:szCs w:val="15"/>
          <w:color w:val="231F20"/>
          <w:spacing w:val="-7"/>
        </w:rPr>
        <w:t>:   10.1056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NEJMoa071804.</w:t>
      </w:r>
    </w:p>
    <w:p>
      <w:pPr>
        <w:pStyle w:val="BodyText"/>
        <w:ind w:left="1474" w:right="486" w:hanging="471"/>
        <w:spacing w:before="3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[99]     De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Bruyne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B,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6"/>
        </w:rPr>
        <w:t>Pijls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NH,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Kalesan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B,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6"/>
        </w:rPr>
        <w:t>Fractional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flow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reserve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guided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PCI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versus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medical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therapy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disease[J].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N  Engl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J   Med,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2012,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367(11):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991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1001.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10.1056/NEJMoa1205361.</w:t>
      </w:r>
    </w:p>
    <w:p>
      <w:pPr>
        <w:pStyle w:val="BodyText"/>
        <w:ind w:left="1473" w:right="485" w:hanging="550"/>
        <w:spacing w:before="1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[100]     Boden  WE,  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'</w:t>
      </w:r>
      <w:r>
        <w:rPr>
          <w:sz w:val="15"/>
          <w:szCs w:val="15"/>
          <w:color w:val="231F20"/>
          <w:spacing w:val="-6"/>
        </w:rPr>
        <w:t>Rourke  RA,  Teo  KK,  et  al.  Optimal  me</w:t>
      </w:r>
      <w:r>
        <w:rPr>
          <w:sz w:val="15"/>
          <w:szCs w:val="15"/>
          <w:color w:val="231F20"/>
          <w:spacing w:val="-7"/>
        </w:rPr>
        <w:t>dical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therapy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without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PCI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s</w:t>
      </w:r>
      <w:r>
        <w:rPr>
          <w:sz w:val="15"/>
          <w:szCs w:val="15"/>
          <w:color w:val="231F20"/>
          <w:spacing w:val="-11"/>
        </w:rPr>
        <w:t>table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disease[J].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Engl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6"/>
        </w:rPr>
        <w:t>J   Med,   2007,  356(15):  1503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1516.   DOI:  </w:t>
      </w:r>
      <w:r>
        <w:rPr>
          <w:sz w:val="15"/>
          <w:szCs w:val="15"/>
          <w:color w:val="231F20"/>
          <w:spacing w:val="-7"/>
        </w:rPr>
        <w:t xml:space="preserve"> 10.1056 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NEJMoa070829.</w:t>
      </w:r>
    </w:p>
    <w:p>
      <w:pPr>
        <w:pStyle w:val="BodyText"/>
        <w:ind w:left="1471" w:right="485" w:hanging="548"/>
        <w:spacing w:before="1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[101]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9"/>
        </w:rPr>
        <w:t>Bangalore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Pursnani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9"/>
        </w:rPr>
        <w:t>Kumar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al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Percutaneous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coronary   interventi</w:t>
      </w:r>
      <w:r>
        <w:rPr>
          <w:sz w:val="15"/>
          <w:szCs w:val="15"/>
          <w:color w:val="231F20"/>
          <w:spacing w:val="-10"/>
        </w:rPr>
        <w:t>on   versus   optimal   medical   therapy  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prevention  of  spon</w:t>
      </w:r>
      <w:r>
        <w:rPr>
          <w:sz w:val="15"/>
          <w:szCs w:val="15"/>
          <w:color w:val="231F20"/>
          <w:spacing w:val="-10"/>
        </w:rPr>
        <w:t>taneous  myocardial  infarction  in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subjects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with stable ischemic heart disease[J]. Circulation,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2013,127(7):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769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781. DOI: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10.1161/CIRCULATIONAHA.112.131961.</w:t>
      </w:r>
    </w:p>
    <w:p>
      <w:pPr>
        <w:pStyle w:val="BodyText"/>
        <w:ind w:left="1472" w:right="475" w:hanging="549"/>
        <w:spacing w:before="13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[102]      Pursnani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S,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Korley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F,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Gopaul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Percutaneou</w:t>
      </w:r>
      <w:r>
        <w:rPr>
          <w:sz w:val="15"/>
          <w:szCs w:val="15"/>
          <w:color w:val="231F20"/>
          <w:spacing w:val="-11"/>
        </w:rPr>
        <w:t>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intervention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3"/>
        </w:rPr>
        <w:t>versus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optimal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medical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therapy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stable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artery   disease:   a    systematic   review    and  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analysis   of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</w:rPr>
        <w:t>randomized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trials[J].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Circ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Cardiovasc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Interv,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2012,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9"/>
        </w:rPr>
        <w:t>5(4):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476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490. DOI: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10.1161/CIRCINTERVENTIONS.112.970954.</w:t>
      </w:r>
    </w:p>
    <w:p>
      <w:pPr>
        <w:pStyle w:val="BodyText"/>
        <w:ind w:left="1474" w:right="485" w:hanging="551"/>
        <w:spacing w:before="9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[103]     Schömig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Mehilli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J,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de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Waha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A,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analysis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17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randomized       trials       of       a       percutaneous    </w:t>
      </w:r>
      <w:r>
        <w:rPr>
          <w:sz w:val="15"/>
          <w:szCs w:val="15"/>
          <w:color w:val="231F20"/>
          <w:spacing w:val="-10"/>
        </w:rPr>
        <w:t xml:space="preserve">    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intervention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based  strategy  in</w:t>
      </w:r>
      <w:r>
        <w:rPr>
          <w:sz w:val="15"/>
          <w:szCs w:val="15"/>
          <w:color w:val="231F20"/>
          <w:spacing w:val="5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patients  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stable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artery  disease[J].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J  Am  Coll  Cardiol,  2</w:t>
      </w:r>
      <w:r>
        <w:rPr>
          <w:sz w:val="15"/>
          <w:szCs w:val="15"/>
          <w:color w:val="231F20"/>
          <w:spacing w:val="-7"/>
        </w:rPr>
        <w:t>008, 52(11): 894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904.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DOI: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10.1016/j.jacc.2008.05.051.</w:t>
      </w:r>
    </w:p>
    <w:p>
      <w:pPr>
        <w:pStyle w:val="BodyText"/>
        <w:ind w:left="1474" w:right="486" w:hanging="551"/>
        <w:spacing w:before="28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[104]     Aziz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O,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Rao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Panesar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7"/>
        </w:rPr>
        <w:t>S</w:t>
      </w:r>
      <w:r>
        <w:rPr>
          <w:sz w:val="15"/>
          <w:szCs w:val="15"/>
          <w:color w:val="231F20"/>
          <w:spacing w:val="-8"/>
        </w:rPr>
        <w:t>S,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analysis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minimally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invasive  internal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thoracic  a</w:t>
      </w:r>
      <w:r>
        <w:rPr>
          <w:sz w:val="15"/>
          <w:szCs w:val="15"/>
          <w:color w:val="231F20"/>
          <w:spacing w:val="-10"/>
        </w:rPr>
        <w:t>rtery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bypass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versus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percutaneous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revascularisation   for   isolated   lesions  </w:t>
      </w:r>
      <w:r>
        <w:rPr>
          <w:sz w:val="15"/>
          <w:szCs w:val="15"/>
          <w:color w:val="231F20"/>
          <w:spacing w:val="-9"/>
        </w:rPr>
        <w:t xml:space="preserve"> of   the   left   anterior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descending   artery[J].   </w:t>
      </w:r>
      <w:r>
        <w:rPr>
          <w:sz w:val="15"/>
          <w:szCs w:val="15"/>
          <w:color w:val="231F20"/>
          <w:spacing w:val="-7"/>
        </w:rPr>
        <w:t xml:space="preserve"> BMJ,   2007,   334(7594):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617.</w:t>
      </w:r>
      <w:r>
        <w:rPr>
          <w:sz w:val="15"/>
          <w:szCs w:val="15"/>
          <w:color w:val="231F20"/>
          <w:spacing w:val="3"/>
        </w:rPr>
        <w:t xml:space="preserve">  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10.1136/bmj.39106.476215.BE.</w:t>
      </w:r>
    </w:p>
    <w:p>
      <w:pPr>
        <w:pStyle w:val="BodyText"/>
        <w:ind w:left="1474" w:right="480" w:hanging="551"/>
        <w:spacing w:before="28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[105]      Blazek   S,   Holzhey   </w:t>
      </w:r>
      <w:r>
        <w:rPr>
          <w:sz w:val="15"/>
          <w:szCs w:val="15"/>
          <w:color w:val="231F20"/>
          <w:spacing w:val="-8"/>
        </w:rPr>
        <w:t>D,   Jungert   C,   et   al.   Comparison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bare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metal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stenting with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minimally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invasive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bypass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surgery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stenosis   of   the   left   anterior   desc</w:t>
      </w:r>
      <w:r>
        <w:rPr>
          <w:sz w:val="15"/>
          <w:szCs w:val="15"/>
          <w:color w:val="231F20"/>
          <w:spacing w:val="-10"/>
        </w:rPr>
        <w:t>ending   coronary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artery: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10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year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follow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up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randomized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trial[J].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JACC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Cardiovasc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Interv, 2013,6(1):20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26. DOI: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10.1016/j.jcin.2012.09.008.</w:t>
      </w:r>
    </w:p>
    <w:p>
      <w:pPr>
        <w:pStyle w:val="BodyText"/>
        <w:ind w:left="1474" w:right="485" w:hanging="551"/>
        <w:spacing w:before="27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[106]     Mohr  FW,  Morice  MC,  Kappetein  AP,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Coronary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bypass     graft      surgery</w:t>
      </w:r>
      <w:r>
        <w:rPr>
          <w:sz w:val="15"/>
          <w:szCs w:val="15"/>
          <w:color w:val="231F20"/>
          <w:spacing w:val="-10"/>
        </w:rPr>
        <w:t xml:space="preserve">     versus      percutaneous     coronary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intervention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patients wi</w:t>
      </w:r>
      <w:r>
        <w:rPr>
          <w:sz w:val="15"/>
          <w:szCs w:val="15"/>
          <w:color w:val="231F20"/>
          <w:spacing w:val="-10"/>
        </w:rPr>
        <w:t>th three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vessel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disease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left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main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coronary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disease: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year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fol</w:t>
      </w:r>
      <w:r>
        <w:rPr>
          <w:sz w:val="15"/>
          <w:szCs w:val="15"/>
          <w:color w:val="231F20"/>
          <w:spacing w:val="-10"/>
        </w:rPr>
        <w:t>low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up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randomised,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SYNTAX  trial[J].   Lance</w:t>
      </w:r>
      <w:r>
        <w:rPr>
          <w:sz w:val="15"/>
          <w:szCs w:val="15"/>
          <w:color w:val="231F20"/>
          <w:spacing w:val="-5"/>
        </w:rPr>
        <w:t>t,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5"/>
        </w:rPr>
        <w:t>2013,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381(9867):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5"/>
        </w:rPr>
        <w:t>629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638.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5"/>
        </w:rPr>
        <w:t>DOI: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10.1016/S0140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6736(13)60141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5.</w:t>
      </w:r>
    </w:p>
    <w:p>
      <w:pPr>
        <w:pStyle w:val="BodyText"/>
        <w:ind w:left="1473" w:right="476" w:hanging="550"/>
        <w:spacing w:before="16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[107]     Head  SJ,  Davierwala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PM,  Serr</w:t>
      </w:r>
      <w:r>
        <w:rPr>
          <w:sz w:val="15"/>
          <w:szCs w:val="15"/>
          <w:color w:val="231F20"/>
          <w:spacing w:val="-9"/>
        </w:rPr>
        <w:t>uys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PW,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Coronary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bypass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grafting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vs.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percutaneous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coron</w:t>
      </w:r>
      <w:r>
        <w:rPr>
          <w:sz w:val="15"/>
          <w:szCs w:val="15"/>
          <w:color w:val="231F20"/>
          <w:spacing w:val="-12"/>
        </w:rPr>
        <w:t>ary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intervention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patients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three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vessel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disease: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final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year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follow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up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the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SYNTAX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5"/>
        </w:rPr>
        <w:t>trial[J].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Eur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Heart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J,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2014, 35(40): 2</w:t>
      </w:r>
      <w:r>
        <w:rPr>
          <w:sz w:val="15"/>
          <w:szCs w:val="15"/>
          <w:color w:val="231F20"/>
          <w:spacing w:val="-6"/>
        </w:rPr>
        <w:t>821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2830.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10.1093/eurheartj/ehu213.</w:t>
      </w:r>
    </w:p>
    <w:p>
      <w:pPr>
        <w:pStyle w:val="BodyText"/>
        <w:ind w:left="1475" w:right="484" w:hanging="552"/>
        <w:spacing w:before="3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[108]     Farkouh  ME,  Domanski  M,  Sleeper  LA,  et  al.  Strategies  for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multivessel  revascularization  in  patients  with  diabetes[J].</w:t>
      </w:r>
      <w:r>
        <w:rPr>
          <w:sz w:val="15"/>
          <w:szCs w:val="15"/>
          <w:color w:val="231F20"/>
          <w:spacing w:val="46"/>
        </w:rPr>
        <w:t xml:space="preserve"> </w:t>
      </w:r>
      <w:r>
        <w:rPr>
          <w:sz w:val="15"/>
          <w:szCs w:val="15"/>
          <w:color w:val="231F20"/>
          <w:spacing w:val="-8"/>
        </w:rPr>
        <w:t>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Engl   J   Med,  2012,  367(25):  2375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2384.   DOI:  </w:t>
      </w:r>
      <w:r>
        <w:rPr>
          <w:sz w:val="15"/>
          <w:szCs w:val="15"/>
          <w:color w:val="231F20"/>
          <w:spacing w:val="-7"/>
        </w:rPr>
        <w:t xml:space="preserve">  10.1056 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NEJMoa1211585.</w:t>
      </w:r>
    </w:p>
    <w:p>
      <w:pPr>
        <w:pStyle w:val="BodyText"/>
        <w:ind w:left="1471" w:right="481" w:hanging="548"/>
        <w:spacing w:before="2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[109]      Third  report  of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national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cholesterol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education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pr</w:t>
      </w:r>
      <w:r>
        <w:rPr>
          <w:sz w:val="15"/>
          <w:szCs w:val="15"/>
          <w:color w:val="231F20"/>
          <w:spacing w:val="-11"/>
        </w:rPr>
        <w:t>ogram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(NCEP)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expert panel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detection,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evaluati</w:t>
      </w:r>
      <w:r>
        <w:rPr>
          <w:sz w:val="15"/>
          <w:szCs w:val="15"/>
          <w:color w:val="231F20"/>
          <w:spacing w:val="-11"/>
        </w:rPr>
        <w:t>on,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and treatment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high  blood  cholesterol  in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adults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(adult  treatment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0"/>
        </w:rPr>
        <w:t>panel   Ⅲ)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final report[J]. Circulation, 2002,106(25):3143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3421.</w:t>
      </w:r>
    </w:p>
    <w:p>
      <w:pPr>
        <w:pStyle w:val="BodyText"/>
        <w:ind w:left="923"/>
        <w:spacing w:before="29" w:line="166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8"/>
          <w:position w:val="1"/>
        </w:rPr>
        <w:t>[110]     Dattilo</w:t>
      </w:r>
      <w:r>
        <w:rPr>
          <w:sz w:val="15"/>
          <w:szCs w:val="15"/>
          <w:color w:val="231F20"/>
          <w:spacing w:val="23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AM,</w:t>
      </w:r>
      <w:r>
        <w:rPr>
          <w:sz w:val="15"/>
          <w:szCs w:val="15"/>
          <w:color w:val="231F20"/>
          <w:spacing w:val="18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Kris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  <w:position w:val="1"/>
        </w:rPr>
        <w:t>-</w:t>
      </w:r>
      <w:r>
        <w:rPr>
          <w:sz w:val="15"/>
          <w:szCs w:val="15"/>
          <w:color w:val="231F20"/>
          <w:spacing w:val="-8"/>
          <w:position w:val="1"/>
        </w:rPr>
        <w:t>Etherton</w:t>
      </w:r>
      <w:r>
        <w:rPr>
          <w:sz w:val="15"/>
          <w:szCs w:val="15"/>
          <w:color w:val="231F20"/>
          <w:spacing w:val="16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PM.</w:t>
      </w:r>
      <w:r>
        <w:rPr>
          <w:sz w:val="15"/>
          <w:szCs w:val="15"/>
          <w:color w:val="231F20"/>
          <w:spacing w:val="17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Effects</w:t>
      </w:r>
      <w:r>
        <w:rPr>
          <w:sz w:val="15"/>
          <w:szCs w:val="15"/>
          <w:color w:val="231F20"/>
          <w:spacing w:val="16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of</w:t>
      </w:r>
      <w:r>
        <w:rPr>
          <w:sz w:val="15"/>
          <w:szCs w:val="15"/>
          <w:color w:val="231F20"/>
          <w:spacing w:val="4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weight</w:t>
      </w:r>
      <w:r>
        <w:rPr>
          <w:sz w:val="15"/>
          <w:szCs w:val="15"/>
          <w:color w:val="231F20"/>
          <w:spacing w:val="15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reduction</w:t>
      </w:r>
      <w:r>
        <w:rPr>
          <w:sz w:val="15"/>
          <w:szCs w:val="15"/>
          <w:color w:val="231F20"/>
          <w:spacing w:val="16"/>
          <w:position w:val="1"/>
        </w:rPr>
        <w:t xml:space="preserve"> </w:t>
      </w:r>
      <w:r>
        <w:rPr>
          <w:sz w:val="15"/>
          <w:szCs w:val="15"/>
          <w:color w:val="231F20"/>
          <w:spacing w:val="-8"/>
          <w:position w:val="1"/>
        </w:rPr>
        <w:t>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2"/>
        <w:spacing w:before="31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blood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8"/>
        </w:rPr>
        <w:t>lipids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lipoproteins: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met</w:t>
      </w:r>
      <w:r>
        <w:rPr>
          <w:sz w:val="15"/>
          <w:szCs w:val="15"/>
          <w:color w:val="231F20"/>
          <w:spacing w:val="-9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analysis[J].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J  Clin</w:t>
      </w:r>
    </w:p>
    <w:p>
      <w:pPr>
        <w:pStyle w:val="BodyText"/>
        <w:ind w:left="554"/>
        <w:spacing w:before="29" w:line="18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Nutr,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1992,56(2):320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328</w:t>
      </w:r>
      <w:r>
        <w:rPr>
          <w:sz w:val="15"/>
          <w:szCs w:val="15"/>
          <w:color w:val="231F20"/>
          <w:spacing w:val="-7"/>
        </w:rPr>
        <w:t>. DOI: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10.1093/ajcn/56.2.320.</w:t>
      </w:r>
    </w:p>
    <w:p>
      <w:pPr>
        <w:pStyle w:val="BodyText"/>
        <w:ind w:left="550" w:right="903" w:hanging="550"/>
        <w:spacing w:before="28" w:line="21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[111]     Sacks  FM,  Svetkey  LP,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8"/>
        </w:rPr>
        <w:t>Vollmer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WM,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8"/>
        </w:rPr>
        <w:t>Effects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8"/>
        </w:rPr>
        <w:t>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blood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pressure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of reduced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dieta</w:t>
      </w:r>
      <w:r>
        <w:rPr>
          <w:sz w:val="15"/>
          <w:szCs w:val="15"/>
          <w:color w:val="231F20"/>
          <w:spacing w:val="-12"/>
        </w:rPr>
        <w:t>ry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sodium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and 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dietary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approaches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to     stop      hypertension      (DASH)     diet.      DASH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Sodi</w:t>
      </w:r>
      <w:r>
        <w:rPr>
          <w:sz w:val="15"/>
          <w:szCs w:val="15"/>
          <w:color w:val="231F20"/>
          <w:spacing w:val="-9"/>
        </w:rPr>
        <w:t>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Collaborative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Research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Group[J].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Engl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Med,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2001,344(</w:t>
      </w:r>
      <w:r>
        <w:rPr>
          <w:sz w:val="15"/>
          <w:szCs w:val="15"/>
          <w:color w:val="231F20"/>
          <w:spacing w:val="-9"/>
        </w:rPr>
        <w:t>1):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10. DOI: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10.1056/NE</w:t>
      </w:r>
      <w:r>
        <w:rPr>
          <w:sz w:val="15"/>
          <w:szCs w:val="15"/>
          <w:color w:val="231F20"/>
          <w:spacing w:val="-7"/>
        </w:rPr>
        <w:t>JM200101043440101.</w:t>
      </w:r>
    </w:p>
    <w:p>
      <w:pPr>
        <w:pStyle w:val="BodyText"/>
        <w:ind w:left="551" w:right="907" w:hanging="551"/>
        <w:spacing w:before="10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[112]     Whelton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SP,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Chin A,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7"/>
        </w:rPr>
        <w:t>Xin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7"/>
        </w:rPr>
        <w:t>X,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Effect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of aerobic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7"/>
        </w:rPr>
        <w:t>exercise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blood pressure: a 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analysis of randomize</w:t>
      </w:r>
      <w:r>
        <w:rPr>
          <w:sz w:val="15"/>
          <w:szCs w:val="15"/>
          <w:color w:val="231F20"/>
          <w:spacing w:val="-10"/>
        </w:rPr>
        <w:t>d, controlled trials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 Ann Intern Med, 2002,136(7):493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7"/>
        </w:rPr>
        <w:t>503.</w:t>
      </w:r>
    </w:p>
    <w:p>
      <w:pPr>
        <w:pStyle w:val="BodyText"/>
        <w:ind w:left="550" w:right="907" w:hanging="550"/>
        <w:spacing w:before="17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[113]     Xin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7"/>
        </w:rPr>
        <w:t>X,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7"/>
        </w:rPr>
        <w:t>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J,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Frontini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7"/>
        </w:rPr>
        <w:t>MG,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Effects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alcohol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reduction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blood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pressure: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2"/>
        </w:rPr>
        <w:t>analysis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randomized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2"/>
        </w:rPr>
        <w:t>controlled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trials[J]. Hypertension, 2001,38(5):1112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1117.</w:t>
      </w:r>
    </w:p>
    <w:p>
      <w:pPr>
        <w:pStyle w:val="BodyText"/>
        <w:ind w:left="550" w:right="899" w:hanging="551"/>
        <w:spacing w:before="31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[114]     Appel  LJ,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Frohlich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ED,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Hall  JE,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al</w:t>
      </w:r>
      <w:r>
        <w:rPr>
          <w:sz w:val="15"/>
          <w:szCs w:val="15"/>
          <w:color w:val="231F20"/>
          <w:spacing w:val="-6"/>
        </w:rPr>
        <w:t>.  The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importance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population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  <w:spacing w:val="-13"/>
        </w:rPr>
        <w:t>wide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sodium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reduction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as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means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prevent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cardiovascular  disease  and  stroke:  a  call  to </w:t>
      </w:r>
      <w:r>
        <w:rPr>
          <w:sz w:val="15"/>
          <w:szCs w:val="15"/>
          <w:color w:val="231F20"/>
          <w:spacing w:val="-10"/>
        </w:rPr>
        <w:t xml:space="preserve"> action  from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American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Heart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Association[J]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Circulation,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2011,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123(10):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1138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1143.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10.1161/CIR.0b01</w:t>
      </w:r>
      <w:r>
        <w:rPr>
          <w:sz w:val="15"/>
          <w:szCs w:val="15"/>
          <w:color w:val="231F20"/>
          <w:spacing w:val="-7"/>
        </w:rPr>
        <w:t>3e31820d0793.</w:t>
      </w:r>
    </w:p>
    <w:p>
      <w:pPr>
        <w:pStyle w:val="BodyText"/>
        <w:ind w:left="552" w:right="904" w:hanging="552"/>
        <w:spacing w:before="1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[115]      Prevention  of  stroke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by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antihypertensive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drug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treatm</w:t>
      </w:r>
      <w:r>
        <w:rPr>
          <w:sz w:val="15"/>
          <w:szCs w:val="15"/>
          <w:color w:val="231F20"/>
          <w:spacing w:val="-11"/>
        </w:rPr>
        <w:t>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older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persons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isolated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systolic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hyp</w:t>
      </w:r>
      <w:r>
        <w:rPr>
          <w:sz w:val="15"/>
          <w:szCs w:val="15"/>
          <w:color w:val="231F20"/>
          <w:spacing w:val="-10"/>
        </w:rPr>
        <w:t>ertension.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Final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results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the  systolic  hyp</w:t>
      </w:r>
      <w:r>
        <w:rPr>
          <w:sz w:val="15"/>
          <w:szCs w:val="15"/>
          <w:color w:val="231F20"/>
          <w:spacing w:val="-9"/>
        </w:rPr>
        <w:t>ertension  in  the  elderly  program  (SHEP).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SHEP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Cooperative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7"/>
        </w:rPr>
        <w:t>Research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G</w:t>
      </w:r>
      <w:r>
        <w:rPr>
          <w:sz w:val="15"/>
          <w:szCs w:val="15"/>
          <w:color w:val="231F20"/>
          <w:spacing w:val="-8"/>
        </w:rPr>
        <w:t>roup[J].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JAMA,  1991,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265(24):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3255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3264.</w:t>
      </w:r>
    </w:p>
    <w:p>
      <w:pPr>
        <w:pStyle w:val="BodyText"/>
        <w:ind w:left="550" w:right="896" w:hanging="550"/>
        <w:spacing w:before="2" w:line="20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[116]      Effect   of    stepped   care    treatment   on    the    incidence 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myocardial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infarction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angina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pe</w:t>
      </w:r>
      <w:r>
        <w:rPr>
          <w:sz w:val="15"/>
          <w:szCs w:val="15"/>
          <w:color w:val="231F20"/>
          <w:spacing w:val="-10"/>
        </w:rPr>
        <w:t>ctoris.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Year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findings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the    hypertension     detection     and    follow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up     program[J].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Hypertension,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1984,6(2 Pt 2):I198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206.</w:t>
      </w:r>
    </w:p>
    <w:p>
      <w:pPr>
        <w:pStyle w:val="BodyText"/>
        <w:ind w:left="550" w:right="904" w:hanging="550"/>
        <w:spacing w:before="30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[117]      Major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outcomes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risk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hyp</w:t>
      </w:r>
      <w:r>
        <w:rPr>
          <w:sz w:val="15"/>
          <w:szCs w:val="15"/>
          <w:color w:val="231F20"/>
          <w:spacing w:val="-11"/>
        </w:rPr>
        <w:t>ertensive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randomized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to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angiotensin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converting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enzyme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inhibitor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calcium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channel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blocker  vs  diuretic:  the  antihypertensive</w:t>
      </w:r>
      <w:r>
        <w:rPr>
          <w:sz w:val="15"/>
          <w:szCs w:val="15"/>
          <w:color w:val="231F20"/>
          <w:spacing w:val="52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and  lipid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lowering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treatment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8"/>
        </w:rPr>
        <w:t>to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prevent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heart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attack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trial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(ALLHAT) [J].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JAMA,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2002,288(23):2981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2997.</w:t>
      </w:r>
    </w:p>
    <w:p>
      <w:pPr>
        <w:pStyle w:val="BodyText"/>
        <w:ind w:left="551" w:right="899" w:hanging="551"/>
        <w:spacing w:before="18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[118]     Turnbull    F.    Effects   of    different  </w:t>
      </w:r>
      <w:r>
        <w:rPr>
          <w:sz w:val="15"/>
          <w:szCs w:val="15"/>
          <w:color w:val="231F20"/>
          <w:spacing w:val="-8"/>
        </w:rPr>
        <w:t xml:space="preserve"> blood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pressure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lowering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regimens    on     major    cardiovascular     events:    results    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prospectively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designed   ov</w:t>
      </w:r>
      <w:r>
        <w:rPr>
          <w:sz w:val="15"/>
          <w:szCs w:val="15"/>
          <w:color w:val="231F20"/>
          <w:spacing w:val="-9"/>
        </w:rPr>
        <w:t>erviews    of   randomised    trials[J].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Lancet, 2003,362(9395):1527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1535.</w:t>
      </w:r>
    </w:p>
    <w:p>
      <w:pPr>
        <w:pStyle w:val="BodyText"/>
        <w:ind w:left="552" w:right="902" w:hanging="552"/>
        <w:spacing w:before="5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[119]     中华医学会糖尿病学分会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3"/>
        </w:rPr>
        <w:t>中国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2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3"/>
        </w:rPr>
        <w:t>型糖尿病</w:t>
      </w:r>
      <w:r>
        <w:rPr>
          <w:sz w:val="15"/>
          <w:szCs w:val="15"/>
          <w:color w:val="231F20"/>
          <w:spacing w:val="2"/>
        </w:rPr>
        <w:t>防治指南(2017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年版)[J]. 中华糖尿病杂志,2018,10(1):4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-</w:t>
      </w:r>
      <w:r>
        <w:rPr>
          <w:sz w:val="15"/>
          <w:szCs w:val="15"/>
          <w:color w:val="231F20"/>
          <w:spacing w:val="2"/>
        </w:rPr>
        <w:t>67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DOI</w:t>
      </w:r>
      <w:r>
        <w:rPr>
          <w:sz w:val="15"/>
          <w:szCs w:val="15"/>
          <w:color w:val="231F20"/>
          <w:spacing w:val="1"/>
        </w:rPr>
        <w:t>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10.3760/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cma.j.issn.1674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-</w:t>
      </w:r>
      <w:r>
        <w:rPr>
          <w:sz w:val="15"/>
          <w:szCs w:val="15"/>
          <w:color w:val="231F20"/>
          <w:spacing w:val="-5"/>
        </w:rPr>
        <w:t>5809.2018.01.0</w:t>
      </w:r>
      <w:r>
        <w:rPr>
          <w:sz w:val="15"/>
          <w:szCs w:val="15"/>
          <w:color w:val="231F20"/>
          <w:spacing w:val="-6"/>
        </w:rPr>
        <w:t>03.</w:t>
      </w:r>
    </w:p>
    <w:p>
      <w:pPr>
        <w:pStyle w:val="BodyText"/>
        <w:ind w:left="553" w:right="898" w:hanging="553"/>
        <w:spacing w:before="30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[120]      Intensive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10"/>
        </w:rPr>
        <w:t>glucose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control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sulphonylureas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insulin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compared</w:t>
      </w:r>
      <w:r>
        <w:rPr>
          <w:sz w:val="15"/>
          <w:szCs w:val="15"/>
          <w:color w:val="231F20"/>
          <w:spacing w:val="2"/>
        </w:rPr>
        <w:t xml:space="preserve">    </w:t>
      </w:r>
      <w:r>
        <w:rPr>
          <w:sz w:val="15"/>
          <w:szCs w:val="15"/>
          <w:color w:val="231F20"/>
          <w:spacing w:val="-10"/>
        </w:rPr>
        <w:t>with     conventional     treatment     and     risk    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complications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patients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type  2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diabetes  (U</w:t>
      </w:r>
      <w:r>
        <w:rPr>
          <w:sz w:val="15"/>
          <w:szCs w:val="15"/>
          <w:color w:val="231F20"/>
          <w:spacing w:val="-10"/>
        </w:rPr>
        <w:t>KPDS  33).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UK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prospective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diabetes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study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(UKPDS)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group[J].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Lancet,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1998,352(9131):837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853.</w:t>
      </w:r>
    </w:p>
    <w:p>
      <w:pPr>
        <w:pStyle w:val="BodyText"/>
        <w:ind w:left="552" w:right="903" w:hanging="552"/>
        <w:spacing w:before="16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[121]     Patel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A,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MacMaho</w:t>
      </w:r>
      <w:r>
        <w:rPr>
          <w:sz w:val="15"/>
          <w:szCs w:val="15"/>
          <w:color w:val="231F20"/>
          <w:spacing w:val="-9"/>
        </w:rPr>
        <w:t>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Chalmers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Intensive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blood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glucose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control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vascular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outcomes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type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diabetes[J].  N  Engl  J  Med,  2008, 358(24): 25</w:t>
      </w:r>
      <w:r>
        <w:rPr>
          <w:sz w:val="15"/>
          <w:szCs w:val="15"/>
          <w:color w:val="231F20"/>
          <w:spacing w:val="-7"/>
        </w:rPr>
        <w:t>60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2572.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10.1056/NEJMoa0802987.</w:t>
      </w:r>
    </w:p>
    <w:p>
      <w:pPr>
        <w:pStyle w:val="BodyText"/>
        <w:ind w:left="551" w:right="903" w:hanging="551"/>
        <w:spacing w:before="10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[122]     Dluhy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RG,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McMahon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8"/>
        </w:rPr>
        <w:t>GT.  Intensive  glycemic  control  in </w:t>
      </w:r>
      <w:r>
        <w:rPr>
          <w:sz w:val="15"/>
          <w:szCs w:val="15"/>
          <w:color w:val="231F20"/>
          <w:spacing w:val="-9"/>
        </w:rPr>
        <w:t xml:space="preserve">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ACCORD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6"/>
        </w:rPr>
        <w:t>and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ADVANCE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trials[J].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6"/>
        </w:rPr>
        <w:t>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Engl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Med</w:t>
      </w:r>
      <w:r>
        <w:rPr>
          <w:sz w:val="15"/>
          <w:szCs w:val="15"/>
          <w:color w:val="231F20"/>
          <w:spacing w:val="-7"/>
        </w:rPr>
        <w:t>,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7"/>
        </w:rPr>
        <w:t>2008,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7"/>
        </w:rPr>
        <w:t>358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(24):2630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2633. DOI: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10.1056</w:t>
      </w:r>
      <w:r>
        <w:rPr>
          <w:sz w:val="15"/>
          <w:szCs w:val="15"/>
          <w:color w:val="231F20"/>
          <w:spacing w:val="-7"/>
        </w:rPr>
        <w:t>/NEJMe0804182.</w:t>
      </w:r>
    </w:p>
    <w:p>
      <w:pPr>
        <w:pStyle w:val="BodyText"/>
        <w:ind w:left="548" w:right="900" w:hanging="548"/>
        <w:spacing w:before="17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[123]      Duckworth  W,  Abraira  C,  Moritz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  Glucos</w:t>
      </w:r>
      <w:r>
        <w:rPr>
          <w:sz w:val="15"/>
          <w:szCs w:val="15"/>
          <w:color w:val="231F20"/>
          <w:spacing w:val="-12"/>
        </w:rPr>
        <w:t>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control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vascular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complications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veterans with type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2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diabetes[J].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Engl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J Med, 2009,360(2):129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139. DOI: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10.1056/NEJMo</w:t>
      </w:r>
      <w:r>
        <w:rPr>
          <w:sz w:val="15"/>
          <w:szCs w:val="15"/>
          <w:color w:val="231F20"/>
          <w:spacing w:val="-11"/>
        </w:rPr>
        <w:t>a0808431.</w:t>
      </w:r>
    </w:p>
    <w:p>
      <w:pPr>
        <w:pStyle w:val="BodyText"/>
        <w:ind w:left="554" w:right="898" w:hanging="554"/>
        <w:spacing w:before="19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[124]     Currie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6"/>
        </w:rPr>
        <w:t>CJ,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6"/>
        </w:rPr>
        <w:t>Pete</w:t>
      </w:r>
      <w:r>
        <w:rPr>
          <w:sz w:val="15"/>
          <w:szCs w:val="15"/>
          <w:color w:val="231F20"/>
          <w:spacing w:val="-7"/>
        </w:rPr>
        <w:t>rs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JR,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Tynan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A,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Survival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as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function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HbA(1c)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people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type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2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diabetes: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retrospective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cohort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study[J].  Lancet,  2010,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6"/>
        </w:rPr>
        <w:t>375(9713): 481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489.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6"/>
        </w:rPr>
        <w:t>D</w:t>
      </w:r>
      <w:r>
        <w:rPr>
          <w:sz w:val="15"/>
          <w:szCs w:val="15"/>
          <w:color w:val="231F20"/>
          <w:spacing w:val="-7"/>
        </w:rPr>
        <w:t>OI:   10.1016 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S0140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6736(09)61969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3.</w:t>
      </w:r>
    </w:p>
    <w:p>
      <w:pPr>
        <w:pStyle w:val="BodyText"/>
        <w:ind w:left="553" w:right="894" w:hanging="552"/>
        <w:spacing w:before="15" w:line="19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[125]     Holman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RR,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Paul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SK,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Bethel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MA,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al.  10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8"/>
        </w:rPr>
        <w:t>year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follow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  <w:spacing w:val="-8"/>
        </w:rPr>
        <w:t>up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intensive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glucose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control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type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diabetes[J].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Engl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2008,359(15):1577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1589. DOI: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10.1056/NEJMoa0806470.</w:t>
      </w:r>
    </w:p>
    <w:p>
      <w:pPr>
        <w:spacing w:line="193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26" w:space="100"/>
            <w:col w:w="5421" w:space="0"/>
          </w:cols>
        </w:sectPr>
        <w:rPr>
          <w:sz w:val="15"/>
          <w:szCs w:val="15"/>
        </w:rPr>
      </w:pPr>
    </w:p>
    <w:p>
      <w:pPr>
        <w:spacing w:before="82"/>
        <w:rPr/>
      </w:pPr>
      <w:r/>
    </w:p>
    <w:p>
      <w:pPr>
        <w:sectPr>
          <w:headerReference w:type="default" r:id="rId21"/>
          <w:pgSz w:w="12246" w:h="16498"/>
          <w:pgMar w:top="1218" w:right="400" w:bottom="566" w:left="400" w:header="972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473" w:right="486" w:hanging="550"/>
        <w:spacing w:before="33" w:line="20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[126]     Taylor   RS,   Brown   A,   Ebrahim   S,   et   al.   Exercise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based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rehabilitation   for    patients   with    coronary    heart    disease: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systematic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analysis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randomized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controlled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trials[J].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Am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Med,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6"/>
        </w:rPr>
        <w:t>2004, 116(10):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6"/>
        </w:rPr>
        <w:t>682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692.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7"/>
        </w:rPr>
        <w:t>10.1016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7"/>
        </w:rPr>
        <w:t>/j.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amjmed.2004.01.009.</w:t>
      </w:r>
    </w:p>
    <w:p>
      <w:pPr>
        <w:pStyle w:val="BodyText"/>
        <w:ind w:left="1474" w:right="486" w:hanging="551"/>
        <w:spacing w:before="24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[127]     Haskell  WL,  Lee  IM,  Pate  RR,  e</w:t>
      </w:r>
      <w:r>
        <w:rPr>
          <w:sz w:val="15"/>
          <w:szCs w:val="15"/>
          <w:color w:val="231F20"/>
          <w:spacing w:val="-6"/>
        </w:rPr>
        <w:t>t  al.  Physical  activity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public  health:  updated  </w:t>
      </w:r>
      <w:r>
        <w:rPr>
          <w:sz w:val="15"/>
          <w:szCs w:val="15"/>
          <w:color w:val="231F20"/>
          <w:spacing w:val="-11"/>
        </w:rPr>
        <w:t>recommendation  for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1"/>
        </w:rPr>
        <w:t>adults  from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American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College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of Sp</w:t>
      </w:r>
      <w:r>
        <w:rPr>
          <w:sz w:val="15"/>
          <w:szCs w:val="15"/>
          <w:color w:val="231F20"/>
          <w:spacing w:val="-11"/>
        </w:rPr>
        <w:t>orts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Medicine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American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Association[J].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6"/>
        </w:rPr>
        <w:t>Circulation,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6"/>
        </w:rPr>
        <w:t>2007,  1</w:t>
      </w:r>
      <w:r>
        <w:rPr>
          <w:sz w:val="15"/>
          <w:szCs w:val="15"/>
          <w:color w:val="231F20"/>
          <w:spacing w:val="-7"/>
        </w:rPr>
        <w:t>16(9):  1081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1093. 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10.1161/CIRCULATIONAHA.107.185649.</w:t>
      </w:r>
    </w:p>
    <w:p>
      <w:pPr>
        <w:pStyle w:val="BodyText"/>
        <w:ind w:left="1471" w:right="491" w:hanging="548"/>
        <w:spacing w:before="6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[128]      Nowak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Z,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Plewa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M,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Skowron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M,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Paffenbarger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physi</w:t>
      </w:r>
      <w:r>
        <w:rPr>
          <w:sz w:val="15"/>
          <w:szCs w:val="15"/>
          <w:color w:val="231F20"/>
          <w:spacing w:val="-11"/>
        </w:rPr>
        <w:t>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activity   questionnaire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8"/>
        </w:rPr>
        <w:t>as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8"/>
        </w:rPr>
        <w:t>an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8"/>
        </w:rPr>
        <w:t>additional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8"/>
        </w:rPr>
        <w:t>t</w:t>
      </w:r>
      <w:r>
        <w:rPr>
          <w:sz w:val="15"/>
          <w:szCs w:val="15"/>
          <w:color w:val="231F20"/>
          <w:spacing w:val="-9"/>
        </w:rPr>
        <w:t>ool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assessment  of  patients  with  coronary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artery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disea</w:t>
      </w:r>
      <w:r>
        <w:rPr>
          <w:sz w:val="15"/>
          <w:szCs w:val="15"/>
          <w:color w:val="231F20"/>
          <w:spacing w:val="-11"/>
        </w:rPr>
        <w:t>se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treated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with angioplasty[J]. Kardiol Pol, 201</w:t>
      </w:r>
      <w:r>
        <w:rPr>
          <w:sz w:val="15"/>
          <w:szCs w:val="15"/>
          <w:color w:val="231F20"/>
          <w:spacing w:val="-7"/>
        </w:rPr>
        <w:t>0,68(1):32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39.</w:t>
      </w:r>
    </w:p>
    <w:p>
      <w:pPr>
        <w:pStyle w:val="BodyText"/>
        <w:ind w:left="1476" w:right="486" w:hanging="553"/>
        <w:spacing w:before="26" w:line="20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[129]     Jurca    R,   Jackson    AS</w:t>
      </w:r>
      <w:r>
        <w:rPr>
          <w:sz w:val="15"/>
          <w:szCs w:val="15"/>
          <w:color w:val="231F20"/>
          <w:spacing w:val="-7"/>
        </w:rPr>
        <w:t>,   LaMonte    MJ,   et    al.    Assessing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cardiorespiratory  fitness  without </w:t>
      </w:r>
      <w:r>
        <w:rPr>
          <w:sz w:val="15"/>
          <w:szCs w:val="15"/>
          <w:color w:val="231F20"/>
          <w:spacing w:val="-10"/>
        </w:rPr>
        <w:t xml:space="preserve"> performing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exercise  testing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[J].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Am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Prev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Med,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2005, 29(3): 185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193.  DOI:  10.1016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7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amepre.2005.06.004.</w:t>
      </w:r>
    </w:p>
    <w:p>
      <w:pPr>
        <w:pStyle w:val="BodyText"/>
        <w:ind w:left="1475" w:right="486" w:hanging="552"/>
        <w:spacing w:before="25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[130]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6"/>
        </w:rPr>
        <w:t>Clark   AM,    Haykowsky    M,    Kryworuchko </w:t>
      </w:r>
      <w:r>
        <w:rPr>
          <w:sz w:val="15"/>
          <w:szCs w:val="15"/>
          <w:color w:val="231F20"/>
          <w:spacing w:val="-7"/>
        </w:rPr>
        <w:t xml:space="preserve">  J,    et    al.   A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analysis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randomized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control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trials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home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  <w:spacing w:val="-12"/>
        </w:rPr>
        <w:t>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secondary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prevention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programs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-12"/>
        </w:rPr>
        <w:t>rtery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disease[J].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52"/>
        <w:spacing w:before="32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Eur J Cardiovasc Prev Rehabil</w:t>
      </w:r>
      <w:r>
        <w:rPr>
          <w:sz w:val="15"/>
          <w:szCs w:val="15"/>
          <w:color w:val="231F20"/>
          <w:spacing w:val="-6"/>
        </w:rPr>
        <w:t>, 2010,17(3):261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270.</w:t>
      </w:r>
    </w:p>
    <w:p>
      <w:pPr>
        <w:pStyle w:val="BodyText"/>
        <w:ind w:left="542" w:right="903" w:hanging="542"/>
        <w:spacing w:before="18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[131]     Lavie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CJ,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Milani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RV,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7"/>
        </w:rPr>
        <w:t>Ventura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HO.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Obesity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7"/>
        </w:rPr>
        <w:t>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disease: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risk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factor,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paradox,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impact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weigh</w:t>
      </w:r>
      <w:r>
        <w:rPr>
          <w:sz w:val="15"/>
          <w:szCs w:val="15"/>
          <w:color w:val="231F20"/>
          <w:spacing w:val="-10"/>
        </w:rPr>
        <w:t>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loss[J].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Am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6"/>
        </w:rPr>
        <w:t>Coll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6"/>
        </w:rPr>
        <w:t>Cardiol,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6"/>
        </w:rPr>
        <w:t>2009, 53(21): 1925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1932.  DOI:  1</w:t>
      </w:r>
      <w:r>
        <w:rPr>
          <w:sz w:val="15"/>
          <w:szCs w:val="15"/>
          <w:color w:val="231F20"/>
          <w:spacing w:val="-7"/>
        </w:rPr>
        <w:t>0.1016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7"/>
        </w:rPr>
        <w:t>j.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jacc.2008.12.068.</w:t>
      </w:r>
    </w:p>
    <w:p>
      <w:pPr>
        <w:pStyle w:val="BodyText"/>
        <w:ind w:left="552" w:right="897" w:hanging="552"/>
        <w:spacing w:before="32" w:line="21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[132]     Arnlöv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Ingelsson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E,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Sundström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Impact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of body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mass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index    and    the     metabolic    syndrome    on </w:t>
      </w:r>
      <w:r>
        <w:rPr>
          <w:sz w:val="15"/>
          <w:szCs w:val="15"/>
          <w:color w:val="231F20"/>
          <w:spacing w:val="-10"/>
        </w:rPr>
        <w:t xml:space="preserve">    the    risk  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cardiovascular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0"/>
        </w:rPr>
        <w:t>disease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death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i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1"/>
        </w:rPr>
        <w:t>middle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-11"/>
        </w:rPr>
        <w:t>aged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men[J].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Circulation,    2010,    121(2):    230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236.     DOI:</w:t>
      </w:r>
      <w:r>
        <w:rPr>
          <w:sz w:val="15"/>
          <w:szCs w:val="15"/>
          <w:color w:val="231F20"/>
          <w:spacing w:val="9"/>
        </w:rPr>
        <w:t xml:space="preserve">    </w:t>
      </w:r>
      <w:r>
        <w:rPr>
          <w:sz w:val="15"/>
          <w:szCs w:val="15"/>
          <w:color w:val="231F20"/>
          <w:spacing w:val="-6"/>
        </w:rPr>
        <w:t>10.1161   /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2"/>
        </w:rPr>
        <w:t>CIRCULATIONAHA.109.887</w:t>
      </w:r>
      <w:r>
        <w:rPr>
          <w:sz w:val="15"/>
          <w:szCs w:val="15"/>
          <w:color w:val="231F20"/>
          <w:spacing w:val="-3"/>
        </w:rPr>
        <w:t>521.</w:t>
      </w:r>
    </w:p>
    <w:p>
      <w:pPr>
        <w:pStyle w:val="BodyText"/>
        <w:ind w:left="551" w:right="899" w:hanging="551"/>
        <w:spacing w:before="3" w:line="20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[133]</w:t>
      </w:r>
      <w:r>
        <w:rPr>
          <w:sz w:val="15"/>
          <w:szCs w:val="15"/>
          <w:color w:val="231F20"/>
          <w:spacing w:val="2"/>
        </w:rPr>
        <w:t xml:space="preserve">     </w:t>
      </w:r>
      <w:r>
        <w:rPr>
          <w:sz w:val="15"/>
          <w:szCs w:val="15"/>
          <w:color w:val="231F20"/>
          <w:spacing w:val="-9"/>
        </w:rPr>
        <w:t>Honig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A,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Kuyper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AM,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Schene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AH,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Trea</w:t>
      </w:r>
      <w:r>
        <w:rPr>
          <w:sz w:val="15"/>
          <w:szCs w:val="15"/>
          <w:color w:val="231F20"/>
          <w:spacing w:val="-10"/>
        </w:rPr>
        <w:t>tment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post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myocardial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infarction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depressive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dis</w:t>
      </w:r>
      <w:r>
        <w:rPr>
          <w:sz w:val="15"/>
          <w:szCs w:val="15"/>
          <w:color w:val="231F20"/>
          <w:spacing w:val="-11"/>
        </w:rPr>
        <w:t>order: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randomized,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placebo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  <w:spacing w:val="-10"/>
        </w:rPr>
        <w:t>controlled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mirtazapine[J].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Psychosom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2007,69(7):606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613. DOI: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</w:t>
      </w:r>
      <w:r>
        <w:rPr>
          <w:sz w:val="15"/>
          <w:szCs w:val="15"/>
          <w:color w:val="231F20"/>
          <w:spacing w:val="-7"/>
        </w:rPr>
        <w:t>1097/PSY.0b013e31814b260d.</w:t>
      </w:r>
    </w:p>
    <w:p>
      <w:pPr>
        <w:pStyle w:val="BodyText"/>
        <w:ind w:left="548" w:right="901" w:hanging="548"/>
        <w:spacing w:before="18" w:line="2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[134]      DiMatteo  MR,  Lepper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HS,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Croghan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TW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Depression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is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factor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noncomplianc</w:t>
      </w:r>
      <w:r>
        <w:rPr>
          <w:sz w:val="15"/>
          <w:szCs w:val="15"/>
          <w:color w:val="231F20"/>
          <w:spacing w:val="-13"/>
        </w:rPr>
        <w:t>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medical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treatment: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  <w:spacing w:val="-13"/>
        </w:rPr>
        <w:t>analysis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 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effects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anxiety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depression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patient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adherence[J].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Arch Intern Med, 2000,160(14):2101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  <w:spacing w:val="-9"/>
        </w:rPr>
        <w:t>2107.</w:t>
      </w:r>
    </w:p>
    <w:p>
      <w:pPr>
        <w:pStyle w:val="BodyText"/>
        <w:ind w:left="2412"/>
        <w:spacing w:before="60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（收稿日期：2018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03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26）</w:t>
      </w:r>
    </w:p>
    <w:p>
      <w:pPr>
        <w:pStyle w:val="BodyText"/>
        <w:ind w:left="2680"/>
        <w:spacing w:before="48" w:line="19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（本文编辑：干岭）</w:t>
      </w:r>
    </w:p>
    <w:p>
      <w:pPr>
        <w:spacing w:line="198" w:lineRule="auto"/>
        <w:sectPr>
          <w:type w:val="continuous"/>
          <w:pgSz w:w="12246" w:h="16498"/>
          <w:pgMar w:top="1218" w:right="400" w:bottom="566" w:left="400" w:header="972" w:footer="300" w:gutter="0"/>
          <w:cols w:equalWidth="0" w:num="2">
            <w:col w:w="5926" w:space="100"/>
            <w:col w:w="5420" w:space="0"/>
          </w:cols>
        </w:sectPr>
        <w:rPr>
          <w:sz w:val="17"/>
          <w:szCs w:val="17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56" style="position:absolute;margin-left:45.3809pt;margin-top:1.87192pt;mso-position-vertical-relative:text;mso-position-horizontal-relative:text;width:481.9pt;height:0.4pt;z-index:251757568;" filled="false" strokecolor="#231F20" strokeweight="0.37pt" coordsize="9637,8" coordorigin="0,0" path="m0,3l9637,3e">
            <v:stroke joinstyle="miter" miterlimit="4"/>
          </v:shape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7996"/>
        <w:spacing w:before="116" w:line="207" w:lineRule="auto"/>
        <w:rPr/>
      </w:pPr>
      <w:r>
        <w:rPr>
          <w:color w:val="231F20"/>
          <w:spacing w:val="24"/>
          <w:w w:val="130"/>
        </w:rPr>
        <w:t>·</w:t>
      </w:r>
      <w:r>
        <w:rPr>
          <w:sz w:val="27"/>
          <w:szCs w:val="27"/>
          <w:color w:val="231F20"/>
          <w:spacing w:val="24"/>
          <w:w w:val="130"/>
        </w:rPr>
        <w:t>读者</w:t>
      </w:r>
      <w:r>
        <w:rPr>
          <w:color w:val="231F20"/>
          <w:spacing w:val="24"/>
          <w:w w:val="130"/>
        </w:rPr>
        <w:t>·</w:t>
      </w:r>
      <w:r>
        <w:rPr>
          <w:sz w:val="27"/>
          <w:szCs w:val="27"/>
          <w:color w:val="231F20"/>
          <w:spacing w:val="24"/>
          <w:w w:val="130"/>
        </w:rPr>
        <w:t>作者</w:t>
      </w:r>
      <w:r>
        <w:rPr>
          <w:color w:val="231F20"/>
          <w:spacing w:val="24"/>
          <w:w w:val="130"/>
        </w:rPr>
        <w:t>·</w:t>
      </w:r>
      <w:r>
        <w:rPr>
          <w:sz w:val="27"/>
          <w:szCs w:val="27"/>
          <w:color w:val="231F20"/>
          <w:spacing w:val="24"/>
          <w:w w:val="130"/>
        </w:rPr>
        <w:t>编者</w:t>
      </w:r>
      <w:r>
        <w:rPr>
          <w:color w:val="231F20"/>
          <w:spacing w:val="24"/>
          <w:w w:val="130"/>
        </w:rPr>
        <w:t>·</w:t>
      </w:r>
    </w:p>
    <w:p>
      <w:pPr>
        <w:ind w:left="937"/>
        <w:spacing w:before="195" w:line="361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8"/>
          <w:position w:val="1"/>
        </w:rPr>
        <w:t>中华心血管病杂志稿件处理费用的声明</w:t>
      </w:r>
    </w:p>
    <w:p>
      <w:pPr>
        <w:pStyle w:val="BodyText"/>
        <w:ind w:left="818" w:right="729" w:firstLine="453"/>
        <w:spacing w:before="241" w:line="234" w:lineRule="auto"/>
        <w:tabs>
          <w:tab w:val="left" w:pos="10715"/>
        </w:tabs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5"/>
        </w:rPr>
        <w:t>近期本刊编辑部接到多起与作者稿件费用相关的诈骗事件，不法分子冒用本刊编辑部名义向作者收取“审</w:t>
      </w:r>
      <w:r>
        <w:rPr>
          <w:sz w:val="17"/>
          <w:szCs w:val="17"/>
          <w:color w:val="231F20"/>
          <w:spacing w:val="4"/>
        </w:rPr>
        <w:t>稿费”“处理费”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"/>
        </w:rPr>
        <w:t>“定金”“预付款”“版面费”等。为防止类似事件再次发生，特将本刊</w:t>
      </w:r>
      <w:r>
        <w:rPr>
          <w:sz w:val="17"/>
          <w:szCs w:val="17"/>
          <w:color w:val="231F20"/>
        </w:rPr>
        <w:t>稿件相关处理费用的收取流程、标准和指定缴费方式和账</w:t>
      </w:r>
      <w:r>
        <w:rPr>
          <w:sz w:val="17"/>
          <w:szCs w:val="17"/>
        </w:rPr>
        <w:tab/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22"/>
        </w:rPr>
        <w:t>号公示如下。</w:t>
      </w:r>
    </w:p>
    <w:p>
      <w:pPr>
        <w:pStyle w:val="BodyText"/>
        <w:ind w:left="907" w:right="903" w:firstLine="376"/>
        <w:spacing w:before="1" w:line="234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1.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1"/>
        </w:rPr>
        <w:t>稿件相关费用收取流程：登录中华医学会官方网站</w:t>
      </w:r>
      <w:hyperlink w:history="true" r:id="rId22">
        <w:r>
          <w:rPr>
            <w:sz w:val="17"/>
            <w:szCs w:val="17"/>
            <w:color w:val="231F20"/>
            <w:spacing w:val="-1"/>
          </w:rPr>
          <w:t>www.cma.org.cn</w:t>
        </w:r>
      </w:hyperlink>
      <w:r>
        <w:rPr>
          <w:sz w:val="17"/>
          <w:szCs w:val="17"/>
          <w:color w:val="231F20"/>
          <w:spacing w:val="-1"/>
        </w:rPr>
        <w:t>（本刊投稿唯一官方网站）按要求投稿成功后</w:t>
      </w:r>
      <w:r>
        <w:rPr>
          <w:sz w:val="17"/>
          <w:szCs w:val="17"/>
          <w:color w:val="231F20"/>
          <w:spacing w:val="-2"/>
        </w:rPr>
        <w:t>，作者注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册邮箱会收到系统发送的“投稿成功通知”，通知说明了稿号及“处理费”（即审稿费）标准和缴纳途径。如果稿件经审理决定录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用，会在稿件排版之后收取相应的版面费，并通过系统发送“《中华心血管病杂志》交纳版面费通知”，通知中包括版面费金额和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缴纳途径。</w:t>
      </w:r>
    </w:p>
    <w:p>
      <w:pPr>
        <w:ind w:left="1274"/>
        <w:spacing w:line="224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  <w:position w:val="1"/>
        </w:rPr>
        <w:t>注意：投稿后本刊只收取稿件处理费，稿件录用后按规定收</w:t>
      </w:r>
      <w:r>
        <w:rPr>
          <w:rFonts w:ascii="SimHei" w:hAnsi="SimHei" w:eastAsia="SimHei" w:cs="SimHei"/>
          <w:sz w:val="17"/>
          <w:szCs w:val="17"/>
          <w:color w:val="231F20"/>
          <w:spacing w:val="2"/>
          <w:position w:val="1"/>
        </w:rPr>
        <w:t>取版面费，再无任何其他费用，编辑部也不会提前收取。</w:t>
      </w:r>
    </w:p>
    <w:p>
      <w:pPr>
        <w:pStyle w:val="BodyText"/>
        <w:ind w:left="1269"/>
        <w:spacing w:before="62" w:line="21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2.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5"/>
        </w:rPr>
        <w:t>指定缴费方式和账号：稿件处理费缴纳，请进</w:t>
      </w:r>
      <w:r>
        <w:rPr>
          <w:sz w:val="17"/>
          <w:szCs w:val="17"/>
          <w:color w:val="231F20"/>
          <w:spacing w:val="-6"/>
        </w:rPr>
        <w:t>入中华医学会“远程稿件管理系统”的“稿件费用”，点“审稿费”支付。</w:t>
      </w:r>
    </w:p>
    <w:p>
      <w:pPr>
        <w:pStyle w:val="BodyText"/>
        <w:ind w:left="906" w:right="903" w:firstLine="363"/>
        <w:spacing w:before="32" w:line="23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版面费缴纳</w:t>
      </w:r>
      <w:r>
        <w:rPr>
          <w:sz w:val="17"/>
          <w:szCs w:val="17"/>
          <w:color w:val="231F20"/>
          <w:spacing w:val="-28"/>
          <w:w w:val="63"/>
        </w:rPr>
        <w:t>：（</w:t>
      </w:r>
      <w:r>
        <w:rPr>
          <w:sz w:val="17"/>
          <w:szCs w:val="17"/>
          <w:color w:val="231F20"/>
          <w:spacing w:val="-5"/>
        </w:rPr>
        <w:t>1）个人在线支付：进入中华医学会“远程稿件管理系统”的“稿</w:t>
      </w:r>
      <w:r>
        <w:rPr>
          <w:sz w:val="17"/>
          <w:szCs w:val="17"/>
          <w:color w:val="231F20"/>
          <w:spacing w:val="-6"/>
        </w:rPr>
        <w:t>件费用”,点“版面费”支付</w:t>
      </w:r>
      <w:r>
        <w:rPr>
          <w:sz w:val="17"/>
          <w:szCs w:val="17"/>
          <w:color w:val="231F20"/>
          <w:spacing w:val="-28"/>
          <w:w w:val="63"/>
        </w:rPr>
        <w:t>；（</w:t>
      </w:r>
      <w:r>
        <w:rPr>
          <w:sz w:val="17"/>
          <w:szCs w:val="17"/>
          <w:color w:val="231F20"/>
          <w:spacing w:val="-6"/>
        </w:rPr>
        <w:t>2）公对公转账：账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</w:rPr>
        <w:t>户名称为《中华医学杂志》社有限责任公司，账号为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</w:rPr>
        <w:t>01090342700120109083837（唯一指定账号</w:t>
      </w:r>
      <w:r>
        <w:rPr>
          <w:sz w:val="17"/>
          <w:szCs w:val="17"/>
          <w:color w:val="231F20"/>
          <w:spacing w:val="-27"/>
          <w:w w:val="66"/>
        </w:rPr>
        <w:t>），</w:t>
      </w:r>
      <w:r>
        <w:rPr>
          <w:sz w:val="17"/>
          <w:szCs w:val="17"/>
          <w:color w:val="231F20"/>
        </w:rPr>
        <w:t>开户行为北京银行灯市口支 </w:t>
      </w:r>
      <w:r>
        <w:rPr>
          <w:sz w:val="17"/>
          <w:szCs w:val="17"/>
          <w:color w:val="231F20"/>
          <w:spacing w:val="-4"/>
        </w:rPr>
        <w:t>行</w:t>
      </w:r>
      <w:r>
        <w:rPr>
          <w:sz w:val="17"/>
          <w:szCs w:val="17"/>
          <w:color w:val="231F20"/>
          <w:spacing w:val="-25"/>
          <w:w w:val="62"/>
        </w:rPr>
        <w:t>；（</w:t>
      </w:r>
      <w:r>
        <w:rPr>
          <w:sz w:val="17"/>
          <w:szCs w:val="17"/>
          <w:color w:val="231F20"/>
          <w:spacing w:val="-4"/>
        </w:rPr>
        <w:t>3）现场缴费：地址为北京市东城区东四西大街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4"/>
        </w:rPr>
        <w:t>42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4"/>
        </w:rPr>
        <w:t>号中华医学会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4"/>
        </w:rPr>
        <w:t>3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4"/>
        </w:rPr>
        <w:t>层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-4"/>
        </w:rPr>
        <w:t>311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4"/>
        </w:rPr>
        <w:t>室，可现金、刷卡、转账支票（支票收款人：《</w:t>
      </w:r>
      <w:r>
        <w:rPr>
          <w:sz w:val="17"/>
          <w:szCs w:val="17"/>
          <w:color w:val="231F20"/>
          <w:spacing w:val="-5"/>
        </w:rPr>
        <w:t>中华医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7"/>
        </w:rPr>
        <w:t>学杂志》社有限责任公司）。</w:t>
      </w:r>
    </w:p>
    <w:p>
      <w:pPr>
        <w:pStyle w:val="BodyText"/>
        <w:ind w:left="911" w:right="913" w:firstLine="359"/>
        <w:spacing w:line="227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7"/>
        </w:rPr>
        <w:t>特别提示，发送各种通知的系统邮箱为“</w:t>
      </w:r>
      <w:r>
        <w:rPr>
          <w:sz w:val="17"/>
          <w:szCs w:val="17"/>
          <w:color w:val="231F20"/>
          <w:spacing w:val="-7"/>
        </w:rPr>
        <w:t>cjc@cma.org.cn</w:t>
      </w:r>
      <w:r>
        <w:rPr>
          <w:rFonts w:ascii="SimHei" w:hAnsi="SimHei" w:eastAsia="SimHei" w:cs="SimHei"/>
          <w:sz w:val="17"/>
          <w:szCs w:val="17"/>
          <w:color w:val="231F20"/>
          <w:spacing w:val="-7"/>
        </w:rPr>
        <w:t>”，编辑部联系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电话</w:t>
      </w:r>
      <w:r>
        <w:rPr>
          <w:sz w:val="17"/>
          <w:szCs w:val="17"/>
          <w:color w:val="231F20"/>
          <w:spacing w:val="-8"/>
        </w:rPr>
        <w:t>010-85158280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、</w:t>
      </w:r>
      <w:r>
        <w:rPr>
          <w:sz w:val="17"/>
          <w:szCs w:val="17"/>
          <w:color w:val="231F20"/>
          <w:spacing w:val="-8"/>
        </w:rPr>
        <w:t>8281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、</w:t>
      </w:r>
      <w:r>
        <w:rPr>
          <w:sz w:val="17"/>
          <w:szCs w:val="17"/>
          <w:color w:val="231F20"/>
          <w:spacing w:val="-8"/>
        </w:rPr>
        <w:t>8283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、</w:t>
      </w:r>
      <w:r>
        <w:rPr>
          <w:sz w:val="17"/>
          <w:szCs w:val="17"/>
          <w:color w:val="231F20"/>
          <w:spacing w:val="-8"/>
        </w:rPr>
        <w:t>8285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、</w:t>
      </w:r>
      <w:r>
        <w:rPr>
          <w:sz w:val="17"/>
          <w:szCs w:val="17"/>
          <w:color w:val="231F20"/>
          <w:spacing w:val="-8"/>
        </w:rPr>
        <w:t>8286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。如有</w:t>
      </w:r>
      <w:r>
        <w:rPr>
          <w:rFonts w:ascii="SimHei" w:hAnsi="SimHei" w:eastAsia="SimHei" w:cs="SimHei"/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相关问题可致电编辑部进行咨询。</w:t>
      </w:r>
    </w:p>
    <w:sectPr>
      <w:type w:val="continuous"/>
      <w:pgSz w:w="12246" w:h="16498"/>
      <w:pgMar w:top="1218" w:right="400" w:bottom="566" w:left="400" w:header="972" w:footer="300" w:gutter="0"/>
      <w:cols w:equalWidth="0" w:num="1">
        <w:col w:w="114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after="34" w:line="192" w:lineRule="auto"/>
      <w:jc w:val="right"/>
      <w:rPr>
        <w:rFonts w:ascii="Times New Roman" w:hAnsi="Times New Roman" w:eastAsia="Times New Roman" w:cs="Times New Roman"/>
        <w:sz w:val="24"/>
        <w:szCs w:val="24"/>
      </w:rPr>
    </w:pPr>
    <w:r>
      <w:drawing>
        <wp:anchor distT="0" distB="0" distL="0" distR="0" simplePos="0" relativeHeight="251660288" behindDoc="1" locked="0" layoutInCell="0" allowOverlap="1">
          <wp:simplePos x="0" y="0"/>
          <wp:positionH relativeFrom="page">
            <wp:posOffset>254000</wp:posOffset>
          </wp:positionH>
          <wp:positionV relativeFrom="page">
            <wp:posOffset>10142246</wp:posOffset>
          </wp:positionV>
          <wp:extent cx="1219200" cy="143255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" cy="143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4"/>
        <w:szCs w:val="24"/>
        <w:b/>
        <w:bCs/>
        <w14:textFill>
          <w14:noFill/>
        </w14:textFill>
        <w14:textOutline w14:w="12700" w14:cap="flat" w14:cmpd="sng">
          <w14:solidFill>
            <w14:srgbClr w14:val="BF4000">
              <w14:alpha w14:val="89803"/>
            </w14:srgbClr>
          </w14:solidFill>
          <w14:prstDash w14:val="solid"/>
          <w14:miter w14:lim="10"/>
        </w14:textOutline>
        <w:spacing w:val="-10"/>
      </w:rPr>
      <w:t>Q2xvdWRWZXJzaW9uLQo?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6944pt;margin-top:271.446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6" style="position:absolute;margin-left:51.6944pt;margin-top:271.446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681   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8" style="position:absolute;margin-left:51.6944pt;margin-top:271.446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682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10" style="position:absolute;margin-left:51.6944pt;margin-top:271.446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683   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12" style="position:absolute;margin-left:51.6944pt;margin-top:271.446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684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34" style="position:absolute;margin-left:51.6944pt;margin-top:271.446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685   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36" style="position:absolute;margin-left:51.6944pt;margin-top:271.446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686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38" style="position:absolute;margin-left:51.6944pt;margin-top:271.446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687   ·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40" style="position:absolute;margin-left:51.6944pt;margin-top:271.446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688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44" style="position:absolute;margin-left:51.6944pt;margin-top:271.446pt;mso-position-vertical-relative:page;mso-position-horizontal-relative:page;width:514.25pt;height:279.85pt;z-index:-251640832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689   ·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46" style="position:absolute;margin-left:51.6944pt;margin-top:271.446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690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48" style="position:absolute;margin-left:51.6944pt;margin-top:271.446pt;mso-position-vertical-relative:page;mso-position-horizontal-relative:page;width:514.25pt;height:279.85pt;z-index:-251636736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691   ·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50" style="position:absolute;margin-left:51.6944pt;margin-top:271.446pt;mso-position-vertical-relative:page;mso-position-horizontal-relative:page;width:514.25pt;height:279.85pt;z-index:-251634688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692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3"/>
      <w:spacing w:before="33" w:line="189" w:lineRule="auto"/>
      <w:rPr>
        <w:sz w:val="15"/>
        <w:szCs w:val="15"/>
      </w:rPr>
    </w:pPr>
    <w:r>
      <w:pict>
        <v:shape id="WordPictureWatermark52" style="position:absolute;margin-left:51.6944pt;margin-top:271.446pt;mso-position-vertical-relative:page;mso-position-horizontal-relative:page;width:514.25pt;height:279.85pt;z-index:-251632640;" o:allowincell="f" filled="false" stroked="false" type="#_x0000_t75">
          <v:imagedata o:title="" r:id="rId1"/>
        </v:shape>
      </w:pic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Cardiol，September 2018, Vol. 46, No. 9</w:t>
    </w:r>
    <w:r>
      <w:rPr>
        <w:sz w:val="15"/>
        <w:szCs w:val="15"/>
        <w:color w:val="231F20"/>
        <w:spacing w:val="-2"/>
      </w:rPr>
      <w:t xml:space="preserve">                </w:t>
    </w:r>
    <w:r>
      <w:rPr>
        <w:sz w:val="15"/>
        <w:szCs w:val="15"/>
        <w:color w:val="231F20"/>
        <w:spacing w:val="-3"/>
      </w:rPr>
      <w:t xml:space="preserve">                                                ·  693   ·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30"/>
      <w:spacing w:before="33" w:line="189" w:lineRule="auto"/>
      <w:rPr>
        <w:sz w:val="15"/>
        <w:szCs w:val="15"/>
      </w:rPr>
    </w:pPr>
    <w:r>
      <w:pict>
        <v:shape id="WordPictureWatermark54" style="position:absolute;margin-left:51.6944pt;margin-top:271.446pt;mso-position-vertical-relative:page;mso-position-horizontal-relative:page;width:514.25pt;height:279.85pt;z-index:-251630592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2"/>
      </w:rPr>
      <w:t>·  694   ·                                                              </w:t>
    </w:r>
    <w:r>
      <w:rPr>
        <w:sz w:val="15"/>
        <w:szCs w:val="15"/>
        <w:u w:val="single" w:color="auto"/>
        <w:color w:val="231F20"/>
        <w:spacing w:val="-25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中华心血管病杂志 2018 年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月第 46 卷第</w:t>
    </w:r>
    <w:r>
      <w:rPr>
        <w:sz w:val="15"/>
        <w:szCs w:val="15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9</w:t>
    </w:r>
    <w:r>
      <w:rPr>
        <w:sz w:val="15"/>
        <w:szCs w:val="15"/>
        <w:u w:val="single" w:color="auto"/>
        <w:color w:val="231F20"/>
        <w:spacing w:val="-22"/>
      </w:rPr>
      <w:t xml:space="preserve"> </w:t>
    </w:r>
    <w:r>
      <w:rPr>
        <w:sz w:val="15"/>
        <w:szCs w:val="15"/>
        <w:u w:val="single" w:color="auto"/>
        <w:color w:val="231F20"/>
        <w:spacing w:val="-2"/>
      </w:rPr>
      <w:t>期    Chin J Ca</w:t>
    </w:r>
    <w:r>
      <w:rPr>
        <w:sz w:val="15"/>
        <w:szCs w:val="15"/>
        <w:u w:val="single" w:color="auto"/>
        <w:color w:val="231F20"/>
        <w:spacing w:val="-3"/>
      </w:rPr>
      <w:t>rdiol，September 2018, Vol. 46,</w:t>
    </w:r>
    <w:r>
      <w:rPr>
        <w:sz w:val="15"/>
        <w:szCs w:val="15"/>
        <w:u w:val="single" w:color="auto"/>
        <w:color w:val="231F20"/>
        <w:spacing w:val="2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No.</w:t>
    </w:r>
    <w:r>
      <w:rPr>
        <w:sz w:val="15"/>
        <w:szCs w:val="15"/>
        <w:u w:val="single" w:color="auto"/>
        <w:color w:val="231F20"/>
      </w:rPr>
      <w:t xml:space="preserve"> </w:t>
    </w:r>
    <w:r>
      <w:rPr>
        <w:sz w:val="15"/>
        <w:szCs w:val="15"/>
        <w:u w:val="single" w:color="auto"/>
        <w:color w:val="231F20"/>
        <w:spacing w:val="-3"/>
      </w:rPr>
      <w:t>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footer" Target="footer1.xml"/><Relationship Id="rId3" Type="http://schemas.openxmlformats.org/officeDocument/2006/relationships/header" Target="header2.xml"/><Relationship Id="rId25" Type="http://schemas.openxmlformats.org/officeDocument/2006/relationships/fontTable" Target="fontTable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hyperlink" Target="https://www.cma.org.cn" TargetMode="External"/><Relationship Id="rId21" Type="http://schemas.openxmlformats.org/officeDocument/2006/relationships/header" Target="header15.xml"/><Relationship Id="rId20" Type="http://schemas.openxmlformats.org/officeDocument/2006/relationships/header" Target="header14.xml"/><Relationship Id="rId2" Type="http://schemas.openxmlformats.org/officeDocument/2006/relationships/image" Target="media/image2.png"/><Relationship Id="rId19" Type="http://schemas.openxmlformats.org/officeDocument/2006/relationships/header" Target="header13.xml"/><Relationship Id="rId18" Type="http://schemas.openxmlformats.org/officeDocument/2006/relationships/header" Target="header12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2024-12-28T20:23:44Z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2025-10-29T09:40:35</vt:filetime>
  </property>
</Properties>
</file>