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929"/>
        <w:spacing w:before="41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1"/>
          <w:szCs w:val="11"/>
          <w:spacing w:val="-3"/>
          <w:position w:val="-2"/>
        </w:rPr>
        <w:t>·766·</w:t>
      </w:r>
      <w:r>
        <w:rPr>
          <w:rFonts w:ascii="Times New Roman" w:hAnsi="Times New Roman" w:eastAsia="Times New Roman" w:cs="Times New Roman"/>
          <w:sz w:val="11"/>
          <w:szCs w:val="11"/>
          <w:position w:val="-2"/>
        </w:rPr>
        <w:t xml:space="preserve">                                                                                                              </w:t>
      </w:r>
      <w:r>
        <w:rPr>
          <w:u w:val="single" w:color="auto"/>
          <w:spacing w:val="-59"/>
        </w:rPr>
        <w:t xml:space="preserve"> </w:t>
      </w:r>
      <w:r>
        <w:rPr>
          <w:u w:val="single" w:color="auto"/>
          <w:spacing w:val="-13"/>
        </w:rPr>
        <w:t>中华心血管病杂志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2019</w:t>
      </w:r>
      <w:r>
        <w:rPr>
          <w:u w:val="single" w:color="auto"/>
          <w:spacing w:val="-13"/>
        </w:rPr>
        <w:t>年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10</w:t>
      </w:r>
      <w:r>
        <w:rPr>
          <w:u w:val="single" w:color="auto"/>
          <w:spacing w:val="-13"/>
        </w:rPr>
        <w:t>月第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47</w:t>
      </w:r>
      <w:r>
        <w:rPr>
          <w:u w:val="single" w:color="auto"/>
          <w:spacing w:val="-13"/>
        </w:rPr>
        <w:t>卷第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10</w:t>
      </w:r>
      <w:r>
        <w:rPr>
          <w:u w:val="single" w:color="auto"/>
          <w:spacing w:val="-13"/>
        </w:rPr>
        <w:t>期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ChinJ Cardiol,October 2019,Vol.47,No.10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right="8"/>
        <w:spacing w:before="91" w:line="219" w:lineRule="auto"/>
        <w:jc w:val="right"/>
        <w:rPr>
          <w:sz w:val="28"/>
          <w:szCs w:val="28"/>
        </w:rPr>
      </w:pPr>
      <w:r>
        <w:rPr>
          <w:sz w:val="28"/>
          <w:szCs w:val="28"/>
          <w:spacing w:val="5"/>
        </w:rPr>
        <w:t>·</w:t>
      </w:r>
      <w:r>
        <w:rPr>
          <w:sz w:val="28"/>
          <w:szCs w:val="28"/>
          <w:spacing w:val="-87"/>
        </w:rPr>
        <w:t xml:space="preserve"> </w:t>
      </w:r>
      <w:r>
        <w:rPr>
          <w:sz w:val="28"/>
          <w:szCs w:val="28"/>
          <w:spacing w:val="5"/>
        </w:rPr>
        <w:t>指南与共识 ·</w:t>
      </w:r>
    </w:p>
    <w:p>
      <w:pPr>
        <w:pStyle w:val="BodyText"/>
        <w:ind w:left="929" w:right="4274"/>
        <w:spacing w:before="371" w:line="233" w:lineRule="auto"/>
        <w:rPr>
          <w:sz w:val="41"/>
          <w:szCs w:val="41"/>
        </w:rPr>
      </w:pPr>
      <w:r>
        <w:rPr>
          <w:sz w:val="41"/>
          <w:szCs w:val="41"/>
          <w:spacing w:val="15"/>
        </w:rPr>
        <w:t>急性</w:t>
      </w:r>
      <w:r>
        <w:rPr>
          <w:rFonts w:ascii="Times New Roman" w:hAnsi="Times New Roman" w:eastAsia="Times New Roman" w:cs="Times New Roman"/>
          <w:sz w:val="41"/>
          <w:szCs w:val="41"/>
        </w:rPr>
        <w:t>ST</w:t>
      </w:r>
      <w:r>
        <w:rPr>
          <w:sz w:val="41"/>
          <w:szCs w:val="41"/>
          <w:spacing w:val="15"/>
        </w:rPr>
        <w:t>段抬高型心肌梗死诊断</w:t>
      </w:r>
      <w:r>
        <w:rPr>
          <w:sz w:val="41"/>
          <w:szCs w:val="41"/>
          <w:spacing w:val="8"/>
        </w:rPr>
        <w:t xml:space="preserve"> </w:t>
      </w:r>
      <w:r>
        <w:rPr>
          <w:sz w:val="41"/>
          <w:szCs w:val="41"/>
          <w:spacing w:val="10"/>
        </w:rPr>
        <w:t>和治疗指南(2019)</w:t>
      </w:r>
    </w:p>
    <w:p>
      <w:pPr>
        <w:ind w:left="929"/>
        <w:spacing w:before="282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1"/>
        </w:rPr>
        <w:t>中华医学会心血管病学分会</w:t>
      </w:r>
      <w:r>
        <w:rPr>
          <w:rFonts w:ascii="KaiTi" w:hAnsi="KaiTi" w:eastAsia="KaiTi" w:cs="KaiTi"/>
          <w:sz w:val="20"/>
          <w:szCs w:val="20"/>
          <w:spacing w:val="66"/>
        </w:rPr>
        <w:t xml:space="preserve"> </w:t>
      </w:r>
      <w:r>
        <w:rPr>
          <w:rFonts w:ascii="KaiTi" w:hAnsi="KaiTi" w:eastAsia="KaiTi" w:cs="KaiTi"/>
          <w:sz w:val="20"/>
          <w:szCs w:val="20"/>
          <w:spacing w:val="11"/>
        </w:rPr>
        <w:t>中华心血管病杂志编辑委员会</w:t>
      </w:r>
    </w:p>
    <w:p>
      <w:pPr>
        <w:ind w:left="929"/>
        <w:spacing w:before="120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3"/>
        </w:rPr>
        <w:t>通信作者：张瑞岩，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Email:zhangruiyan@263.net;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 </w:t>
      </w:r>
      <w:r>
        <w:rPr>
          <w:rFonts w:ascii="KaiTi" w:hAnsi="KaiTi" w:eastAsia="KaiTi" w:cs="KaiTi"/>
          <w:sz w:val="20"/>
          <w:szCs w:val="20"/>
          <w:spacing w:val="-4"/>
        </w:rPr>
        <w:t>高炜，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Email:dr_gaowei@163.com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929" w:right="2002" w:firstLine="282"/>
        <w:spacing w:before="66" w:line="272" w:lineRule="auto"/>
        <w:jc w:val="both"/>
        <w:rPr/>
      </w:pPr>
      <w:r>
        <w:rPr>
          <w:rFonts w:ascii="SimHei" w:hAnsi="SimHei" w:eastAsia="SimHei" w:cs="SimHei"/>
          <w:b/>
          <w:bCs/>
          <w:spacing w:val="-17"/>
        </w:rPr>
        <w:t>【摘要】</w:t>
      </w:r>
      <w:r>
        <w:rPr>
          <w:rFonts w:ascii="SimHei" w:hAnsi="SimHei" w:eastAsia="SimHei" w:cs="SimHei"/>
          <w:spacing w:val="-17"/>
        </w:rPr>
        <w:t xml:space="preserve"> </w:t>
      </w:r>
      <w:r>
        <w:rPr>
          <w:spacing w:val="-17"/>
        </w:rPr>
        <w:t>急性</w:t>
      </w:r>
      <w:r>
        <w:rPr>
          <w:rFonts w:ascii="Times New Roman" w:hAnsi="Times New Roman" w:eastAsia="Times New Roman" w:cs="Times New Roman"/>
          <w:spacing w:val="-17"/>
        </w:rPr>
        <w:t>ST</w:t>
      </w:r>
      <w:r>
        <w:rPr>
          <w:spacing w:val="-17"/>
        </w:rPr>
        <w:t>段抬高型心肌梗死</w:t>
      </w:r>
      <w:r>
        <w:rPr>
          <w:rFonts w:ascii="Times New Roman" w:hAnsi="Times New Roman" w:eastAsia="Times New Roman" w:cs="Times New Roman"/>
          <w:spacing w:val="-17"/>
        </w:rPr>
        <w:t>(STEMI)</w:t>
      </w:r>
      <w:r>
        <w:rPr>
          <w:spacing w:val="-17"/>
        </w:rPr>
        <w:t>是冠心病的严重类型，为致死致残的主要原因。该</w:t>
      </w:r>
      <w:r>
        <w:rPr>
          <w:spacing w:val="12"/>
        </w:rPr>
        <w:t xml:space="preserve"> </w:t>
      </w:r>
      <w:r>
        <w:rPr>
          <w:spacing w:val="-20"/>
        </w:rPr>
        <w:t>指南复习了相关资料和研究进展，结合我国具体情况，对201</w:t>
      </w:r>
      <w:r>
        <w:rPr>
          <w:spacing w:val="-21"/>
        </w:rPr>
        <w:t>5年“急性STEMI</w:t>
      </w:r>
      <w:r>
        <w:rPr>
          <w:spacing w:val="-52"/>
        </w:rPr>
        <w:t xml:space="preserve"> </w:t>
      </w:r>
      <w:r>
        <w:rPr>
          <w:spacing w:val="-21"/>
        </w:rPr>
        <w:t>诊断和治疗指南”作一</w:t>
      </w:r>
      <w:r>
        <w:rPr/>
        <w:t xml:space="preserve">  </w:t>
      </w:r>
      <w:r>
        <w:rPr>
          <w:spacing w:val="-20"/>
        </w:rPr>
        <w:t>更新，以期提高我国</w:t>
      </w:r>
      <w:r>
        <w:rPr>
          <w:rFonts w:ascii="Times New Roman" w:hAnsi="Times New Roman" w:eastAsia="Times New Roman" w:cs="Times New Roman"/>
          <w:spacing w:val="-20"/>
        </w:rPr>
        <w:t>STEMI</w:t>
      </w:r>
      <w:r>
        <w:rPr>
          <w:spacing w:val="-20"/>
        </w:rPr>
        <w:t>的诊断和治疗水平。指</w:t>
      </w:r>
      <w:r>
        <w:rPr>
          <w:spacing w:val="-21"/>
        </w:rPr>
        <w:t>南从诊断和危险分层、缺血风险和出血风险评估、</w:t>
      </w:r>
      <w:r>
        <w:rPr/>
        <w:t xml:space="preserve"> </w:t>
      </w:r>
      <w:r>
        <w:rPr>
          <w:spacing w:val="-22"/>
        </w:rPr>
        <w:t>再灌注治疗、住院治疗、临床评估、预后判断及长期治疗等方面进行了详细阐述。强调</w:t>
      </w:r>
      <w:r>
        <w:rPr>
          <w:rFonts w:ascii="Times New Roman" w:hAnsi="Times New Roman" w:eastAsia="Times New Roman" w:cs="Times New Roman"/>
          <w:spacing w:val="-22"/>
        </w:rPr>
        <w:t>STEMI</w:t>
      </w:r>
      <w:r>
        <w:rPr>
          <w:spacing w:val="-22"/>
        </w:rPr>
        <w:t>患者的</w:t>
      </w:r>
      <w:r>
        <w:rPr>
          <w:spacing w:val="3"/>
        </w:rPr>
        <w:t xml:space="preserve"> </w:t>
      </w:r>
      <w:r>
        <w:rPr>
          <w:spacing w:val="-18"/>
          <w:w w:val="97"/>
        </w:rPr>
        <w:t>全程管理从首次医疗接触开始，应最大限度地提高再灌注效率，建议进行缺血和出血风险评估，规范</w:t>
      </w:r>
      <w:r>
        <w:rPr>
          <w:spacing w:val="12"/>
        </w:rPr>
        <w:t xml:space="preserve">  </w:t>
      </w:r>
      <w:r>
        <w:rPr>
          <w:spacing w:val="-19"/>
        </w:rPr>
        <w:t>药物治疗。出院后应积极控制心血管危险因素，进行科学合理</w:t>
      </w:r>
      <w:r>
        <w:rPr>
          <w:spacing w:val="-20"/>
        </w:rPr>
        <w:t>的二级预防和以运动为主的心脏康复</w:t>
      </w:r>
      <w:r>
        <w:rPr/>
        <w:t xml:space="preserve">  </w:t>
      </w:r>
      <w:r>
        <w:rPr>
          <w:spacing w:val="-23"/>
        </w:rPr>
        <w:t>治疗，改善患者的生活质量和远期预后。</w:t>
      </w:r>
    </w:p>
    <w:p>
      <w:pPr>
        <w:pStyle w:val="BodyText"/>
        <w:ind w:left="1212"/>
        <w:spacing w:before="20" w:line="222" w:lineRule="auto"/>
        <w:rPr/>
      </w:pPr>
      <w:r>
        <w:rPr>
          <w:rFonts w:ascii="SimHei" w:hAnsi="SimHei" w:eastAsia="SimHei" w:cs="SimHei"/>
          <w:b/>
          <w:bCs/>
          <w:spacing w:val="-8"/>
        </w:rPr>
        <w:t>【关键词】</w:t>
      </w:r>
      <w:r>
        <w:rPr>
          <w:rFonts w:ascii="SimHei" w:hAnsi="SimHei" w:eastAsia="SimHei" w:cs="SimHei"/>
          <w:spacing w:val="-8"/>
        </w:rPr>
        <w:t xml:space="preserve"> </w:t>
      </w:r>
      <w:r>
        <w:rPr>
          <w:spacing w:val="-8"/>
        </w:rPr>
        <w:t>心肌梗死；诊断；治疗</w:t>
      </w:r>
    </w:p>
    <w:p>
      <w:pPr>
        <w:ind w:left="1309"/>
        <w:spacing w:before="50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DOI:10.3760/cma.j.issn.0253-3758.2019.10.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003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ind w:left="929"/>
        <w:spacing w:before="57" w:line="18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6"/>
        </w:rPr>
        <w:t>2019 Chinese Society of Cardiology(CSC)guidelines for the diagnosis and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6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6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6"/>
        </w:rPr>
        <w:t>pat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7"/>
        </w:rPr>
        <w:t>ients</w:t>
      </w:r>
    </w:p>
    <w:p>
      <w:pPr>
        <w:ind w:left="929"/>
        <w:spacing w:before="69" w:line="18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9"/>
        </w:rPr>
        <w:t>with ST-segment elevation myocardial infarction</w:t>
      </w:r>
    </w:p>
    <w:p>
      <w:pPr>
        <w:ind w:left="929" w:right="2082"/>
        <w:spacing w:before="23" w:line="26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2"/>
        </w:rPr>
        <w:t>Chinese Society of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2"/>
        </w:rPr>
        <w:t>Cardi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3"/>
        </w:rPr>
        <w:t>ology of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3"/>
        </w:rPr>
        <w:t>Chinese Medical Association,Editorial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3"/>
        </w:rPr>
        <w:t>Board of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3"/>
        </w:rPr>
        <w:t>Chinese Journal of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2"/>
          <w:w w:val="92"/>
        </w:rPr>
        <w:t>Cardiology</w:t>
      </w:r>
    </w:p>
    <w:p>
      <w:pPr>
        <w:ind w:left="929"/>
        <w:spacing w:line="257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4"/>
          <w:w w:val="93"/>
          <w:position w:val="3"/>
        </w:rPr>
        <w:t>Corresponding author:Zhang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4"/>
          <w:w w:val="93"/>
          <w:position w:val="3"/>
        </w:rPr>
        <w:t>Ruiyan,Email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5"/>
          <w:w w:val="93"/>
          <w:position w:val="3"/>
        </w:rPr>
        <w:t>.:zhangruiyan@263.net;Gao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1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5"/>
          <w:w w:val="93"/>
          <w:position w:val="3"/>
        </w:rPr>
        <w:t>Wei,Email:dr_gaowei@163.com</w:t>
      </w:r>
    </w:p>
    <w:p>
      <w:pPr>
        <w:spacing w:before="111"/>
        <w:rPr/>
      </w:pPr>
      <w:r/>
    </w:p>
    <w:p>
      <w:pPr>
        <w:sectPr>
          <w:pgSz w:w="12250" w:h="16500"/>
          <w:pgMar w:top="1004" w:right="1117" w:bottom="0" w:left="340" w:header="0" w:footer="0" w:gutter="0"/>
          <w:cols w:equalWidth="0" w:num="1">
            <w:col w:w="10793" w:space="0"/>
          </w:cols>
        </w:sectPr>
        <w:rPr/>
      </w:pPr>
    </w:p>
    <w:p>
      <w:pPr>
        <w:pStyle w:val="BodyText"/>
        <w:ind w:left="929" w:right="430" w:firstLine="450"/>
        <w:spacing w:before="61" w:line="295" w:lineRule="auto"/>
        <w:jc w:val="both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4240941</wp:posOffset>
            </wp:positionV>
            <wp:extent cx="1276337" cy="21583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6337" cy="21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spacing w:val="10"/>
        </w:rPr>
        <w:t>急性</w:t>
      </w:r>
      <w:r>
        <w:rPr>
          <w:sz w:val="24"/>
          <w:szCs w:val="24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</w:t>
      </w:r>
      <w:r>
        <w:rPr>
          <w:sz w:val="24"/>
          <w:szCs w:val="24"/>
          <w:spacing w:val="10"/>
        </w:rPr>
        <w:t>段抬高型心肌梗死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ST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segment </w:t>
      </w:r>
      <w:r>
        <w:rPr>
          <w:spacing w:val="-6"/>
        </w:rPr>
        <w:t>elevation myocardial infarction,STEMI)是冠心病的</w:t>
      </w:r>
      <w:r>
        <w:rPr>
          <w:spacing w:val="2"/>
        </w:rPr>
        <w:t xml:space="preserve"> </w:t>
      </w:r>
      <w:r>
        <w:rPr>
          <w:spacing w:val="6"/>
        </w:rPr>
        <w:t>严重类型，为致死致残的主要原因。发达国家经过</w:t>
      </w:r>
      <w:r>
        <w:rPr>
          <w:spacing w:val="4"/>
        </w:rPr>
        <w:t xml:space="preserve"> </w:t>
      </w:r>
      <w:r>
        <w:rPr>
          <w:spacing w:val="8"/>
        </w:rPr>
        <w:t>数十年规范化的心血管疾病预防，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8"/>
        </w:rPr>
        <w:t>的发生率</w:t>
      </w:r>
      <w:r>
        <w:rPr>
          <w:spacing w:val="6"/>
        </w:rPr>
        <w:t xml:space="preserve"> </w:t>
      </w:r>
      <w:r>
        <w:rPr>
          <w:spacing w:val="5"/>
        </w:rPr>
        <w:t>已明显下降，而我国则呈现快速增长态势。2001—</w:t>
      </w:r>
      <w:r>
        <w:rPr>
          <w:spacing w:val="14"/>
        </w:rPr>
        <w:t xml:space="preserve"> </w:t>
      </w:r>
      <w:r>
        <w:rPr>
          <w:spacing w:val="6"/>
        </w:rPr>
        <w:t>2011年，我国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6"/>
        </w:rPr>
        <w:t>患者住院率增加近4倍(男性患</w:t>
      </w:r>
      <w:r>
        <w:rPr>
          <w:spacing w:val="17"/>
        </w:rPr>
        <w:t xml:space="preserve"> </w:t>
      </w:r>
      <w:r>
        <w:rPr>
          <w:spacing w:val="1"/>
        </w:rPr>
        <w:t>者从4.6/10万增长至18/10万；女性患者从1.9/10万</w:t>
      </w:r>
      <w:r>
        <w:rPr>
          <w:spacing w:val="10"/>
        </w:rPr>
        <w:t xml:space="preserve"> </w:t>
      </w:r>
      <w:r>
        <w:rPr>
          <w:spacing w:val="9"/>
        </w:rPr>
        <w:t>增长至8/10万)。从2013年开始，农村地区急性心</w:t>
      </w:r>
      <w:r>
        <w:rPr>
          <w:spacing w:val="8"/>
        </w:rPr>
        <w:t xml:space="preserve"> </w:t>
      </w:r>
      <w:r>
        <w:rPr>
          <w:spacing w:val="17"/>
        </w:rPr>
        <w:t>肌梗死病死率大幅超过城市。发病12h</w:t>
      </w:r>
      <w:r>
        <w:rPr>
          <w:spacing w:val="-33"/>
        </w:rPr>
        <w:t xml:space="preserve"> </w:t>
      </w:r>
      <w:r>
        <w:rPr>
          <w:spacing w:val="17"/>
        </w:rPr>
        <w:t>内到达医</w:t>
      </w:r>
      <w:r>
        <w:rPr/>
        <w:t xml:space="preserve"> </w:t>
      </w:r>
      <w:r>
        <w:rPr>
          <w:spacing w:val="7"/>
        </w:rPr>
        <w:t>院</w:t>
      </w:r>
      <w:r>
        <w:rPr>
          <w:spacing w:val="-6"/>
        </w:rPr>
        <w:t xml:space="preserve"> </w:t>
      </w:r>
      <w:r>
        <w:rPr>
          <w:spacing w:val="7"/>
        </w:rPr>
        <w:t>的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7"/>
        </w:rPr>
        <w:t>患者有70.8%接受再灌注治疗，但县级</w:t>
      </w:r>
      <w:r>
        <w:rPr/>
        <w:t xml:space="preserve"> </w:t>
      </w:r>
      <w:r>
        <w:rPr>
          <w:spacing w:val="5"/>
        </w:rPr>
        <w:t>医院的再灌注治疗率明显较低[1-3。2015</w:t>
      </w:r>
      <w:r>
        <w:rPr>
          <w:spacing w:val="4"/>
        </w:rPr>
        <w:t>年我国制</w:t>
      </w:r>
      <w:r>
        <w:rPr/>
        <w:t xml:space="preserve"> </w:t>
      </w:r>
      <w:r>
        <w:rPr>
          <w:spacing w:val="22"/>
        </w:rPr>
        <w:t>定了《急性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22"/>
        </w:rPr>
        <w:t>段抬高型心肌梗死诊断和治疗指</w:t>
      </w:r>
      <w:r>
        <w:rPr>
          <w:spacing w:val="18"/>
        </w:rPr>
        <w:t xml:space="preserve"> </w:t>
      </w:r>
      <w:r>
        <w:rPr>
          <w:spacing w:val="6"/>
        </w:rPr>
        <w:t>南》4,为广大医务工作者的临床实践提供了重要的 </w:t>
      </w:r>
      <w:r>
        <w:rPr>
          <w:spacing w:val="6"/>
        </w:rPr>
        <w:t>指导。随着新的循证医学证据不断积累，欧洲心脏</w:t>
      </w:r>
      <w:r>
        <w:rPr>
          <w:spacing w:val="4"/>
        </w:rPr>
        <w:t xml:space="preserve"> </w:t>
      </w:r>
      <w:r>
        <w:rPr>
          <w:spacing w:val="6"/>
        </w:rPr>
        <w:t>病学会、美国心脏病学会和美国心脏协会等先后对</w:t>
      </w:r>
      <w:r>
        <w:rPr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8"/>
        </w:rPr>
        <w:t>诊断与治疗指南和抗血小板治疗指南进行了</w:t>
      </w:r>
      <w:r>
        <w:rPr>
          <w:spacing w:val="3"/>
        </w:rPr>
        <w:t xml:space="preserve"> </w:t>
      </w:r>
      <w:r>
        <w:rPr>
          <w:spacing w:val="-11"/>
        </w:rPr>
        <w:t>修订，第四版“心肌梗死全球定义”已发布。同时，我</w:t>
      </w:r>
      <w:r>
        <w:rPr/>
        <w:t xml:space="preserve"> </w:t>
      </w:r>
      <w:r>
        <w:rPr>
          <w:spacing w:val="15"/>
        </w:rPr>
        <w:t>国也已完成多个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15"/>
        </w:rPr>
        <w:t>大样本流行病学调查和随</w:t>
      </w:r>
      <w:r>
        <w:rPr>
          <w:spacing w:val="5"/>
        </w:rPr>
        <w:t xml:space="preserve"> </w:t>
      </w:r>
      <w:r>
        <w:rPr>
          <w:spacing w:val="7"/>
        </w:rPr>
        <w:t>机对照临床试验，胸痛中心和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7"/>
        </w:rPr>
        <w:t>区域协同救治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09"/>
        <w:spacing w:before="96" w:line="296" w:lineRule="auto"/>
        <w:jc w:val="both"/>
        <w:rPr/>
      </w:pPr>
      <w:r>
        <w:rPr>
          <w:spacing w:val="6"/>
        </w:rPr>
        <w:t>网络更加完善。为此，中华医学会心血管病学分会</w:t>
      </w:r>
      <w:r>
        <w:rPr>
          <w:spacing w:val="15"/>
        </w:rPr>
        <w:t xml:space="preserve"> </w:t>
      </w:r>
      <w:r>
        <w:rPr>
          <w:spacing w:val="6"/>
        </w:rPr>
        <w:t>动脉粥样硬化和冠心病学组及中华心血管病杂志编</w:t>
      </w:r>
      <w:r>
        <w:rPr>
          <w:spacing w:val="1"/>
        </w:rPr>
        <w:t xml:space="preserve"> </w:t>
      </w:r>
      <w:r>
        <w:rPr>
          <w:spacing w:val="6"/>
        </w:rPr>
        <w:t>辑委员会组织专家，在复习相关资料和研究进展基</w:t>
      </w:r>
      <w:r>
        <w:rPr>
          <w:spacing w:val="15"/>
        </w:rPr>
        <w:t xml:space="preserve"> </w:t>
      </w:r>
      <w:r>
        <w:rPr/>
        <w:t>础上，结合我国具体情况，对2015年《急性ST</w:t>
      </w:r>
      <w:r>
        <w:rPr>
          <w:spacing w:val="-18"/>
        </w:rPr>
        <w:t xml:space="preserve"> </w:t>
      </w:r>
      <w:r>
        <w:rPr/>
        <w:t>段</w:t>
      </w:r>
      <w:r>
        <w:rPr>
          <w:spacing w:val="-30"/>
        </w:rPr>
        <w:t xml:space="preserve"> </w:t>
      </w:r>
      <w:r>
        <w:rPr/>
        <w:t>抬 </w:t>
      </w:r>
      <w:r>
        <w:rPr>
          <w:spacing w:val="-3"/>
        </w:rPr>
        <w:t>高型心肌梗死诊断和治疗指南》作一更新，以期提高</w:t>
      </w:r>
      <w:r>
        <w:rPr>
          <w:spacing w:val="16"/>
        </w:rPr>
        <w:t xml:space="preserve"> </w:t>
      </w:r>
      <w:r>
        <w:rPr>
          <w:spacing w:val="7"/>
        </w:rPr>
        <w:t>我国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7"/>
        </w:rPr>
        <w:t>的诊断和治疗水平。</w:t>
      </w:r>
    </w:p>
    <w:p>
      <w:pPr>
        <w:pStyle w:val="BodyText"/>
        <w:ind w:right="102" w:firstLine="429"/>
        <w:spacing w:before="21" w:line="295" w:lineRule="auto"/>
        <w:tabs>
          <w:tab w:val="left" w:pos="69"/>
        </w:tabs>
        <w:jc w:val="both"/>
        <w:rPr/>
      </w:pPr>
      <w:r>
        <w:rPr>
          <w:spacing w:val="22"/>
        </w:rPr>
        <w:t>本指南对治疗的推荐以国际通用方式表示：</w:t>
      </w:r>
      <w:r>
        <w:rPr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10"/>
        </w:rPr>
        <w:t>I</w:t>
      </w:r>
      <w:r>
        <w:rPr>
          <w:rFonts w:ascii="Times New Roman" w:hAnsi="Times New Roman" w:eastAsia="Times New Roman" w:cs="Times New Roman"/>
          <w:spacing w:val="63"/>
          <w:w w:val="101"/>
        </w:rPr>
        <w:t xml:space="preserve"> </w:t>
      </w:r>
      <w:r>
        <w:rPr>
          <w:spacing w:val="10"/>
        </w:rPr>
        <w:t>类推荐指已证实和/或一致公认某治疗措施或操</w:t>
      </w:r>
      <w:r>
        <w:rPr/>
        <w:t xml:space="preserve">  </w:t>
      </w:r>
      <w:r>
        <w:rPr>
          <w:spacing w:val="-3"/>
        </w:rPr>
        <w:t>作有益、有效，应该采用；Ⅱ类推荐指某治疗措施或</w:t>
      </w:r>
      <w:r>
        <w:rPr>
          <w:spacing w:val="8"/>
        </w:rPr>
        <w:t xml:space="preserve">  </w:t>
      </w:r>
      <w:r>
        <w:rPr>
          <w:spacing w:val="9"/>
        </w:rPr>
        <w:t>操作的有效性尚有争论，其中Ⅱa</w:t>
      </w:r>
      <w:r>
        <w:rPr>
          <w:spacing w:val="-51"/>
        </w:rPr>
        <w:t xml:space="preserve"> </w:t>
      </w:r>
      <w:r>
        <w:rPr>
          <w:spacing w:val="9"/>
        </w:rPr>
        <w:t>类推荐指有关证</w:t>
      </w:r>
      <w:r>
        <w:rPr/>
        <w:t xml:space="preserve">  </w:t>
      </w:r>
      <w:r>
        <w:rPr>
          <w:spacing w:val="11"/>
        </w:rPr>
        <w:t>据和/或观点倾向于有效，应用该治疗措施或操作</w:t>
      </w:r>
      <w:r>
        <w:rPr>
          <w:spacing w:val="4"/>
        </w:rPr>
        <w:t xml:space="preserve">  </w:t>
      </w:r>
      <w:r>
        <w:rPr>
          <w:spacing w:val="4"/>
        </w:rPr>
        <w:t>是适当的，Ⅱ</w:t>
      </w:r>
      <w:r>
        <w:rPr>
          <w:rFonts w:ascii="Times New Roman" w:hAnsi="Times New Roman" w:eastAsia="Times New Roman" w:cs="Times New Roman"/>
          <w:spacing w:val="4"/>
        </w:rPr>
        <w:t>b </w:t>
      </w:r>
      <w:r>
        <w:rPr>
          <w:spacing w:val="4"/>
        </w:rPr>
        <w:t>类推荐指有关证据和/或观点尚不能</w:t>
      </w:r>
      <w:r>
        <w:rPr>
          <w:spacing w:val="1"/>
        </w:rPr>
        <w:t xml:space="preserve">  </w:t>
      </w:r>
      <w:r>
        <w:rPr>
          <w:spacing w:val="6"/>
        </w:rPr>
        <w:t>充分证明有效，需进一步研究；Ⅲ类推荐指已证实</w:t>
      </w:r>
      <w:r>
        <w:rPr>
          <w:spacing w:val="8"/>
        </w:rPr>
        <w:t xml:space="preserve">  </w:t>
      </w:r>
      <w:r>
        <w:rPr>
          <w:spacing w:val="10"/>
        </w:rPr>
        <w:t>和/或一致公认某治疗措施或操作无用和/或无效，</w:t>
      </w:r>
      <w:r>
        <w:rPr>
          <w:spacing w:val="8"/>
        </w:rPr>
        <w:t xml:space="preserve"> </w:t>
      </w:r>
      <w:r>
        <w:rPr>
          <w:spacing w:val="9"/>
        </w:rPr>
        <w:t>并对某些病例可能有害，不推荐使用。证据水平A</w:t>
      </w:r>
      <w:r>
        <w:rPr/>
        <w:t xml:space="preserve">  </w:t>
      </w:r>
      <w:r>
        <w:rPr>
          <w:spacing w:val="9"/>
        </w:rPr>
        <w:t>级指资料来源于多项随机临床试验或荟萃分</w:t>
      </w:r>
      <w:r>
        <w:rPr>
          <w:spacing w:val="8"/>
        </w:rPr>
        <w:t>析；</w:t>
      </w:r>
      <w:r>
        <w:rPr>
          <w:rFonts w:ascii="Times New Roman" w:hAnsi="Times New Roman" w:eastAsia="Times New Roman" w:cs="Times New Roman"/>
          <w:spacing w:val="8"/>
        </w:rPr>
        <w:t>B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spacing w:val="16"/>
        </w:rPr>
        <w:t>级指资料来源于单项随机临床试验或多项大规模</w:t>
      </w:r>
      <w:r>
        <w:rPr>
          <w:spacing w:val="5"/>
        </w:rPr>
        <w:t xml:space="preserve">  </w:t>
      </w:r>
      <w:r>
        <w:rPr>
          <w:spacing w:val="5"/>
        </w:rPr>
        <w:t>非随机对照研究；</w:t>
      </w:r>
      <w:r>
        <w:rPr>
          <w:rFonts w:ascii="Times New Roman" w:hAnsi="Times New Roman" w:eastAsia="Times New Roman" w:cs="Times New Roman"/>
          <w:spacing w:val="5"/>
        </w:rPr>
        <w:t>C</w:t>
      </w:r>
      <w:r>
        <w:rPr>
          <w:spacing w:val="5"/>
        </w:rPr>
        <w:t>级指资料来源于专家共识和/或</w:t>
      </w:r>
      <w:r>
        <w:rPr/>
        <w:t xml:space="preserve">  </w:t>
      </w:r>
      <w:r>
        <w:rPr>
          <w:spacing w:val="4"/>
        </w:rPr>
        <w:t>小型临床试验、回顾性研究或注册登记。</w:t>
      </w:r>
    </w:p>
    <w:p>
      <w:pPr>
        <w:spacing w:line="295" w:lineRule="auto"/>
        <w:sectPr>
          <w:type w:val="continuous"/>
          <w:pgSz w:w="12250" w:h="16500"/>
          <w:pgMar w:top="1004" w:right="1117" w:bottom="0" w:left="340" w:header="0" w:footer="0" w:gutter="0"/>
          <w:cols w:equalWidth="0" w:num="2">
            <w:col w:w="5930" w:space="100"/>
            <w:col w:w="4763" w:space="0"/>
          </w:cols>
        </w:sectPr>
        <w:rPr/>
      </w:pPr>
    </w:p>
    <w:p>
      <w:pPr>
        <w:spacing w:line="428" w:lineRule="auto"/>
        <w:rPr>
          <w:rFonts w:ascii="Arial"/>
          <w:sz w:val="21"/>
        </w:rPr>
      </w:pPr>
      <w:r/>
    </w:p>
    <w:p>
      <w:pPr>
        <w:spacing w:before="69" w:line="173" w:lineRule="exact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C09080"/>
          <w:spacing w:val="-1"/>
          <w:position w:val="-3"/>
        </w:rPr>
        <w:t>vdWRWZXJzaW9</w:t>
      </w:r>
    </w:p>
    <w:p>
      <w:pPr>
        <w:spacing w:line="173" w:lineRule="exact"/>
        <w:sectPr>
          <w:type w:val="continuous"/>
          <w:pgSz w:w="12250" w:h="16500"/>
          <w:pgMar w:top="1004" w:right="1117" w:bottom="0" w:left="340" w:header="0" w:footer="0" w:gutter="0"/>
          <w:cols w:equalWidth="0" w:num="1">
            <w:col w:w="10793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ind w:left="960"/>
        <w:spacing w:before="37" w:line="212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sz w:val="18"/>
          <w:szCs w:val="18"/>
          <w:u w:val="single" w:color="auto"/>
        </w:rPr>
        <w:t>中华心血管病杂志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2019</w:t>
      </w:r>
      <w:r>
        <w:rPr>
          <w:sz w:val="18"/>
          <w:szCs w:val="18"/>
          <w:u w:val="single" w:color="auto"/>
        </w:rPr>
        <w:t>年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10</w:t>
      </w:r>
      <w:r>
        <w:rPr>
          <w:sz w:val="18"/>
          <w:szCs w:val="18"/>
          <w:u w:val="single" w:color="auto"/>
        </w:rPr>
        <w:t>月第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47</w:t>
      </w:r>
      <w:r>
        <w:rPr>
          <w:sz w:val="18"/>
          <w:szCs w:val="18"/>
          <w:u w:val="single" w:color="auto"/>
        </w:rPr>
        <w:t>卷第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10</w:t>
      </w:r>
      <w:r>
        <w:rPr>
          <w:sz w:val="18"/>
          <w:szCs w:val="18"/>
          <w:u w:val="single" w:color="auto"/>
        </w:rPr>
        <w:t>期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Chin JCardiol,October 2019,Vo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l.47,No.10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                                                              </w:t>
      </w:r>
      <w:r>
        <w:rPr>
          <w:rFonts w:ascii="Times New Roman" w:hAnsi="Times New Roman" w:eastAsia="Times New Roman" w:cs="Times New Roman"/>
          <w:sz w:val="11"/>
          <w:szCs w:val="11"/>
          <w:spacing w:val="-1"/>
        </w:rPr>
        <w:t>·767·</w:t>
      </w:r>
    </w:p>
    <w:p>
      <w:pPr>
        <w:spacing w:line="229" w:lineRule="exact"/>
        <w:rPr/>
      </w:pPr>
      <w:r/>
    </w:p>
    <w:p>
      <w:pPr>
        <w:spacing w:line="229" w:lineRule="exact"/>
        <w:sectPr>
          <w:footerReference w:type="default" r:id="rId2"/>
          <w:pgSz w:w="12250" w:h="16500"/>
          <w:pgMar w:top="1048" w:right="1250" w:bottom="1" w:left="330" w:header="0" w:footer="0" w:gutter="0"/>
          <w:cols w:equalWidth="0" w:num="1">
            <w:col w:w="10670" w:space="0"/>
          </w:cols>
        </w:sectPr>
        <w:rPr/>
      </w:pPr>
    </w:p>
    <w:p>
      <w:pPr>
        <w:ind w:left="2342"/>
        <w:spacing w:before="42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心肌梗死定义和分型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960" w:right="418" w:firstLine="439"/>
        <w:spacing w:before="59" w:line="282" w:lineRule="auto"/>
        <w:jc w:val="both"/>
        <w:rPr>
          <w:sz w:val="18"/>
          <w:szCs w:val="18"/>
        </w:rPr>
      </w:pPr>
      <w:r>
        <w:rPr>
          <w:sz w:val="18"/>
          <w:szCs w:val="18"/>
          <w:spacing w:val="17"/>
        </w:rPr>
        <w:t>根据第四版“全球心肌梗死定义”标准，心肌梗</w:t>
      </w:r>
      <w:r>
        <w:rPr>
          <w:sz w:val="18"/>
          <w:szCs w:val="18"/>
        </w:rPr>
        <w:t xml:space="preserve"> </w:t>
      </w:r>
      <w:r>
        <w:rPr>
          <w:sz w:val="21"/>
          <w:szCs w:val="21"/>
          <w:spacing w:val="10"/>
        </w:rPr>
        <w:t>死是指急性心肌损伤[血清心脏肌钙蛋白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cardiac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troponin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>cTn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>)    </w:t>
      </w:r>
      <w:r>
        <w:rPr>
          <w:sz w:val="18"/>
          <w:szCs w:val="18"/>
          <w:spacing w:val="22"/>
        </w:rPr>
        <w:t>增高和/或回落，且至少1次高于正常</w:t>
      </w:r>
      <w:r>
        <w:rPr>
          <w:sz w:val="18"/>
          <w:szCs w:val="18"/>
          <w:spacing w:val="18"/>
        </w:rPr>
        <w:t xml:space="preserve"> </w:t>
      </w:r>
      <w:r>
        <w:rPr>
          <w:sz w:val="21"/>
          <w:szCs w:val="21"/>
          <w:spacing w:val="7"/>
        </w:rPr>
        <w:t>值上限(参考值上限值的99百分位值)],同时有急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1"/>
        </w:rPr>
        <w:t>性心肌缺血的临床证据[5,包括：(1)急性心肌缺血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症状；(2)新的缺血性心电图改变；(3)新发病理性</w:t>
      </w:r>
      <w:r>
        <w:rPr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Q</w:t>
      </w:r>
      <w:r>
        <w:rPr>
          <w:sz w:val="21"/>
          <w:szCs w:val="21"/>
          <w:spacing w:val="6"/>
        </w:rPr>
        <w:t>波；(4)新的存活心肌丢失或室壁节段运动异常 </w:t>
      </w:r>
      <w:r>
        <w:rPr>
          <w:sz w:val="21"/>
          <w:szCs w:val="21"/>
          <w:spacing w:val="2"/>
        </w:rPr>
        <w:t>的影像学证据；(5)冠状动脉造影或腔内影像学检</w:t>
      </w:r>
      <w:r>
        <w:rPr>
          <w:sz w:val="21"/>
          <w:szCs w:val="21"/>
          <w:spacing w:val="16"/>
        </w:rPr>
        <w:t xml:space="preserve"> </w:t>
      </w:r>
      <w:r>
        <w:rPr>
          <w:sz w:val="18"/>
          <w:szCs w:val="18"/>
          <w:spacing w:val="30"/>
        </w:rPr>
        <w:t>查或尸检证实冠状动脉血栓。</w:t>
      </w:r>
    </w:p>
    <w:p>
      <w:pPr>
        <w:pStyle w:val="BodyText"/>
        <w:ind w:left="960" w:right="431" w:firstLine="439"/>
        <w:spacing w:before="21" w:line="277" w:lineRule="auto"/>
        <w:jc w:val="both"/>
        <w:rPr>
          <w:sz w:val="18"/>
          <w:szCs w:val="18"/>
        </w:rPr>
      </w:pPr>
      <w:r>
        <w:rPr>
          <w:sz w:val="21"/>
          <w:szCs w:val="21"/>
          <w:spacing w:val="7"/>
        </w:rPr>
        <w:t>通常将心肌梗死分为5型。1型：由冠状动脉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2"/>
        </w:rPr>
        <w:t>粥样硬化斑块急性破裂或侵蚀，血小板激活，继发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8"/>
        </w:rPr>
        <w:t>冠状动脉血栓性阻塞，引起心肌缺血、损伤或坏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8"/>
        </w:rPr>
        <w:t>死。须具备心肌损伤和至少一项心肌缺血的临床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3"/>
        </w:rPr>
        <w:t>证据。2型：与冠状动脉粥样斑块急性破裂或侵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蚀、血栓形成无关，为心肌供氧和需氧之间失平衡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3"/>
        </w:rPr>
        <w:t>所致。3型：指心脏性死亡伴心肌缺血症状和新发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8"/>
        </w:rPr>
        <w:t>生</w:t>
      </w:r>
      <w:r>
        <w:rPr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-8"/>
        </w:rPr>
        <w:t>缺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spacing w:val="-8"/>
        </w:rPr>
        <w:t>血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8"/>
        </w:rPr>
        <w:t>性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-8"/>
        </w:rPr>
        <w:t>心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-8"/>
        </w:rPr>
        <w:t>电</w:t>
      </w:r>
      <w:r>
        <w:rPr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8"/>
        </w:rPr>
        <w:t>图</w:t>
      </w:r>
      <w:r>
        <w:rPr>
          <w:sz w:val="21"/>
          <w:szCs w:val="21"/>
          <w:spacing w:val="-40"/>
        </w:rPr>
        <w:t xml:space="preserve"> </w:t>
      </w:r>
      <w:r>
        <w:rPr>
          <w:sz w:val="21"/>
          <w:szCs w:val="21"/>
          <w:spacing w:val="-8"/>
        </w:rPr>
        <w:t>改</w:t>
      </w:r>
      <w:r>
        <w:rPr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-8"/>
        </w:rPr>
        <w:t>变</w:t>
      </w:r>
      <w:r>
        <w:rPr>
          <w:sz w:val="21"/>
          <w:szCs w:val="21"/>
          <w:spacing w:val="-46"/>
        </w:rPr>
        <w:t xml:space="preserve"> </w:t>
      </w:r>
      <w:r>
        <w:rPr>
          <w:sz w:val="21"/>
          <w:szCs w:val="21"/>
          <w:spacing w:val="-8"/>
        </w:rPr>
        <w:t>或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-8"/>
        </w:rPr>
        <w:t>心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-8"/>
        </w:rPr>
        <w:t>室</w:t>
      </w:r>
      <w:r>
        <w:rPr>
          <w:sz w:val="21"/>
          <w:szCs w:val="21"/>
          <w:spacing w:val="-46"/>
        </w:rPr>
        <w:t xml:space="preserve"> </w:t>
      </w:r>
      <w:r>
        <w:rPr>
          <w:sz w:val="21"/>
          <w:szCs w:val="21"/>
          <w:spacing w:val="-8"/>
        </w:rPr>
        <w:t>颤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spacing w:val="-8"/>
        </w:rPr>
        <w:t>动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(ventricu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lar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fibrillation,VF),        </w:t>
      </w:r>
      <w:r>
        <w:rPr>
          <w:sz w:val="18"/>
          <w:szCs w:val="18"/>
          <w:spacing w:val="-4"/>
        </w:rPr>
        <w:t>但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  <w:spacing w:val="-4"/>
        </w:rPr>
        <w:t>死</w:t>
      </w:r>
      <w:r>
        <w:rPr>
          <w:sz w:val="18"/>
          <w:szCs w:val="18"/>
          <w:spacing w:val="-37"/>
        </w:rPr>
        <w:t xml:space="preserve"> </w:t>
      </w:r>
      <w:r>
        <w:rPr>
          <w:sz w:val="18"/>
          <w:szCs w:val="18"/>
          <w:spacing w:val="-4"/>
        </w:rPr>
        <w:t>亡</w:t>
      </w:r>
      <w:r>
        <w:rPr>
          <w:sz w:val="18"/>
          <w:szCs w:val="18"/>
          <w:spacing w:val="-36"/>
        </w:rPr>
        <w:t xml:space="preserve"> </w:t>
      </w:r>
      <w:r>
        <w:rPr>
          <w:sz w:val="18"/>
          <w:szCs w:val="18"/>
          <w:spacing w:val="-4"/>
        </w:rPr>
        <w:t>发</w:t>
      </w:r>
      <w:r>
        <w:rPr>
          <w:sz w:val="18"/>
          <w:szCs w:val="18"/>
          <w:spacing w:val="-37"/>
        </w:rPr>
        <w:t xml:space="preserve"> </w:t>
      </w:r>
      <w:r>
        <w:rPr>
          <w:sz w:val="18"/>
          <w:szCs w:val="18"/>
          <w:spacing w:val="-4"/>
        </w:rPr>
        <w:t>生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  <w:spacing w:val="-4"/>
        </w:rPr>
        <w:t>于</w:t>
      </w:r>
      <w:r>
        <w:rPr>
          <w:sz w:val="18"/>
          <w:szCs w:val="18"/>
          <w:spacing w:val="-36"/>
        </w:rPr>
        <w:t xml:space="preserve"> </w:t>
      </w:r>
      <w:r>
        <w:rPr>
          <w:sz w:val="18"/>
          <w:szCs w:val="18"/>
          <w:spacing w:val="-4"/>
        </w:rPr>
        <w:t>获</w:t>
      </w:r>
      <w:r>
        <w:rPr>
          <w:sz w:val="18"/>
          <w:szCs w:val="18"/>
          <w:spacing w:val="-38"/>
        </w:rPr>
        <w:t xml:space="preserve"> </w:t>
      </w:r>
      <w:r>
        <w:rPr>
          <w:sz w:val="18"/>
          <w:szCs w:val="18"/>
          <w:spacing w:val="-4"/>
        </w:rPr>
        <w:t>得</w:t>
      </w:r>
      <w:r>
        <w:rPr>
          <w:sz w:val="18"/>
          <w:szCs w:val="18"/>
          <w:spacing w:val="-37"/>
        </w:rPr>
        <w:t xml:space="preserve"> </w:t>
      </w:r>
      <w:r>
        <w:rPr>
          <w:sz w:val="18"/>
          <w:szCs w:val="18"/>
          <w:spacing w:val="-4"/>
        </w:rPr>
        <w:t>生</w:t>
      </w:r>
      <w:r>
        <w:rPr>
          <w:sz w:val="18"/>
          <w:szCs w:val="18"/>
          <w:spacing w:val="-38"/>
        </w:rPr>
        <w:t xml:space="preserve"> </w:t>
      </w:r>
      <w:r>
        <w:rPr>
          <w:sz w:val="18"/>
          <w:szCs w:val="18"/>
          <w:spacing w:val="-4"/>
        </w:rPr>
        <w:t>物</w:t>
      </w:r>
      <w:r>
        <w:rPr>
          <w:sz w:val="18"/>
          <w:szCs w:val="18"/>
          <w:spacing w:val="-38"/>
        </w:rPr>
        <w:t xml:space="preserve"> </w:t>
      </w:r>
      <w:r>
        <w:rPr>
          <w:sz w:val="18"/>
          <w:szCs w:val="18"/>
          <w:spacing w:val="-4"/>
        </w:rPr>
        <w:t>标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-4"/>
        </w:rPr>
        <w:t>志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4"/>
        </w:rPr>
        <w:t>物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4"/>
        </w:rPr>
        <w:t>的</w:t>
      </w:r>
      <w:r>
        <w:rPr>
          <w:sz w:val="18"/>
          <w:szCs w:val="18"/>
        </w:rPr>
        <w:t xml:space="preserve"> </w:t>
      </w:r>
      <w:r>
        <w:rPr>
          <w:sz w:val="21"/>
          <w:szCs w:val="21"/>
          <w:spacing w:val="-2"/>
        </w:rPr>
        <w:t>血样本或在明确心脏生物标志物增高之前，尸检证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3"/>
        </w:rPr>
        <w:t>实为心肌梗死。4型：包括经皮冠状动脉介</w:t>
      </w:r>
      <w:r>
        <w:rPr>
          <w:sz w:val="21"/>
          <w:szCs w:val="21"/>
          <w:spacing w:val="2"/>
        </w:rPr>
        <w:t>入治疗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0"/>
        </w:rPr>
        <w:t>(percutaneous corona</w:t>
      </w:r>
      <w:r>
        <w:rPr>
          <w:sz w:val="21"/>
          <w:szCs w:val="21"/>
          <w:spacing w:val="-11"/>
        </w:rPr>
        <w:t>ry intervention,PCI)相关心肌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梗死(4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sz w:val="21"/>
          <w:szCs w:val="21"/>
          <w:spacing w:val="-3"/>
        </w:rPr>
        <w:t>型)、冠状动脉内支架或支撑物</w:t>
      </w:r>
      <w:r>
        <w:rPr>
          <w:sz w:val="21"/>
          <w:szCs w:val="21"/>
          <w:spacing w:val="-4"/>
        </w:rPr>
        <w:t>血栓形成相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9"/>
        </w:rPr>
        <w:t>关心肌梗死(4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>b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sz w:val="21"/>
          <w:szCs w:val="21"/>
          <w:spacing w:val="19"/>
        </w:rPr>
        <w:t>型)及再狭窄相关心肌梗死(4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>c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sz w:val="18"/>
          <w:szCs w:val="18"/>
          <w:spacing w:val="27"/>
        </w:rPr>
        <w:t>型)。5型：为冠状动脉旁路移植术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ronary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artery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bypass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grafting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>CABG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)</w:t>
      </w:r>
      <w:r>
        <w:rPr>
          <w:sz w:val="21"/>
          <w:szCs w:val="21"/>
          <w:spacing w:val="10"/>
        </w:rPr>
        <w:t>相关的心肌梗死。首次心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20"/>
        </w:rPr>
        <w:t>肌梗死28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>d </w:t>
      </w:r>
      <w:r>
        <w:rPr>
          <w:sz w:val="21"/>
          <w:szCs w:val="21"/>
          <w:spacing w:val="20"/>
        </w:rPr>
        <w:t>内再次发生的心肌梗死称为再梗死</w:t>
      </w:r>
      <w:r>
        <w:rPr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re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infarction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>),28d     </w:t>
      </w:r>
      <w:r>
        <w:rPr>
          <w:sz w:val="21"/>
          <w:szCs w:val="21"/>
          <w:spacing w:val="19"/>
        </w:rPr>
        <w:t>后则称为复发性心肌梗死</w:t>
      </w:r>
      <w:r>
        <w:rPr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(recurrent      myocardial      infarcti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on)</w:t>
      </w:r>
      <w:r>
        <w:rPr>
          <w:sz w:val="18"/>
          <w:szCs w:val="18"/>
          <w:spacing w:val="-1"/>
        </w:rPr>
        <w:t>。</w:t>
      </w:r>
    </w:p>
    <w:p>
      <w:pPr>
        <w:pStyle w:val="BodyText"/>
        <w:ind w:left="1399"/>
        <w:spacing w:before="164" w:line="219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本指南主要阐述1型心肌梗死的诊断和治疗。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2522"/>
        <w:spacing w:before="68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诊断和危险分层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960" w:right="450" w:firstLine="439"/>
        <w:spacing w:before="69" w:line="254" w:lineRule="auto"/>
        <w:rPr>
          <w:sz w:val="21"/>
          <w:szCs w:val="21"/>
        </w:rPr>
      </w:pPr>
      <w:r>
        <w:rPr>
          <w:sz w:val="21"/>
          <w:szCs w:val="21"/>
          <w:spacing w:val="23"/>
        </w:rPr>
        <w:t>建议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23"/>
        </w:rPr>
        <w:t>患者管理从首次医疗接触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first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medical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contact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>FMC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)</w:t>
      </w:r>
      <w:r>
        <w:rPr>
          <w:sz w:val="21"/>
          <w:szCs w:val="21"/>
          <w:spacing w:val="3"/>
        </w:rPr>
        <w:t>开始，应最大限度地提高再</w:t>
      </w:r>
    </w:p>
    <w:p>
      <w:pPr>
        <w:pStyle w:val="BodyText"/>
        <w:ind w:left="960"/>
        <w:spacing w:before="74" w:line="219" w:lineRule="auto"/>
        <w:rPr>
          <w:sz w:val="18"/>
          <w:szCs w:val="18"/>
        </w:rPr>
      </w:pPr>
      <w:r>
        <w:rPr>
          <w:sz w:val="18"/>
          <w:szCs w:val="18"/>
          <w:color w:val="404050"/>
          <w:spacing w:val="22"/>
        </w:rPr>
        <w:t>灌注效率。</w:t>
      </w:r>
    </w:p>
    <w:p>
      <w:pPr>
        <w:pStyle w:val="BodyText"/>
        <w:ind w:left="1399"/>
        <w:spacing w:before="116" w:line="219" w:lineRule="auto"/>
        <w:rPr>
          <w:sz w:val="18"/>
          <w:szCs w:val="18"/>
        </w:rPr>
      </w:pPr>
      <w:r>
        <w:rPr>
          <w:sz w:val="18"/>
          <w:szCs w:val="18"/>
          <w:spacing w:val="6"/>
        </w:rPr>
        <w:t>一、初始诊断</w:t>
      </w:r>
    </w:p>
    <w:p>
      <w:pPr>
        <w:pStyle w:val="BodyText"/>
        <w:ind w:left="960" w:right="451" w:firstLine="439"/>
        <w:spacing w:before="86" w:line="294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9"/>
        </w:rPr>
        <w:t>的初始诊断通常是基于持续性心肌缺</w:t>
      </w:r>
      <w:r>
        <w:rPr>
          <w:sz w:val="21"/>
          <w:szCs w:val="21"/>
          <w:spacing w:val="3"/>
        </w:rPr>
        <w:t xml:space="preserve"> </w:t>
      </w:r>
      <w:r>
        <w:rPr>
          <w:sz w:val="18"/>
          <w:szCs w:val="18"/>
          <w:spacing w:val="28"/>
        </w:rPr>
        <w:t>血症状和心电图检查。</w:t>
      </w:r>
    </w:p>
    <w:p>
      <w:pPr>
        <w:pStyle w:val="BodyText"/>
        <w:ind w:left="960" w:right="453" w:firstLine="439"/>
        <w:spacing w:before="1" w:line="25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1.</w:t>
      </w:r>
      <w:r>
        <w:rPr>
          <w:sz w:val="21"/>
          <w:szCs w:val="21"/>
          <w:spacing w:val="-3"/>
        </w:rPr>
        <w:t>症状和病史：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STEMI</w:t>
      </w:r>
      <w:r>
        <w:rPr>
          <w:sz w:val="21"/>
          <w:szCs w:val="21"/>
          <w:spacing w:val="-3"/>
        </w:rPr>
        <w:t>典型的缺血性胸痛为胸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17"/>
        </w:rPr>
        <w:t>骨后或心前区剧烈的压榨性疼痛(通常超过10~</w:t>
      </w:r>
    </w:p>
    <w:p>
      <w:pPr>
        <w:pStyle w:val="BodyText"/>
        <w:ind w:left="960" w:right="419"/>
        <w:spacing w:before="80" w:line="283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20    </w:t>
      </w:r>
      <w:r>
        <w:rPr>
          <w:rFonts w:ascii="Times New Roman" w:hAnsi="Times New Roman" w:eastAsia="Times New Roman" w:cs="Times New Roman"/>
          <w:sz w:val="18"/>
          <w:szCs w:val="18"/>
        </w:rPr>
        <w:t>min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),</w:t>
      </w:r>
      <w:r>
        <w:rPr>
          <w:sz w:val="18"/>
          <w:szCs w:val="18"/>
          <w:spacing w:val="16"/>
        </w:rPr>
        <w:t>可向左上臂、下颌、颈部、背或肩部放射；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16"/>
        </w:rPr>
        <w:t>常伴有恶心、呕吐、大汗和呼吸困难等，部分患者可</w:t>
      </w:r>
    </w:p>
    <w:p>
      <w:pPr>
        <w:spacing w:line="12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5"/>
        <w:spacing w:before="55" w:line="304" w:lineRule="auto"/>
        <w:rPr>
          <w:sz w:val="18"/>
          <w:szCs w:val="18"/>
        </w:rPr>
      </w:pPr>
      <w:r>
        <w:rPr>
          <w:sz w:val="21"/>
          <w:szCs w:val="21"/>
          <w:spacing w:val="3"/>
        </w:rPr>
        <w:t>发生晕厥。含服硝酸甘油不能完全缓解。应注意</w:t>
      </w:r>
      <w:r>
        <w:rPr>
          <w:sz w:val="21"/>
          <w:szCs w:val="21"/>
          <w:spacing w:val="10"/>
        </w:rPr>
        <w:t xml:space="preserve"> </w:t>
      </w:r>
      <w:r>
        <w:rPr>
          <w:sz w:val="18"/>
          <w:szCs w:val="18"/>
          <w:spacing w:val="25"/>
        </w:rPr>
        <w:t>典型缺血性胸痛等同症状和非特异性症状。</w:t>
      </w:r>
    </w:p>
    <w:p>
      <w:pPr>
        <w:pStyle w:val="BodyText"/>
        <w:ind w:right="19" w:firstLine="420"/>
        <w:spacing w:before="38" w:line="328" w:lineRule="auto"/>
        <w:jc w:val="both"/>
        <w:rPr>
          <w:sz w:val="18"/>
          <w:szCs w:val="18"/>
        </w:rPr>
      </w:pPr>
      <w:r>
        <w:rPr>
          <w:sz w:val="18"/>
          <w:szCs w:val="18"/>
          <w:spacing w:val="22"/>
        </w:rPr>
        <w:t>冠心病的危险因素及既往病史有助于诊断，采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33"/>
        </w:rPr>
        <w:t>集的内容包括冠心病病史(心绞痛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33"/>
        </w:rPr>
        <w:t>、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33"/>
        </w:rPr>
        <w:t>心肌梗死</w:t>
      </w:r>
      <w:r>
        <w:rPr>
          <w:sz w:val="18"/>
          <w:szCs w:val="18"/>
          <w:spacing w:val="-44"/>
        </w:rPr>
        <w:t xml:space="preserve"> </w:t>
      </w:r>
      <w:r>
        <w:rPr>
          <w:sz w:val="18"/>
          <w:szCs w:val="18"/>
          <w:spacing w:val="33"/>
        </w:rPr>
        <w:t>、</w:t>
      </w:r>
      <w:r>
        <w:rPr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CABG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8"/>
        </w:rPr>
        <w:t>或</w:t>
      </w:r>
      <w:r>
        <w:rPr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PCI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8"/>
        </w:rPr>
        <w:t>治疗史)、高血压病、糖尿病、外周动脉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18"/>
        </w:rPr>
        <w:t>疾病、脑血管疾病(缺血性卒中、颅内出血或蛛网膜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20"/>
        </w:rPr>
        <w:t>下腔出血)、高脂血症及吸烟等。此外，还应记录早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7"/>
        </w:rPr>
        <w:t>发冠心病家族史、消化道系统疾病(包括消化性溃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10"/>
        </w:rPr>
        <w:t>疡、大出血、不明原因贫血或黑便)、出血性疾病、外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27"/>
        </w:rPr>
        <w:t>科手术或拔牙史以及药物治疗史(他汀类药物及降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15"/>
        </w:rPr>
        <w:t>压药物、抗血小板、抗凝和溶栓药物应用史等)。</w:t>
      </w:r>
    </w:p>
    <w:p>
      <w:pPr>
        <w:pStyle w:val="BodyText"/>
        <w:ind w:firstLine="420"/>
        <w:spacing w:before="4" w:line="333" w:lineRule="auto"/>
        <w:jc w:val="both"/>
        <w:rPr>
          <w:sz w:val="18"/>
          <w:szCs w:val="18"/>
        </w:rPr>
      </w:pPr>
      <w:r>
        <w:rPr>
          <w:sz w:val="18"/>
          <w:szCs w:val="18"/>
          <w:spacing w:val="21"/>
        </w:rPr>
        <w:t>2.体格检查：应密切注意患者生命体征。观察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14"/>
        </w:rPr>
        <w:t>患者的一般状态，有无皮肤湿冷、面色苍白、烦躁不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19"/>
        </w:rPr>
        <w:t>安、颈静脉怒张等；听诊有无肺部啰音、心律不齐、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24"/>
        </w:rPr>
        <w:t>心脏杂音和奔马律；评估神经系统体征。建议采用</w:t>
      </w:r>
      <w:r>
        <w:rPr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Killip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4"/>
        </w:rPr>
        <w:t>分级法评估心功能(表1)。</w:t>
      </w:r>
    </w:p>
    <w:p>
      <w:pPr>
        <w:pStyle w:val="BodyText"/>
        <w:ind w:left="733"/>
        <w:spacing w:before="107" w:line="214" w:lineRule="auto"/>
        <w:rPr>
          <w:sz w:val="18"/>
          <w:szCs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176681</wp:posOffset>
            </wp:positionV>
            <wp:extent cx="2882881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288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11"/>
        </w:rPr>
        <w:t>表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1"/>
        </w:rPr>
        <w:t>1</w:t>
      </w:r>
      <w:r>
        <w:rPr>
          <w:sz w:val="18"/>
          <w:szCs w:val="18"/>
          <w:spacing w:val="2"/>
        </w:rPr>
        <w:t xml:space="preserve">   </w:t>
      </w:r>
      <w:r>
        <w:rPr>
          <w:sz w:val="18"/>
          <w:szCs w:val="18"/>
          <w:spacing w:val="-11"/>
        </w:rPr>
        <w:t>K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1"/>
        </w:rPr>
        <w:t>i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1"/>
        </w:rPr>
        <w:t>i p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心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功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1"/>
        </w:rPr>
        <w:t>能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分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级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法</w:t>
      </w:r>
    </w:p>
    <w:p>
      <w:pPr>
        <w:pStyle w:val="BodyText"/>
        <w:ind w:right="39"/>
        <w:spacing w:before="45" w:line="287" w:lineRule="auto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u w:val="single" w:color="auto"/>
          <w:spacing w:val="-4"/>
          <w:position w:val="-2"/>
        </w:rPr>
        <w:t>分级</w:t>
      </w:r>
      <w:r>
        <w:rPr>
          <w:rFonts w:ascii="SimHei" w:hAnsi="SimHei" w:eastAsia="SimHei" w:cs="SimHei"/>
          <w:sz w:val="18"/>
          <w:szCs w:val="18"/>
          <w:spacing w:val="-19"/>
          <w:position w:val="-2"/>
        </w:rPr>
        <w:t xml:space="preserve"> </w:t>
      </w:r>
      <w:r>
        <w:rPr>
          <w:sz w:val="18"/>
          <w:szCs w:val="18"/>
          <w:u w:val="single" w:color="auto"/>
          <w:spacing w:val="-4"/>
        </w:rPr>
        <w:t xml:space="preserve">                  症 状 与</w:t>
      </w:r>
      <w:r>
        <w:rPr>
          <w:sz w:val="18"/>
          <w:szCs w:val="18"/>
          <w:u w:val="single" w:color="auto"/>
          <w:spacing w:val="-17"/>
        </w:rPr>
        <w:t xml:space="preserve"> </w:t>
      </w:r>
      <w:r>
        <w:rPr>
          <w:sz w:val="18"/>
          <w:szCs w:val="18"/>
          <w:u w:val="single" w:color="auto"/>
          <w:spacing w:val="-4"/>
        </w:rPr>
        <w:t>体</w:t>
      </w:r>
      <w:r>
        <w:rPr>
          <w:sz w:val="18"/>
          <w:szCs w:val="18"/>
          <w:u w:val="single" w:color="auto"/>
          <w:spacing w:val="-16"/>
        </w:rPr>
        <w:t xml:space="preserve"> </w:t>
      </w:r>
      <w:r>
        <w:rPr>
          <w:sz w:val="18"/>
          <w:szCs w:val="18"/>
          <w:u w:val="single" w:color="auto"/>
          <w:spacing w:val="-4"/>
        </w:rPr>
        <w:t>征        </w:t>
      </w:r>
      <w:r>
        <w:rPr>
          <w:sz w:val="18"/>
          <w:szCs w:val="18"/>
          <w:u w:val="single" w:color="auto"/>
          <w:spacing w:val="-5"/>
        </w:rPr>
        <w:t xml:space="preserve">        </w:t>
      </w:r>
      <w:r>
        <w:rPr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</w:t>
      </w:r>
      <w:r>
        <w:rPr>
          <w:sz w:val="18"/>
          <w:szCs w:val="18"/>
          <w:spacing w:val="2"/>
        </w:rPr>
        <w:t>级无明显的心力衰竭</w:t>
      </w:r>
    </w:p>
    <w:p>
      <w:pPr>
        <w:pStyle w:val="BodyText"/>
        <w:ind w:left="729" w:right="242" w:hanging="729"/>
        <w:spacing w:before="2" w:line="201" w:lineRule="auto"/>
        <w:rPr>
          <w:sz w:val="18"/>
          <w:szCs w:val="18"/>
        </w:rPr>
      </w:pPr>
      <w:r>
        <w:rPr>
          <w:sz w:val="18"/>
          <w:szCs w:val="18"/>
          <w:spacing w:val="-19"/>
          <w:w w:val="97"/>
        </w:rPr>
        <w:t>Ⅱ级有左心衰竭，肺部啰音&lt;50%肺野，奔马律，窦性心动过速或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5"/>
          <w:w w:val="93"/>
        </w:rPr>
        <w:t>其他心律失常，静脉压升高，X线胸片有肺淤血的表现</w:t>
      </w:r>
    </w:p>
    <w:p>
      <w:pPr>
        <w:pStyle w:val="BodyText"/>
        <w:spacing w:before="26" w:line="219" w:lineRule="auto"/>
        <w:rPr>
          <w:sz w:val="18"/>
          <w:szCs w:val="18"/>
        </w:rPr>
      </w:pPr>
      <w:r>
        <w:rPr>
          <w:sz w:val="18"/>
          <w:szCs w:val="18"/>
          <w:spacing w:val="-15"/>
        </w:rPr>
        <w:t>Ⅲ级 肺部啰音&gt;50%肺野，可出现急性肺水肿</w:t>
      </w:r>
    </w:p>
    <w:p>
      <w:pPr>
        <w:pStyle w:val="BodyText"/>
        <w:spacing w:before="78" w:line="219" w:lineRule="auto"/>
        <w:rPr>
          <w:sz w:val="18"/>
          <w:szCs w:val="18"/>
        </w:rPr>
      </w:pPr>
      <w:r>
        <w:rPr>
          <w:sz w:val="18"/>
          <w:szCs w:val="18"/>
          <w:u w:val="single" w:color="auto"/>
          <w:spacing w:val="-5"/>
        </w:rPr>
        <w:t>IV级 心原性休克，有不同阶段和程度的</w:t>
      </w:r>
      <w:r>
        <w:rPr>
          <w:sz w:val="18"/>
          <w:szCs w:val="18"/>
          <w:u w:val="single" w:color="auto"/>
          <w:spacing w:val="-6"/>
        </w:rPr>
        <w:t>血液动力学障碍</w:t>
      </w:r>
      <w:r>
        <w:rPr>
          <w:sz w:val="18"/>
          <w:szCs w:val="18"/>
          <w:u w:val="single" w:color="auto"/>
        </w:rPr>
        <w:t xml:space="preserve">  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right="4" w:firstLine="420"/>
        <w:spacing w:before="68" w:line="273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3.</w:t>
      </w:r>
      <w:r>
        <w:rPr>
          <w:sz w:val="21"/>
          <w:szCs w:val="21"/>
          <w:spacing w:val="7"/>
        </w:rPr>
        <w:t>心电图：对疑似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7"/>
        </w:rPr>
        <w:t>的胸痛患者，应在</w:t>
      </w:r>
      <w:r>
        <w:rPr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FMC</w:t>
      </w:r>
      <w:r>
        <w:rPr>
          <w:sz w:val="21"/>
          <w:szCs w:val="21"/>
          <w:spacing w:val="3"/>
        </w:rPr>
        <w:t>后10 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sz w:val="21"/>
          <w:szCs w:val="21"/>
          <w:spacing w:val="3"/>
        </w:rPr>
        <w:t>内记录12导联心电图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(I,B),      </w:t>
      </w:r>
      <w:r>
        <w:rPr>
          <w:sz w:val="21"/>
          <w:szCs w:val="21"/>
          <w:spacing w:val="3"/>
        </w:rPr>
        <w:t>推荐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3"/>
        </w:rPr>
        <w:t>记录18导联心电图，尤其是下壁心肌梗死需加做</w:t>
      </w:r>
      <w:r>
        <w:rPr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V₃R~VR</w:t>
      </w:r>
      <w:r>
        <w:rPr>
          <w:sz w:val="21"/>
          <w:szCs w:val="21"/>
          <w:spacing w:val="-4"/>
        </w:rPr>
        <w:t>和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V,~V,</w:t>
      </w:r>
      <w:r>
        <w:rPr>
          <w:sz w:val="21"/>
          <w:szCs w:val="21"/>
          <w:spacing w:val="-4"/>
        </w:rPr>
        <w:t>导联(Ⅱ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a,B)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-4"/>
        </w:rPr>
        <w:t>。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4"/>
        </w:rPr>
        <w:t>的特征性心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1"/>
        </w:rPr>
        <w:t>电图表现为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sz w:val="21"/>
          <w:szCs w:val="21"/>
          <w:spacing w:val="1"/>
        </w:rPr>
        <w:t>段弓背向上型抬高(呈单相曲线)伴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4"/>
        </w:rPr>
        <w:t>或不伴病理性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Q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sz w:val="21"/>
          <w:szCs w:val="21"/>
          <w:spacing w:val="-4"/>
        </w:rPr>
        <w:t>波、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sz w:val="21"/>
          <w:szCs w:val="21"/>
          <w:spacing w:val="-4"/>
        </w:rPr>
        <w:t>波减低(正后壁心肌梗死时，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sz w:val="21"/>
          <w:szCs w:val="21"/>
        </w:rPr>
        <w:t>段变化可以不明显),常伴对应导联镜像性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sz w:val="21"/>
          <w:szCs w:val="21"/>
        </w:rPr>
        <w:t>段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6"/>
        </w:rPr>
        <w:t>压低。但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STEMI</w:t>
      </w:r>
      <w:r>
        <w:rPr>
          <w:sz w:val="21"/>
          <w:szCs w:val="21"/>
          <w:spacing w:val="-6"/>
        </w:rPr>
        <w:t>早期多不出现这种特征性改变，而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4"/>
        </w:rPr>
        <w:t>表现为超急性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4"/>
        </w:rPr>
        <w:t>波(异常高大且两支不对称)改变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6"/>
        </w:rPr>
        <w:t>和/或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ST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6"/>
        </w:rPr>
        <w:t>段斜直型升高，并发展为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ST-T</w:t>
      </w:r>
      <w:r>
        <w:rPr>
          <w:sz w:val="21"/>
          <w:szCs w:val="21"/>
          <w:spacing w:val="-6"/>
        </w:rPr>
        <w:t>融合，伴对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应导联的镜像性ST</w:t>
      </w:r>
      <w:r>
        <w:rPr>
          <w:sz w:val="21"/>
          <w:szCs w:val="21"/>
          <w:spacing w:val="-56"/>
        </w:rPr>
        <w:t xml:space="preserve"> </w:t>
      </w:r>
      <w:r>
        <w:rPr>
          <w:sz w:val="21"/>
          <w:szCs w:val="21"/>
        </w:rPr>
        <w:t>段压低。对有持续性胸痛症状  </w:t>
      </w:r>
      <w:r>
        <w:rPr>
          <w:sz w:val="21"/>
          <w:szCs w:val="21"/>
          <w:spacing w:val="18"/>
        </w:rPr>
        <w:t>但首份心电图不能明确诊断的患者，需在15~</w:t>
      </w:r>
      <w:r>
        <w:rPr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30min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5"/>
        </w:rPr>
        <w:t>内复查心电图，对症状发生变化的患者随时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13"/>
        </w:rPr>
        <w:t>复查心电图，与既往心电图进行比较有助于诊</w:t>
      </w:r>
      <w:r>
        <w:rPr>
          <w:sz w:val="21"/>
          <w:szCs w:val="21"/>
        </w:rPr>
        <w:t xml:space="preserve">  </w:t>
      </w:r>
      <w:r>
        <w:rPr>
          <w:sz w:val="18"/>
          <w:szCs w:val="18"/>
          <w:spacing w:val="18"/>
        </w:rPr>
        <w:t>断[6]。建议尽早开始心电监护，以发现恶</w:t>
      </w:r>
      <w:r>
        <w:rPr>
          <w:sz w:val="18"/>
          <w:szCs w:val="18"/>
          <w:spacing w:val="17"/>
        </w:rPr>
        <w:t>性心律失</w:t>
      </w:r>
      <w:r>
        <w:rPr>
          <w:sz w:val="18"/>
          <w:szCs w:val="18"/>
        </w:rPr>
        <w:t xml:space="preserve">  </w:t>
      </w:r>
      <w:r>
        <w:rPr>
          <w:sz w:val="21"/>
          <w:szCs w:val="21"/>
          <w:color w:val="303040"/>
          <w:spacing w:val="-6"/>
        </w:rPr>
        <w:t>常(</w:t>
      </w:r>
      <w:r>
        <w:rPr>
          <w:sz w:val="21"/>
          <w:szCs w:val="21"/>
          <w:color w:val="30304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I,B)</w:t>
      </w:r>
      <w:r>
        <w:rPr>
          <w:sz w:val="21"/>
          <w:szCs w:val="21"/>
          <w:spacing w:val="-6"/>
        </w:rPr>
        <w:t>。</w:t>
      </w:r>
    </w:p>
    <w:p>
      <w:pPr>
        <w:pStyle w:val="BodyText"/>
        <w:ind w:right="19" w:firstLine="420"/>
        <w:spacing w:before="198" w:line="335" w:lineRule="auto"/>
        <w:rPr>
          <w:sz w:val="18"/>
          <w:szCs w:val="18"/>
        </w:rPr>
      </w:pPr>
      <w:r>
        <w:rPr>
          <w:sz w:val="18"/>
          <w:szCs w:val="18"/>
          <w:spacing w:val="23"/>
        </w:rPr>
        <w:t>某些情况下心电图诊断可能有困难，需结合临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27"/>
        </w:rPr>
        <w:t>床情况仔细判断。包括：(1)左束支传导阻滞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left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bundle      branch      block,LBBB):</w:t>
      </w:r>
      <w:r>
        <w:rPr>
          <w:sz w:val="18"/>
          <w:szCs w:val="18"/>
          <w:spacing w:val="-3"/>
        </w:rPr>
        <w:t>存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3"/>
        </w:rPr>
        <w:t>在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LBBB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的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-3"/>
        </w:rPr>
        <w:t>情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-3"/>
        </w:rPr>
        <w:t>况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3"/>
        </w:rPr>
        <w:t>下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3"/>
        </w:rPr>
        <w:t>，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7"/>
        </w:rPr>
        <w:t>心电图诊断心肌梗死是困难的。(2)右束支传导阻</w:t>
      </w:r>
    </w:p>
    <w:p>
      <w:pPr>
        <w:spacing w:line="335" w:lineRule="auto"/>
        <w:sectPr>
          <w:type w:val="continuous"/>
          <w:pgSz w:w="12250" w:h="16500"/>
          <w:pgMar w:top="1048" w:right="1250" w:bottom="1" w:left="330" w:header="0" w:footer="0" w:gutter="0"/>
          <w:cols w:equalWidth="0" w:num="2">
            <w:col w:w="5990" w:space="100"/>
            <w:col w:w="4580" w:space="0"/>
          </w:cols>
        </w:sectPr>
        <w:rPr>
          <w:sz w:val="18"/>
          <w:szCs w:val="18"/>
        </w:rPr>
      </w:pPr>
    </w:p>
    <w:p>
      <w:pPr>
        <w:spacing w:line="422" w:lineRule="auto"/>
        <w:rPr>
          <w:rFonts w:ascii="Arial"/>
          <w:sz w:val="21"/>
        </w:rPr>
      </w:pPr>
      <w:r/>
    </w:p>
    <w:p>
      <w:pPr>
        <w:spacing w:before="51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TXingkai" w:hAnsi="STXingkai" w:eastAsia="STXingkai" w:cs="STXingkai"/>
          <w:sz w:val="11"/>
          <w:szCs w:val="11"/>
          <w:position w:val="-13"/>
        </w:rPr>
        <w:drawing>
          <wp:inline distT="0" distB="0" distL="0" distR="0">
            <wp:extent cx="190501" cy="18408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1" cy="18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1"/>
          <w:szCs w:val="11"/>
          <w:position w:val="-1"/>
        </w:rPr>
        <w:t>中桑告考个台易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18"/>
          <w:szCs w:val="18"/>
          <w:color w:val="C0A090"/>
        </w:rPr>
        <w:t>xvdWRWZXJzaW9</w:t>
      </w:r>
    </w:p>
    <w:p>
      <w:pPr>
        <w:spacing w:line="231" w:lineRule="auto"/>
        <w:sectPr>
          <w:type w:val="continuous"/>
          <w:pgSz w:w="12250" w:h="16500"/>
          <w:pgMar w:top="1048" w:right="1250" w:bottom="1" w:left="330" w:header="0" w:footer="0" w:gutter="0"/>
          <w:cols w:equalWidth="0" w:num="1">
            <w:col w:w="10670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ind w:left="959"/>
        <w:spacing w:before="34" w:line="21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3"/>
          <w:szCs w:val="13"/>
          <w:spacing w:val="3"/>
        </w:rPr>
        <w:t>·768·                                     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                                                    </w:t>
      </w:r>
      <w:r>
        <w:rPr>
          <w:sz w:val="17"/>
          <w:szCs w:val="17"/>
          <w:u w:val="single" w:color="auto"/>
          <w:spacing w:val="-63"/>
        </w:rPr>
        <w:t xml:space="preserve"> </w:t>
      </w:r>
      <w:r>
        <w:rPr>
          <w:sz w:val="17"/>
          <w:szCs w:val="17"/>
          <w:u w:val="single" w:color="auto"/>
          <w:spacing w:val="2"/>
        </w:rPr>
        <w:t>中华心血管病杂志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2019</w:t>
      </w:r>
      <w:r>
        <w:rPr>
          <w:sz w:val="17"/>
          <w:szCs w:val="17"/>
          <w:u w:val="single" w:color="auto"/>
          <w:spacing w:val="2"/>
        </w:rPr>
        <w:t>年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10</w:t>
      </w:r>
      <w:r>
        <w:rPr>
          <w:sz w:val="17"/>
          <w:szCs w:val="17"/>
          <w:u w:val="single" w:color="auto"/>
          <w:spacing w:val="2"/>
        </w:rPr>
        <w:t>月第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47</w:t>
      </w:r>
      <w:r>
        <w:rPr>
          <w:sz w:val="17"/>
          <w:szCs w:val="17"/>
          <w:u w:val="single" w:color="auto"/>
          <w:spacing w:val="2"/>
        </w:rPr>
        <w:t>卷第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10</w:t>
      </w:r>
      <w:r>
        <w:rPr>
          <w:sz w:val="17"/>
          <w:szCs w:val="17"/>
          <w:u w:val="single" w:color="auto"/>
          <w:spacing w:val="2"/>
        </w:rPr>
        <w:t>期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ChinJCardiol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October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 xml:space="preserve"> 2019,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.47,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.10</w:t>
      </w:r>
    </w:p>
    <w:p>
      <w:pPr>
        <w:spacing w:line="228" w:lineRule="exact"/>
        <w:rPr/>
      </w:pPr>
      <w:r/>
    </w:p>
    <w:p>
      <w:pPr>
        <w:spacing w:line="228" w:lineRule="exact"/>
        <w:sectPr>
          <w:pgSz w:w="12250" w:h="16500"/>
          <w:pgMar w:top="1030" w:right="1244" w:bottom="210" w:left="340" w:header="0" w:footer="0" w:gutter="0"/>
          <w:cols w:equalWidth="0" w:num="1">
            <w:col w:w="10666" w:space="0"/>
          </w:cols>
        </w:sectPr>
        <w:rPr/>
      </w:pPr>
    </w:p>
    <w:p>
      <w:pPr>
        <w:pStyle w:val="BodyText"/>
        <w:ind w:left="959" w:right="384"/>
        <w:spacing w:before="52" w:line="274" w:lineRule="auto"/>
        <w:jc w:val="both"/>
        <w:rPr>
          <w:sz w:val="21"/>
          <w:szCs w:val="21"/>
        </w:rPr>
      </w:pPr>
      <w:r>
        <w:rPr>
          <w:sz w:val="21"/>
          <w:szCs w:val="21"/>
          <w:spacing w:val="9"/>
        </w:rPr>
        <w:t>滞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right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bundle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branch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block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>RBBB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):</w:t>
      </w:r>
      <w:r>
        <w:rPr>
          <w:sz w:val="21"/>
          <w:szCs w:val="21"/>
          <w:spacing w:val="9"/>
        </w:rPr>
        <w:t>可能影响早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7"/>
        </w:rPr>
        <w:t>期缺血、损伤性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ST-T</w:t>
      </w:r>
      <w:r>
        <w:rPr>
          <w:sz w:val="21"/>
          <w:szCs w:val="21"/>
          <w:spacing w:val="-7"/>
        </w:rPr>
        <w:t>改变。(3)心室起搏</w:t>
      </w:r>
      <w:r>
        <w:rPr>
          <w:sz w:val="21"/>
          <w:szCs w:val="21"/>
          <w:spacing w:val="-8"/>
        </w:rPr>
        <w:t>：起搏信号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4"/>
        </w:rPr>
        <w:t>和其引起的心肌除极、复极异常也可干扰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sz w:val="21"/>
          <w:szCs w:val="21"/>
          <w:spacing w:val="-4"/>
        </w:rPr>
        <w:t>的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7"/>
        </w:rPr>
        <w:t>心电图诊断，建议与既往心电图进行比较。(4)轻微</w:t>
      </w:r>
      <w:r>
        <w:rPr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sz w:val="21"/>
          <w:szCs w:val="21"/>
          <w:spacing w:val="3"/>
        </w:rPr>
        <w:t>段抬高型心肌梗死：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sz w:val="21"/>
          <w:szCs w:val="21"/>
          <w:spacing w:val="3"/>
        </w:rPr>
        <w:t>段抬高幅度&lt;0.1</w:t>
      </w:r>
      <w:r>
        <w:rPr>
          <w:rFonts w:ascii="Times New Roman" w:hAnsi="Times New Roman" w:eastAsia="Times New Roman" w:cs="Times New Roman"/>
          <w:sz w:val="21"/>
          <w:szCs w:val="21"/>
        </w:rPr>
        <w:t>mV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, </w:t>
      </w:r>
      <w:r>
        <w:rPr>
          <w:sz w:val="21"/>
          <w:szCs w:val="21"/>
          <w:spacing w:val="3"/>
        </w:rPr>
        <w:t>常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14"/>
        </w:rPr>
        <w:t>伴对应导联镜像性轻度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sz w:val="21"/>
          <w:szCs w:val="21"/>
          <w:spacing w:val="14"/>
        </w:rPr>
        <w:t>段压低。⑤正常心电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6"/>
        </w:rPr>
        <w:t>图：一些急性冠状动脉闭塞的患者无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sz w:val="21"/>
          <w:szCs w:val="21"/>
          <w:spacing w:val="6"/>
        </w:rPr>
        <w:t>段抬高的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3"/>
        </w:rPr>
        <w:t>初始心电图表现，这可能与出现症状后心电图检查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2"/>
        </w:rPr>
        <w:t>时间有关，应注意发现心电图超急性期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T </w:t>
      </w:r>
      <w:r>
        <w:rPr>
          <w:sz w:val="21"/>
          <w:szCs w:val="21"/>
          <w:spacing w:val="2"/>
        </w:rPr>
        <w:t>波改变。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3"/>
        </w:rPr>
        <w:t>一些静脉桥和部分左主干的急性闭塞，心电图也可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4"/>
        </w:rPr>
        <w:t>能无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sz w:val="21"/>
          <w:szCs w:val="21"/>
          <w:spacing w:val="4"/>
        </w:rPr>
        <w:t>段抬高。有典型缺血性胸痛或等同症状患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者，心电图出现以上表现应高度疑诊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STEMI</w:t>
      </w:r>
      <w:r>
        <w:rPr>
          <w:sz w:val="21"/>
          <w:szCs w:val="21"/>
          <w:spacing w:val="-7"/>
        </w:rPr>
        <w:t>。左 主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7"/>
        </w:rPr>
        <w:t>干病变的心电图改变、</w:t>
      </w:r>
      <w:r>
        <w:rPr>
          <w:rFonts w:ascii="Times New Roman" w:hAnsi="Times New Roman" w:eastAsia="Times New Roman" w:cs="Times New Roman"/>
          <w:sz w:val="21"/>
          <w:szCs w:val="21"/>
        </w:rPr>
        <w:t>Wellen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sz w:val="21"/>
          <w:szCs w:val="21"/>
          <w:spacing w:val="7"/>
        </w:rPr>
        <w:t>综合征和</w:t>
      </w:r>
      <w:r>
        <w:rPr>
          <w:rFonts w:ascii="Times New Roman" w:hAnsi="Times New Roman" w:eastAsia="Times New Roman" w:cs="Times New Roman"/>
          <w:sz w:val="21"/>
          <w:szCs w:val="21"/>
        </w:rPr>
        <w:t>de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Winter   </w:t>
      </w:r>
      <w:r>
        <w:rPr>
          <w:sz w:val="21"/>
          <w:szCs w:val="21"/>
          <w:spacing w:val="2"/>
        </w:rPr>
        <w:t>综合征应视为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2"/>
        </w:rPr>
        <w:t>的等同心电图改变。</w:t>
      </w:r>
    </w:p>
    <w:p>
      <w:pPr>
        <w:pStyle w:val="BodyText"/>
        <w:ind w:left="959" w:right="476" w:firstLine="420"/>
        <w:spacing w:before="96" w:line="262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4.血清学检查和影像学检查：症状和心电图能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8"/>
        </w:rPr>
        <w:t>够明确诊断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8"/>
        </w:rPr>
        <w:t>的患者不需等待心肌损伤标志 </w:t>
      </w:r>
      <w:r>
        <w:rPr>
          <w:sz w:val="21"/>
          <w:szCs w:val="21"/>
          <w:spacing w:val="2"/>
        </w:rPr>
        <w:t>物和/或影像学检查结果，应尽早给予再灌注</w:t>
      </w:r>
      <w:r>
        <w:rPr>
          <w:sz w:val="21"/>
          <w:szCs w:val="21"/>
          <w:spacing w:val="1"/>
        </w:rPr>
        <w:t>及其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他相关治疗。推荐急性期常规检测心肌损伤标志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16"/>
        </w:rPr>
        <w:t>物水平，优选</w:t>
      </w:r>
      <w:r>
        <w:rPr>
          <w:rFonts w:ascii="Times New Roman" w:hAnsi="Times New Roman" w:eastAsia="Times New Roman" w:cs="Times New Roman"/>
          <w:sz w:val="21"/>
          <w:szCs w:val="21"/>
        </w:rPr>
        <w:t>cTn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16"/>
        </w:rPr>
        <w:t>但不应因此延迟再灌注治疗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(I,C),      </w:t>
      </w:r>
      <w:r>
        <w:rPr>
          <w:sz w:val="21"/>
          <w:szCs w:val="21"/>
          <w:spacing w:val="7"/>
        </w:rPr>
        <w:t>宜动态观察心肌损伤标志物的演变。超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7"/>
        </w:rPr>
        <w:t>声心动图等影像学检查有助于急性胸痛患者的鉴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别诊断和危险分层</w:t>
      </w:r>
      <w:r>
        <w:rPr>
          <w:rFonts w:ascii="Times New Roman" w:hAnsi="Times New Roman" w:eastAsia="Times New Roman" w:cs="Times New Roman"/>
          <w:sz w:val="21"/>
          <w:szCs w:val="21"/>
        </w:rPr>
        <w:t>(I,C)</w:t>
      </w:r>
      <w:r>
        <w:rPr>
          <w:sz w:val="21"/>
          <w:szCs w:val="21"/>
        </w:rPr>
        <w:t>。</w:t>
      </w:r>
    </w:p>
    <w:p>
      <w:pPr>
        <w:pStyle w:val="BodyText"/>
        <w:ind w:left="959" w:right="405" w:firstLine="420"/>
        <w:spacing w:before="116" w:line="26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5. </w:t>
      </w:r>
      <w:r>
        <w:rPr>
          <w:sz w:val="21"/>
          <w:szCs w:val="21"/>
          <w:spacing w:val="8"/>
        </w:rPr>
        <w:t>鉴别诊断：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8"/>
        </w:rPr>
        <w:t>应与主动脉夹层急性心 </w:t>
      </w:r>
      <w:r>
        <w:rPr>
          <w:sz w:val="21"/>
          <w:szCs w:val="21"/>
          <w:spacing w:val="-8"/>
        </w:rPr>
        <w:t>包炎、急性肺动脉栓塞、气胸和消化道疾病(如反流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2"/>
        </w:rPr>
        <w:t>性食管炎)等引起的胸痛相鉴别。向背部放射</w:t>
      </w:r>
      <w:r>
        <w:rPr>
          <w:sz w:val="21"/>
          <w:szCs w:val="21"/>
          <w:spacing w:val="1"/>
        </w:rPr>
        <w:t>的严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重撕裂样疼痛伴有呼吸困难或晕厥的患者，无论心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4"/>
        </w:rPr>
        <w:t>电图是否为典型的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sz w:val="21"/>
          <w:szCs w:val="21"/>
          <w:spacing w:val="-4"/>
        </w:rPr>
        <w:t>表现，均应警惕主动脉夹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层，必须在排除主动脉夹层尤其是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sz w:val="21"/>
          <w:szCs w:val="21"/>
          <w:spacing w:val="-1"/>
        </w:rPr>
        <w:t>型夹层后方可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3"/>
        </w:rPr>
        <w:t>启动抗栓治疗。急性心包炎表现为发热、胸膜刺激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12"/>
        </w:rPr>
        <w:t>性疼痛，向肩部放射，前倾坐位时减轻，部分患者可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闻及心包摩擦音，心电图表现</w:t>
      </w:r>
      <w:r>
        <w:rPr>
          <w:rFonts w:ascii="Times New Roman" w:hAnsi="Times New Roman" w:eastAsia="Times New Roman" w:cs="Times New Roman"/>
          <w:sz w:val="21"/>
          <w:szCs w:val="21"/>
        </w:rPr>
        <w:t>PR </w:t>
      </w:r>
      <w:r>
        <w:rPr>
          <w:sz w:val="21"/>
          <w:szCs w:val="21"/>
        </w:rPr>
        <w:t>段压低、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sz w:val="21"/>
          <w:szCs w:val="21"/>
        </w:rPr>
        <w:t>段呈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4"/>
        </w:rPr>
        <w:t>弓背向下型抬高，无对应导联镜像性改变。肺栓塞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3"/>
        </w:rPr>
        <w:t>常表现为呼吸困难、血压降低和低氧血症。气胸可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以表现为急性呼吸困难、胸痛和患侧呼吸音减弱。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3"/>
        </w:rPr>
        <w:t>消化性溃疡可有胸部或上腹部疼痛，有时向后背放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3"/>
        </w:rPr>
        <w:t>射，可伴晕厥、呕血或黑便。急性胆囊炎可有类似</w:t>
      </w:r>
      <w:r>
        <w:rPr>
          <w:sz w:val="21"/>
          <w:szCs w:val="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STEMI</w:t>
      </w:r>
      <w:r>
        <w:rPr>
          <w:sz w:val="21"/>
          <w:szCs w:val="21"/>
          <w:spacing w:val="-3"/>
        </w:rPr>
        <w:t>症状，但有右上腹触痛。这些疾病均不出现</w:t>
      </w:r>
      <w:r>
        <w:rPr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STEMI</w:t>
      </w:r>
      <w:r>
        <w:rPr>
          <w:sz w:val="21"/>
          <w:szCs w:val="21"/>
          <w:spacing w:val="-2"/>
        </w:rPr>
        <w:t>的心电图特征和演变规律。</w:t>
      </w:r>
    </w:p>
    <w:p>
      <w:pPr>
        <w:pStyle w:val="BodyText"/>
        <w:ind w:left="959" w:right="460" w:firstLine="420"/>
        <w:spacing w:before="171" w:line="268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6.危险分层：危险分层是一个连续的过程。有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以下临床情况应判断为高危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STEMI:(1)</w:t>
      </w:r>
      <w:r>
        <w:rPr>
          <w:rFonts w:ascii="Times New Roman" w:hAnsi="Times New Roman" w:eastAsia="Times New Roman" w:cs="Times New Roman"/>
          <w:sz w:val="21"/>
          <w:szCs w:val="21"/>
          <w:spacing w:val="53"/>
          <w:w w:val="101"/>
        </w:rPr>
        <w:t xml:space="preserve"> </w:t>
      </w:r>
      <w:r>
        <w:rPr>
          <w:sz w:val="21"/>
          <w:szCs w:val="21"/>
          <w:spacing w:val="-2"/>
        </w:rPr>
        <w:t>高龄：尤其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是老年女性；(2)有严重的基础疾病：如糖尿病、心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12"/>
        </w:rPr>
        <w:t>功能不全、肾功能不全、脑血管病、既往心肌梗死或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7"/>
        </w:rPr>
        <w:t>心房颤动等；(3)重要脏器出血病史：脑出血或消化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道出血等；(4)大面积心肌梗死：广泛前壁</w:t>
      </w:r>
      <w:r>
        <w:rPr>
          <w:sz w:val="21"/>
          <w:szCs w:val="21"/>
          <w:spacing w:val="1"/>
        </w:rPr>
        <w:t>心肌梗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8" w:line="273" w:lineRule="auto"/>
        <w:jc w:val="both"/>
        <w:rPr>
          <w:sz w:val="21"/>
          <w:szCs w:val="21"/>
        </w:rPr>
      </w:pPr>
      <w:r>
        <w:rPr>
          <w:sz w:val="21"/>
          <w:szCs w:val="21"/>
          <w:spacing w:val="-12"/>
        </w:rPr>
        <w:t>死、下壁合并右心室和/或正后壁心肌梗死、反复再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发心肌梗死；(5)合并严重并发症：恶性心律失常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2"/>
        </w:rPr>
        <w:t>[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spacing w:val="-2"/>
        </w:rPr>
        <w:t>室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-2"/>
        </w:rPr>
        <w:t>性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2"/>
        </w:rPr>
        <w:t>心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2"/>
        </w:rPr>
        <w:t>动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2"/>
        </w:rPr>
        <w:t>过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spacing w:val="-2"/>
        </w:rPr>
        <w:t>速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(ventricular     tachycardi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a,VT)</w:t>
      </w:r>
      <w:r>
        <w:rPr>
          <w:sz w:val="21"/>
          <w:szCs w:val="21"/>
          <w:spacing w:val="-3"/>
        </w:rPr>
        <w:t>或</w:t>
      </w:r>
      <w:r>
        <w:rPr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VF]</w:t>
      </w:r>
      <w:r>
        <w:rPr>
          <w:sz w:val="21"/>
          <w:szCs w:val="21"/>
          <w:spacing w:val="-8"/>
        </w:rPr>
        <w:t>、急性心力衰竭、心原性休克和机械并发症等；</w:t>
      </w:r>
    </w:p>
    <w:p>
      <w:pPr>
        <w:pStyle w:val="BodyText"/>
        <w:spacing w:before="18" w:line="220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(6)院外心脏骤停。</w:t>
      </w:r>
    </w:p>
    <w:p>
      <w:pPr>
        <w:pStyle w:val="BodyText"/>
        <w:ind w:left="400"/>
        <w:spacing w:before="77" w:line="218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建议进行缺血风险和出血风险评估。</w:t>
      </w:r>
    </w:p>
    <w:p>
      <w:pPr>
        <w:pStyle w:val="BodyText"/>
        <w:ind w:left="400"/>
        <w:spacing w:before="64" w:line="219" w:lineRule="auto"/>
        <w:rPr>
          <w:sz w:val="21"/>
          <w:szCs w:val="21"/>
        </w:rPr>
      </w:pPr>
      <w:r>
        <w:rPr>
          <w:sz w:val="21"/>
          <w:szCs w:val="21"/>
          <w:spacing w:val="-13"/>
        </w:rPr>
        <w:t>二、院前及院内急救</w:t>
      </w:r>
    </w:p>
    <w:p>
      <w:pPr>
        <w:pStyle w:val="BodyText"/>
        <w:ind w:right="59" w:firstLine="400"/>
        <w:spacing w:before="79" w:line="272" w:lineRule="auto"/>
        <w:jc w:val="both"/>
        <w:rPr>
          <w:sz w:val="21"/>
          <w:szCs w:val="21"/>
        </w:rPr>
      </w:pPr>
      <w:r>
        <w:rPr>
          <w:sz w:val="21"/>
          <w:szCs w:val="21"/>
          <w:spacing w:val="29"/>
        </w:rPr>
        <w:t>早期、快速并完全地开通梗死相关动脉</w:t>
      </w:r>
      <w:r>
        <w:rPr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infarct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related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artery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>IRA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)</w:t>
      </w:r>
      <w:r>
        <w:rPr>
          <w:sz w:val="21"/>
          <w:szCs w:val="21"/>
          <w:spacing w:val="2"/>
        </w:rPr>
        <w:t>是改善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2"/>
        </w:rPr>
        <w:t>患者预后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6"/>
        </w:rPr>
        <w:t>的关键。应尽量缩短心肌缺血总时间，包括患者自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10"/>
        </w:rPr>
        <w:t>身延误、院前系统延误和院内救治延误。</w:t>
      </w:r>
    </w:p>
    <w:p>
      <w:pPr>
        <w:pStyle w:val="BodyText"/>
        <w:ind w:right="75" w:firstLine="400"/>
        <w:spacing w:before="23" w:line="261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1.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sz w:val="21"/>
          <w:szCs w:val="21"/>
          <w:spacing w:val="1"/>
        </w:rPr>
        <w:t>减少患者自身延误，缩短自发病至</w:t>
      </w:r>
      <w:r>
        <w:rPr>
          <w:rFonts w:ascii="Times New Roman" w:hAnsi="Times New Roman" w:eastAsia="Times New Roman" w:cs="Times New Roman"/>
          <w:sz w:val="21"/>
          <w:szCs w:val="21"/>
        </w:rPr>
        <w:t>FMC</w:t>
      </w:r>
      <w:r>
        <w:rPr>
          <w:sz w:val="21"/>
          <w:szCs w:val="21"/>
          <w:spacing w:val="1"/>
        </w:rPr>
        <w:t>的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时间：应通过健康教育和媒体宣传，使公众了解</w:t>
      </w:r>
      <w:r>
        <w:rPr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4"/>
        </w:rPr>
        <w:t>的早期症状。教育患者在发生疑似心肌梗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1"/>
        </w:rPr>
        <w:t>死症状(胸痛)后尽早呼叫“120”急救中心、及时就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7"/>
        </w:rPr>
        <w:t>医，避免因自行用药或长时间多次评估症状而延误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2"/>
        </w:rPr>
        <w:t>治疗。缩短发病至</w:t>
      </w:r>
      <w:r>
        <w:rPr>
          <w:rFonts w:ascii="Times New Roman" w:hAnsi="Times New Roman" w:eastAsia="Times New Roman" w:cs="Times New Roman"/>
          <w:sz w:val="21"/>
          <w:szCs w:val="21"/>
        </w:rPr>
        <w:t>FMC</w:t>
      </w:r>
      <w:r>
        <w:rPr>
          <w:sz w:val="21"/>
          <w:szCs w:val="21"/>
          <w:spacing w:val="2"/>
        </w:rPr>
        <w:t>的时间、在医疗保护下到 </w:t>
      </w:r>
      <w:r>
        <w:rPr>
          <w:sz w:val="21"/>
          <w:szCs w:val="21"/>
          <w:spacing w:val="-2"/>
        </w:rPr>
        <w:t>达医院可明显改善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STEMI</w:t>
      </w:r>
      <w:r>
        <w:rPr>
          <w:sz w:val="21"/>
          <w:szCs w:val="21"/>
          <w:spacing w:val="-2"/>
        </w:rPr>
        <w:t>患者的预后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(I,A)7]</w:t>
      </w:r>
      <w:r>
        <w:rPr>
          <w:sz w:val="21"/>
          <w:szCs w:val="21"/>
          <w:spacing w:val="-2"/>
        </w:rPr>
        <w:t>。</w:t>
      </w:r>
    </w:p>
    <w:p>
      <w:pPr>
        <w:pStyle w:val="BodyText"/>
        <w:ind w:right="68" w:firstLine="400"/>
        <w:spacing w:before="110" w:line="266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2.</w:t>
      </w:r>
      <w:r>
        <w:rPr>
          <w:sz w:val="21"/>
          <w:szCs w:val="21"/>
          <w:spacing w:val="-5"/>
        </w:rPr>
        <w:t>减少院前系统和院内救治延误，缩短自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FMC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4"/>
        </w:rPr>
        <w:t>至导丝通过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IRA</w:t>
      </w:r>
      <w:r>
        <w:rPr>
          <w:sz w:val="21"/>
          <w:szCs w:val="21"/>
          <w:spacing w:val="-4"/>
        </w:rPr>
        <w:t>的时间：建立区域协同救治网络和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1"/>
        </w:rPr>
        <w:t>规范化胸痛中心是缩短</w:t>
      </w:r>
      <w:r>
        <w:rPr>
          <w:rFonts w:ascii="Times New Roman" w:hAnsi="Times New Roman" w:eastAsia="Times New Roman" w:cs="Times New Roman"/>
          <w:sz w:val="21"/>
          <w:szCs w:val="21"/>
        </w:rPr>
        <w:t>FMC</w:t>
      </w:r>
      <w:r>
        <w:rPr>
          <w:sz w:val="21"/>
          <w:szCs w:val="21"/>
          <w:spacing w:val="1"/>
        </w:rPr>
        <w:t>至导丝通过</w:t>
      </w:r>
      <w:r>
        <w:rPr>
          <w:rFonts w:ascii="Times New Roman" w:hAnsi="Times New Roman" w:eastAsia="Times New Roman" w:cs="Times New Roman"/>
          <w:sz w:val="21"/>
          <w:szCs w:val="21"/>
        </w:rPr>
        <w:t>IRA</w:t>
      </w:r>
      <w:r>
        <w:rPr>
          <w:sz w:val="21"/>
          <w:szCs w:val="21"/>
          <w:spacing w:val="1"/>
        </w:rPr>
        <w:t>时</w:t>
      </w:r>
      <w:r>
        <w:rPr>
          <w:sz w:val="21"/>
          <w:szCs w:val="21"/>
          <w:spacing w:val="-18"/>
        </w:rPr>
        <w:t xml:space="preserve"> </w:t>
      </w:r>
      <w:r>
        <w:rPr>
          <w:sz w:val="21"/>
          <w:szCs w:val="21"/>
          <w:spacing w:val="1"/>
        </w:rPr>
        <w:t>间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的有效手段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(I,B)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1"/>
        </w:rPr>
        <w:t>。  有条件时应尽可能在</w:t>
      </w:r>
      <w:r>
        <w:rPr>
          <w:rFonts w:ascii="Times New Roman" w:hAnsi="Times New Roman" w:eastAsia="Times New Roman" w:cs="Times New Roman"/>
          <w:sz w:val="21"/>
          <w:szCs w:val="21"/>
        </w:rPr>
        <w:t>FMC</w:t>
      </w:r>
      <w:r>
        <w:rPr>
          <w:sz w:val="21"/>
          <w:szCs w:val="21"/>
          <w:spacing w:val="1"/>
        </w:rPr>
        <w:t>后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10min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6"/>
        </w:rPr>
        <w:t>内完成首份心电图，提前经远程无线系统或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微信等将心电图传送到相关医院，并在10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min</w:t>
      </w:r>
      <w:r>
        <w:rPr>
          <w:sz w:val="21"/>
          <w:szCs w:val="21"/>
          <w:spacing w:val="-7"/>
        </w:rPr>
        <w:t>内确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8"/>
        </w:rPr>
        <w:t>诊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(I,B)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8"/>
        </w:rPr>
        <w:t>。</w:t>
      </w:r>
      <w:r>
        <w:rPr>
          <w:sz w:val="21"/>
          <w:szCs w:val="21"/>
        </w:rPr>
        <w:t xml:space="preserve">   </w:t>
      </w:r>
      <w:r>
        <w:rPr>
          <w:sz w:val="21"/>
          <w:szCs w:val="21"/>
          <w:spacing w:val="8"/>
        </w:rPr>
        <w:t>应在公众中普及心肌再灌注治疗知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9"/>
        </w:rPr>
        <w:t>识，以减少签署手术知情同意书时的延误。</w:t>
      </w:r>
    </w:p>
    <w:p>
      <w:pPr>
        <w:pStyle w:val="BodyText"/>
        <w:ind w:right="69" w:firstLine="400"/>
        <w:spacing w:before="116" w:line="264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3.生命体征监测及复苏：所有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STEMI</w:t>
      </w:r>
      <w:r>
        <w:rPr>
          <w:sz w:val="21"/>
          <w:szCs w:val="21"/>
          <w:spacing w:val="-6"/>
        </w:rPr>
        <w:t>患者</w:t>
      </w:r>
      <w:r>
        <w:rPr>
          <w:sz w:val="21"/>
          <w:szCs w:val="21"/>
          <w:spacing w:val="-7"/>
        </w:rPr>
        <w:t>应立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6"/>
        </w:rPr>
        <w:t>即监测心电、血压和血氧饱和度，观察生命体征，及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3"/>
        </w:rPr>
        <w:t>时发现恶性心律失常。应尽量使用兼备除颤功能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2"/>
        </w:rPr>
        <w:t>的心电监测仪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(I,B)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sz w:val="21"/>
          <w:szCs w:val="21"/>
          <w:spacing w:val="2"/>
        </w:rPr>
        <w:t>。  所有医疗和辅助医疗人员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都应该进行除颤等设备的使用培训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(I,C)</w:t>
      </w: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2"/>
        </w:rPr>
        <w:t>。</w:t>
      </w:r>
      <w:r>
        <w:rPr>
          <w:sz w:val="21"/>
          <w:szCs w:val="21"/>
          <w:spacing w:val="1"/>
        </w:rPr>
        <w:t xml:space="preserve">  心脏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骤停常出现在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STEMI</w:t>
      </w:r>
      <w:r>
        <w:rPr>
          <w:sz w:val="21"/>
          <w:szCs w:val="21"/>
          <w:spacing w:val="-6"/>
        </w:rPr>
        <w:t>发病后很早阶段，多发生在院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2"/>
        </w:rPr>
        <w:t>外。院外心脏骤停复苏成功的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STEMI</w:t>
      </w:r>
      <w:r>
        <w:rPr>
          <w:sz w:val="21"/>
          <w:szCs w:val="21"/>
          <w:spacing w:val="-2"/>
        </w:rPr>
        <w:t>患者(包</w:t>
      </w:r>
      <w:r>
        <w:rPr>
          <w:sz w:val="21"/>
          <w:szCs w:val="21"/>
          <w:spacing w:val="-3"/>
        </w:rPr>
        <w:t>括未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确诊，但高度怀疑进行性心肌缺血者),均应尽早通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4"/>
        </w:rPr>
        <w:t>过院前急救系统转运到心导管室全天候开放的胸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痛中心医院接受治疗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(I,C)8</w:t>
      </w:r>
      <w:r>
        <w:rPr>
          <w:sz w:val="21"/>
          <w:szCs w:val="21"/>
          <w:spacing w:val="-1"/>
        </w:rPr>
        <w:t>。</w:t>
      </w:r>
    </w:p>
    <w:p>
      <w:pPr>
        <w:pStyle w:val="BodyText"/>
        <w:ind w:right="64" w:firstLine="400"/>
        <w:spacing w:before="174" w:line="256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4.缓解疼痛、呼吸困难和焦虑：疼痛会引起交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6"/>
        </w:rPr>
        <w:t>感神经系统激活，并会导致血管收缩和心脏负荷增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4"/>
        </w:rPr>
        <w:t>加。</w:t>
      </w:r>
      <w:r>
        <w:rPr>
          <w:sz w:val="21"/>
          <w:szCs w:val="21"/>
        </w:rPr>
        <w:t>STEMI</w:t>
      </w:r>
      <w:r>
        <w:rPr>
          <w:sz w:val="21"/>
          <w:szCs w:val="21"/>
          <w:spacing w:val="4"/>
        </w:rPr>
        <w:t xml:space="preserve"> 伴剧烈胸痛患者可考虑静脉给予阿片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7"/>
        </w:rPr>
        <w:t>类药物缓解疼痛(如静脉注射吗啡3</w:t>
      </w:r>
      <w:r>
        <w:rPr>
          <w:rFonts w:ascii="Times New Roman" w:hAnsi="Times New Roman" w:eastAsia="Times New Roman" w:cs="Times New Roman"/>
          <w:sz w:val="21"/>
          <w:szCs w:val="21"/>
        </w:rPr>
        <w:t>mg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7"/>
        </w:rPr>
        <w:t>必要时间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隔 5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2"/>
        </w:rPr>
        <w:t>重复1次，总量不宜超过15</w:t>
      </w:r>
      <w:r>
        <w:rPr>
          <w:rFonts w:ascii="Times New Roman" w:hAnsi="Times New Roman" w:eastAsia="Times New Roman" w:cs="Times New Roman"/>
          <w:sz w:val="21"/>
          <w:szCs w:val="21"/>
        </w:rPr>
        <w:t>mg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)(Ⅱa,C)</w:t>
      </w:r>
      <w:r>
        <w:rPr>
          <w:sz w:val="21"/>
          <w:szCs w:val="21"/>
          <w:spacing w:val="2"/>
        </w:rPr>
        <w:t>。</w:t>
      </w:r>
    </w:p>
    <w:p>
      <w:pPr>
        <w:pStyle w:val="BodyText"/>
        <w:ind w:right="71"/>
        <w:spacing w:before="94" w:line="254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但吗啡起效慢，可引起低血压和呼吸抑制，并降低</w:t>
      </w:r>
      <w:r>
        <w:rPr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P2Y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1"/>
        </w:rPr>
        <w:t>受体抑制剂(如氯吡格雷和替格瑞洛)的抗血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5"/>
        </w:rPr>
        <w:t>小板作用，实际应用中需注意此问题[9。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TEMI</w:t>
      </w:r>
      <w:r>
        <w:rPr>
          <w:sz w:val="21"/>
          <w:szCs w:val="21"/>
          <w:spacing w:val="-6"/>
        </w:rPr>
        <w:t>患</w:t>
      </w:r>
    </w:p>
    <w:p>
      <w:pPr>
        <w:spacing w:line="254" w:lineRule="auto"/>
        <w:sectPr>
          <w:type w:val="continuous"/>
          <w:pgSz w:w="12250" w:h="16500"/>
          <w:pgMar w:top="1030" w:right="1244" w:bottom="210" w:left="340" w:header="0" w:footer="0" w:gutter="0"/>
          <w:cols w:equalWidth="0" w:num="2">
            <w:col w:w="6000" w:space="100"/>
            <w:col w:w="4566" w:space="0"/>
          </w:cols>
        </w:sectPr>
        <w:rPr>
          <w:sz w:val="21"/>
          <w:szCs w:val="21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before="60" w:line="234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TXingkai" w:hAnsi="STXingkai" w:eastAsia="STXingkai" w:cs="STXingkai"/>
          <w:sz w:val="13"/>
          <w:szCs w:val="13"/>
          <w:position w:val="-9"/>
        </w:rPr>
        <w:drawing>
          <wp:inline distT="0" distB="0" distL="0" distR="0">
            <wp:extent cx="190423" cy="17773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7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3"/>
          <w:szCs w:val="13"/>
          <w:spacing w:val="6"/>
        </w:rPr>
        <w:t>中桑亭个品泣</w:t>
      </w:r>
      <w:r>
        <w:rPr>
          <w:rFonts w:ascii="STXingkai" w:hAnsi="STXingkai" w:eastAsia="STXingkai" w:cs="STXingkai"/>
          <w:sz w:val="13"/>
          <w:szCs w:val="13"/>
          <w:spacing w:val="1"/>
        </w:rPr>
        <w:t xml:space="preserve">                      </w:t>
      </w:r>
      <w:r>
        <w:rPr>
          <w:rFonts w:ascii="STXingkai" w:hAnsi="STXingkai" w:eastAsia="STXingkai" w:cs="STXingkai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C09080"/>
        </w:rPr>
        <w:t>xvdWRWZXJzaW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C09080"/>
          <w:spacing w:val="6"/>
        </w:rPr>
        <w:t>9</w:t>
      </w:r>
    </w:p>
    <w:p>
      <w:pPr>
        <w:spacing w:line="234" w:lineRule="auto"/>
        <w:sectPr>
          <w:type w:val="continuous"/>
          <w:pgSz w:w="12250" w:h="16500"/>
          <w:pgMar w:top="1030" w:right="1244" w:bottom="210" w:left="340" w:header="0" w:footer="0" w:gutter="0"/>
          <w:cols w:equalWidth="0" w:num="1">
            <w:col w:w="10666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ind w:left="949"/>
        <w:spacing w:before="32" w:line="21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sz w:val="16"/>
          <w:szCs w:val="16"/>
          <w:u w:val="single" w:color="auto"/>
          <w:spacing w:val="10"/>
        </w:rPr>
        <w:t>中华心血管病杂志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2019</w:t>
      </w:r>
      <w:r>
        <w:rPr>
          <w:sz w:val="16"/>
          <w:szCs w:val="16"/>
          <w:u w:val="single" w:color="auto"/>
          <w:spacing w:val="10"/>
        </w:rPr>
        <w:t>年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10</w:t>
      </w:r>
      <w:r>
        <w:rPr>
          <w:sz w:val="16"/>
          <w:szCs w:val="16"/>
          <w:u w:val="single" w:color="auto"/>
          <w:spacing w:val="10"/>
        </w:rPr>
        <w:t>月第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47</w:t>
      </w:r>
      <w:r>
        <w:rPr>
          <w:sz w:val="16"/>
          <w:szCs w:val="16"/>
          <w:u w:val="single" w:color="auto"/>
          <w:spacing w:val="10"/>
        </w:rPr>
        <w:t>卷第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10</w:t>
      </w:r>
      <w:r>
        <w:rPr>
          <w:sz w:val="16"/>
          <w:szCs w:val="16"/>
          <w:u w:val="single" w:color="auto"/>
          <w:spacing w:val="10"/>
        </w:rPr>
        <w:t>期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Chin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October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2019,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.47,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.10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                                             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·769·</w:t>
      </w:r>
    </w:p>
    <w:p>
      <w:pPr>
        <w:spacing w:line="227" w:lineRule="exact"/>
        <w:rPr/>
      </w:pPr>
      <w:r/>
    </w:p>
    <w:p>
      <w:pPr>
        <w:spacing w:line="227" w:lineRule="exact"/>
        <w:sectPr>
          <w:pgSz w:w="12250" w:h="16500"/>
          <w:pgMar w:top="1053" w:right="1279" w:bottom="199" w:left="340" w:header="0" w:footer="0" w:gutter="0"/>
          <w:cols w:equalWidth="0" w:num="1">
            <w:col w:w="10630" w:space="0"/>
          </w:cols>
        </w:sectPr>
        <w:rPr/>
      </w:pPr>
    </w:p>
    <w:p>
      <w:pPr>
        <w:pStyle w:val="BodyText"/>
        <w:ind w:left="949" w:right="461"/>
        <w:spacing w:before="59" w:line="312" w:lineRule="auto"/>
        <w:rPr/>
      </w:pPr>
      <w:r>
        <w:rPr>
          <w:spacing w:val="6"/>
        </w:rPr>
        <w:t>者常常处于焦虑状态，严重焦虑者可考虑给予中效</w:t>
      </w:r>
      <w:r>
        <w:rPr>
          <w:spacing w:val="15"/>
        </w:rPr>
        <w:t xml:space="preserve"> </w:t>
      </w:r>
      <w:r>
        <w:rPr>
          <w:spacing w:val="6"/>
        </w:rPr>
        <w:t>镇静剂(如苯二氮草类)(Ⅱ</w:t>
      </w:r>
      <w:r>
        <w:rPr>
          <w:rFonts w:ascii="Times New Roman" w:hAnsi="Times New Roman" w:eastAsia="Times New Roman" w:cs="Times New Roman"/>
          <w:spacing w:val="6"/>
        </w:rPr>
        <w:t>a,C)</w:t>
      </w:r>
      <w:r>
        <w:rPr>
          <w:spacing w:val="6"/>
        </w:rPr>
        <w:t>。</w:t>
      </w:r>
    </w:p>
    <w:p>
      <w:pPr>
        <w:pStyle w:val="BodyText"/>
        <w:ind w:left="949" w:right="456" w:firstLine="419"/>
        <w:spacing w:before="21" w:line="268" w:lineRule="auto"/>
        <w:jc w:val="both"/>
        <w:rPr/>
      </w:pPr>
      <w:r>
        <w:rPr>
          <w:spacing w:val="6"/>
        </w:rPr>
        <w:t>5.吸氧：高氧状态会导致或加重未合并低氧血</w:t>
      </w:r>
      <w:r>
        <w:rPr>
          <w:spacing w:val="1"/>
        </w:rPr>
        <w:t xml:space="preserve"> </w:t>
      </w:r>
      <w:r>
        <w:rPr>
          <w:sz w:val="24"/>
          <w:szCs w:val="24"/>
          <w:spacing w:val="-12"/>
        </w:rPr>
        <w:t>症的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>STEMI</w:t>
      </w:r>
      <w:r>
        <w:rPr>
          <w:sz w:val="24"/>
          <w:szCs w:val="24"/>
          <w:spacing w:val="-12"/>
        </w:rPr>
        <w:t>患者的心肌损伤。动脉血氧饱和度</w:t>
      </w:r>
      <w:r>
        <w:rPr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(</w:t>
      </w:r>
      <w:r>
        <w:rPr>
          <w:rFonts w:ascii="Times New Roman" w:hAnsi="Times New Roman" w:eastAsia="Times New Roman" w:cs="Times New Roman"/>
        </w:rPr>
        <w:t>arterial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rFonts w:ascii="Times New Roman" w:hAnsi="Times New Roman" w:eastAsia="Times New Roman" w:cs="Times New Roman"/>
        </w:rPr>
        <w:t>oxygen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rFonts w:ascii="Times New Roman" w:hAnsi="Times New Roman" w:eastAsia="Times New Roman" w:cs="Times New Roman"/>
        </w:rPr>
        <w:t>saturation</w:t>
      </w:r>
      <w:r>
        <w:rPr>
          <w:rFonts w:ascii="Times New Roman" w:hAnsi="Times New Roman" w:eastAsia="Times New Roman" w:cs="Times New Roman"/>
          <w:spacing w:val="5"/>
        </w:rPr>
        <w:t>,</w:t>
      </w:r>
      <w:r>
        <w:rPr>
          <w:rFonts w:ascii="Times New Roman" w:hAnsi="Times New Roman" w:eastAsia="Times New Roman" w:cs="Times New Roman"/>
        </w:rPr>
        <w:t>SaO</w:t>
      </w:r>
      <w:r>
        <w:rPr>
          <w:rFonts w:ascii="Times New Roman" w:hAnsi="Times New Roman" w:eastAsia="Times New Roman" w:cs="Times New Roman"/>
          <w:spacing w:val="5"/>
        </w:rPr>
        <w:t>₂)&gt;90%</w:t>
      </w:r>
      <w:r>
        <w:rPr>
          <w:spacing w:val="5"/>
        </w:rPr>
        <w:t>的患者不推</w:t>
      </w:r>
      <w:r>
        <w:rPr>
          <w:spacing w:val="11"/>
        </w:rPr>
        <w:t xml:space="preserve"> </w:t>
      </w:r>
      <w:r>
        <w:rPr>
          <w:sz w:val="24"/>
          <w:szCs w:val="24"/>
          <w:spacing w:val="-13"/>
        </w:rPr>
        <w:t>荐常规吸氧(Ⅲ,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B)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13"/>
        </w:rPr>
        <w:t>。当患者合并低氧血症，且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</w:rPr>
        <w:t>SaO₂&lt;90%  </w:t>
      </w:r>
      <w:r>
        <w:rPr/>
        <w:t>或 </w:t>
      </w:r>
      <w:r>
        <w:rPr>
          <w:rFonts w:ascii="Times New Roman" w:hAnsi="Times New Roman" w:eastAsia="Times New Roman" w:cs="Times New Roman"/>
        </w:rPr>
        <w:t>PaO₂&lt;60   mmHg(1mmHg=0.</w:t>
      </w:r>
      <w:r>
        <w:rPr>
          <w:rFonts w:ascii="Times New Roman" w:hAnsi="Times New Roman" w:eastAsia="Times New Roman" w:cs="Times New Roman"/>
          <w:spacing w:val="-1"/>
        </w:rPr>
        <w:t>133    kPa)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2"/>
        </w:rPr>
        <w:t>时应吸氧</w:t>
      </w:r>
      <w:r>
        <w:rPr>
          <w:rFonts w:ascii="Times New Roman" w:hAnsi="Times New Roman" w:eastAsia="Times New Roman" w:cs="Times New Roman"/>
          <w:spacing w:val="2"/>
        </w:rPr>
        <w:t>(I,C)[10-11]</w:t>
      </w:r>
      <w:r>
        <w:rPr>
          <w:spacing w:val="2"/>
        </w:rPr>
        <w:t>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ind w:left="2762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4"/>
        </w:rPr>
        <w:t>再灌注治疗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369"/>
        <w:spacing w:before="65" w:line="219" w:lineRule="auto"/>
        <w:rPr/>
      </w:pPr>
      <w:r>
        <w:rPr>
          <w:spacing w:val="-2"/>
        </w:rPr>
        <w:t>一、再灌注策略选择</w:t>
      </w:r>
    </w:p>
    <w:p>
      <w:pPr>
        <w:pStyle w:val="BodyText"/>
        <w:ind w:left="949" w:right="469" w:firstLine="419"/>
        <w:spacing w:before="92" w:line="2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pacing w:val="12"/>
        </w:rPr>
        <w:t>经救护车收治且入院前已确诊为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12"/>
        </w:rPr>
        <w:t>的</w:t>
      </w:r>
      <w:r>
        <w:rPr>
          <w:spacing w:val="-18"/>
        </w:rPr>
        <w:t xml:space="preserve"> </w:t>
      </w:r>
      <w:r>
        <w:rPr>
          <w:spacing w:val="12"/>
        </w:rPr>
        <w:t>患</w:t>
      </w:r>
      <w:r>
        <w:rPr/>
        <w:t xml:space="preserve"> </w:t>
      </w:r>
      <w:r>
        <w:rPr>
          <w:sz w:val="24"/>
          <w:szCs w:val="24"/>
          <w:spacing w:val="-8"/>
        </w:rPr>
        <w:t>者，若120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min</w:t>
      </w:r>
      <w:r>
        <w:rPr>
          <w:sz w:val="24"/>
          <w:szCs w:val="24"/>
          <w:spacing w:val="-8"/>
        </w:rPr>
        <w:t>内能转运至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PCI</w:t>
      </w:r>
      <w:r>
        <w:rPr>
          <w:sz w:val="24"/>
          <w:szCs w:val="24"/>
          <w:spacing w:val="-8"/>
        </w:rPr>
        <w:t>中心并完成直接</w:t>
      </w:r>
      <w:r>
        <w:rPr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PCI</w:t>
      </w:r>
      <w:r>
        <w:rPr>
          <w:sz w:val="24"/>
          <w:szCs w:val="24"/>
          <w:spacing w:val="-2"/>
        </w:rPr>
        <w:t>治疗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(FMC</w:t>
      </w:r>
      <w:r>
        <w:rPr>
          <w:sz w:val="24"/>
          <w:szCs w:val="24"/>
          <w:spacing w:val="-2"/>
        </w:rPr>
        <w:t>至导丝通过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IRA</w:t>
      </w:r>
      <w:r>
        <w:rPr>
          <w:sz w:val="24"/>
          <w:szCs w:val="24"/>
          <w:spacing w:val="-2"/>
        </w:rPr>
        <w:t>时间&lt;120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min),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spacing w:val="11"/>
        </w:rPr>
        <w:t>则应首选直接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1"/>
        </w:rPr>
        <w:t>治疗，相关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11"/>
        </w:rPr>
        <w:t>中心应在患者到</w:t>
      </w:r>
      <w:r>
        <w:rPr/>
        <w:t xml:space="preserve"> </w:t>
      </w:r>
      <w:r>
        <w:rPr>
          <w:spacing w:val="15"/>
        </w:rPr>
        <w:t>达医院前尽快启动心导管室，并尽可能绕过急诊</w:t>
      </w:r>
      <w:r>
        <w:rPr>
          <w:spacing w:val="14"/>
        </w:rPr>
        <w:t xml:space="preserve"> </w:t>
      </w:r>
      <w:r>
        <w:rPr>
          <w:sz w:val="24"/>
          <w:szCs w:val="24"/>
          <w:spacing w:val="-10"/>
        </w:rPr>
        <w:t>室直接将患者送入心导管室行直接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PCI(I,B);</w:t>
      </w:r>
    </w:p>
    <w:p>
      <w:pPr>
        <w:pStyle w:val="BodyText"/>
        <w:ind w:left="949" w:right="470"/>
        <w:spacing w:before="23" w:line="262" w:lineRule="auto"/>
        <w:rPr>
          <w:rFonts w:ascii="Times New Roman" w:hAnsi="Times New Roman" w:eastAsia="Times New Roman" w:cs="Times New Roman"/>
        </w:rPr>
      </w:pPr>
      <w:r>
        <w:rPr>
          <w:sz w:val="24"/>
          <w:szCs w:val="24"/>
          <w:spacing w:val="-7"/>
        </w:rPr>
        <w:t>若120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min</w:t>
      </w:r>
      <w:r>
        <w:rPr>
          <w:sz w:val="24"/>
          <w:szCs w:val="24"/>
          <w:spacing w:val="-7"/>
        </w:rPr>
        <w:t>内不能转运至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PCI</w:t>
      </w:r>
      <w:r>
        <w:rPr>
          <w:sz w:val="24"/>
          <w:szCs w:val="24"/>
          <w:spacing w:val="-7"/>
        </w:rPr>
        <w:t>中心完成再灌注治</w:t>
      </w:r>
      <w:r>
        <w:rPr>
          <w:sz w:val="24"/>
          <w:szCs w:val="24"/>
        </w:rPr>
        <w:t xml:space="preserve"> </w:t>
      </w:r>
      <w:r>
        <w:rPr>
          <w:spacing w:val="14"/>
        </w:rPr>
        <w:t>疗，最好于入院前在救护车上开始溶栓治疗</w:t>
      </w:r>
      <w:r>
        <w:rPr>
          <w:rFonts w:ascii="Times New Roman" w:hAnsi="Times New Roman" w:eastAsia="Times New Roman" w:cs="Times New Roman"/>
          <w:spacing w:val="13"/>
        </w:rPr>
        <w:t>(I,</w:t>
      </w:r>
    </w:p>
    <w:p>
      <w:pPr>
        <w:pStyle w:val="BodyText"/>
        <w:ind w:left="949" w:right="477"/>
        <w:spacing w:before="70" w:line="300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pacing w:val="16"/>
        </w:rPr>
        <w:t>A),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spacing w:val="16"/>
        </w:rPr>
        <w:t>院前溶栓后具备条件时应直接转运至具有直</w:t>
      </w:r>
      <w:r>
        <w:rPr>
          <w:spacing w:val="1"/>
        </w:rPr>
        <w:t xml:space="preserve"> </w:t>
      </w:r>
      <w:r>
        <w:rPr>
          <w:sz w:val="24"/>
          <w:szCs w:val="24"/>
          <w:spacing w:val="2"/>
        </w:rPr>
        <w:t>接</w:t>
      </w:r>
      <w:r>
        <w:rPr>
          <w:rFonts w:ascii="Times New Roman" w:hAnsi="Times New Roman" w:eastAsia="Times New Roman" w:cs="Times New Roman"/>
          <w:sz w:val="24"/>
          <w:szCs w:val="24"/>
        </w:rPr>
        <w:t>PCI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sz w:val="24"/>
          <w:szCs w:val="24"/>
          <w:spacing w:val="2"/>
        </w:rPr>
        <w:t>能力的医院，根据溶栓结果进行后续</w:t>
      </w:r>
      <w:r>
        <w:rPr>
          <w:sz w:val="24"/>
          <w:szCs w:val="24"/>
        </w:rPr>
        <w:t xml:space="preserve"> </w:t>
      </w:r>
      <w:r>
        <w:rPr>
          <w:sz w:val="14"/>
          <w:szCs w:val="14"/>
          <w:spacing w:val="6"/>
        </w:rPr>
        <w:t>处理[12-13]。</w:t>
      </w:r>
    </w:p>
    <w:p>
      <w:pPr>
        <w:pStyle w:val="BodyText"/>
        <w:ind w:left="949" w:right="409" w:firstLine="419"/>
        <w:spacing w:before="34" w:line="279" w:lineRule="auto"/>
        <w:jc w:val="both"/>
        <w:rPr/>
      </w:pPr>
      <w:r>
        <w:rPr>
          <w:spacing w:val="9"/>
        </w:rPr>
        <w:t>若患者就诊于无直接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9"/>
        </w:rPr>
        <w:t>条件的医院，如能在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FMC</w:t>
      </w:r>
      <w:r>
        <w:rPr>
          <w:spacing w:val="12"/>
        </w:rPr>
        <w:t>后120 </w:t>
      </w:r>
      <w:r>
        <w:rPr>
          <w:rFonts w:ascii="Times New Roman" w:hAnsi="Times New Roman" w:eastAsia="Times New Roman" w:cs="Times New Roman"/>
        </w:rPr>
        <w:t>min</w:t>
      </w:r>
      <w:r>
        <w:rPr>
          <w:spacing w:val="12"/>
        </w:rPr>
        <w:t>内转运至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12"/>
        </w:rPr>
        <w:t>中心并完成再灌注治</w:t>
      </w:r>
      <w:r>
        <w:rPr>
          <w:spacing w:val="13"/>
        </w:rPr>
        <w:t xml:space="preserve"> </w:t>
      </w:r>
      <w:r>
        <w:rPr>
          <w:spacing w:val="18"/>
        </w:rPr>
        <w:t>疗，则应将患者转运至可行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18"/>
        </w:rPr>
        <w:t>的医院实施直接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1"/>
        </w:rPr>
        <w:t>(I,B),</w:t>
      </w:r>
      <w:r>
        <w:rPr>
          <w:rFonts w:ascii="Times New Roman" w:hAnsi="Times New Roman" w:eastAsia="Times New Roman" w:cs="Times New Roman"/>
          <w:spacing w:val="3"/>
        </w:rPr>
        <w:t xml:space="preserve">       </w:t>
      </w:r>
      <w:r>
        <w:rPr>
          <w:spacing w:val="11"/>
        </w:rPr>
        <w:t>且患者应在就诊后30</w:t>
      </w:r>
      <w:r>
        <w:rPr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>min</w:t>
      </w:r>
      <w:r>
        <w:rPr>
          <w:spacing w:val="11"/>
        </w:rPr>
        <w:t>内转出。若</w:t>
      </w:r>
      <w:r>
        <w:rPr/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>FMC</w:t>
      </w:r>
      <w:r>
        <w:rPr>
          <w:sz w:val="24"/>
          <w:szCs w:val="24"/>
          <w:spacing w:val="-14"/>
        </w:rPr>
        <w:t>至导丝通过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>IRA</w:t>
      </w:r>
      <w:r>
        <w:rPr>
          <w:sz w:val="24"/>
          <w:szCs w:val="24"/>
          <w:spacing w:val="-14"/>
        </w:rPr>
        <w:t>时间&gt;120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>min</w:t>
      </w:r>
      <w:r>
        <w:rPr>
          <w:sz w:val="24"/>
          <w:szCs w:val="24"/>
          <w:spacing w:val="-14"/>
        </w:rPr>
        <w:t>则应</w:t>
      </w:r>
      <w:r>
        <w:rPr>
          <w:sz w:val="24"/>
          <w:szCs w:val="24"/>
          <w:spacing w:val="-15"/>
        </w:rPr>
        <w:t>在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>FMC</w:t>
      </w:r>
      <w:r>
        <w:rPr>
          <w:sz w:val="24"/>
          <w:szCs w:val="24"/>
          <w:spacing w:val="-15"/>
        </w:rPr>
        <w:t>后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30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spacing w:val="3"/>
        </w:rPr>
        <w:t>内开始溶栓</w:t>
      </w:r>
      <w:r>
        <w:rPr>
          <w:rFonts w:ascii="Times New Roman" w:hAnsi="Times New Roman" w:eastAsia="Times New Roman" w:cs="Times New Roman"/>
          <w:spacing w:val="3"/>
        </w:rPr>
        <w:t>(I,A)</w:t>
      </w:r>
      <w:r>
        <w:rPr>
          <w:spacing w:val="3"/>
        </w:rPr>
        <w:t>。</w:t>
      </w:r>
    </w:p>
    <w:p>
      <w:pPr>
        <w:pStyle w:val="BodyText"/>
        <w:ind w:left="949" w:right="478" w:firstLine="419"/>
        <w:spacing w:before="74" w:line="263" w:lineRule="auto"/>
        <w:rPr/>
      </w:pPr>
      <w:r>
        <w:rPr>
          <w:spacing w:val="19"/>
        </w:rPr>
        <w:t>患者自行就诊于可行直接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19"/>
        </w:rPr>
        <w:t>的医院，应在</w:t>
      </w:r>
      <w:r>
        <w:rPr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>FMC</w:t>
      </w:r>
      <w:r>
        <w:rPr>
          <w:spacing w:val="1"/>
        </w:rPr>
        <w:t>后</w:t>
      </w:r>
      <w:r>
        <w:rPr>
          <w:spacing w:val="-24"/>
        </w:rPr>
        <w:t xml:space="preserve"> </w:t>
      </w:r>
      <w:r>
        <w:rPr>
          <w:spacing w:val="1"/>
        </w:rPr>
        <w:t>9</w:t>
      </w:r>
      <w:r>
        <w:rPr>
          <w:spacing w:val="-36"/>
        </w:rPr>
        <w:t xml:space="preserve"> </w:t>
      </w:r>
      <w:r>
        <w:rPr>
          <w:spacing w:val="1"/>
        </w:rPr>
        <w:t>0</w:t>
      </w:r>
      <w:r>
        <w:rPr>
          <w:rFonts w:ascii="Times New Roman" w:hAnsi="Times New Roman" w:eastAsia="Times New Roman" w:cs="Times New Roman"/>
        </w:rPr>
        <w:t>min</w:t>
      </w:r>
      <w:r>
        <w:rPr>
          <w:spacing w:val="1"/>
        </w:rPr>
        <w:t>内完成直接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治</w:t>
      </w:r>
      <w:r>
        <w:rPr>
          <w:spacing w:val="-42"/>
        </w:rPr>
        <w:t xml:space="preserve"> </w:t>
      </w:r>
      <w:r>
        <w:rPr>
          <w:spacing w:val="1"/>
        </w:rPr>
        <w:t>疗</w:t>
      </w:r>
      <w:r>
        <w:rPr>
          <w:rFonts w:ascii="Times New Roman" w:hAnsi="Times New Roman" w:eastAsia="Times New Roman" w:cs="Times New Roman"/>
          <w:spacing w:val="1"/>
        </w:rPr>
        <w:t>(I,C)</w:t>
      </w:r>
      <w:r>
        <w:rPr>
          <w:spacing w:val="1"/>
        </w:rPr>
        <w:t>。</w:t>
      </w:r>
    </w:p>
    <w:p>
      <w:pPr>
        <w:pStyle w:val="BodyText"/>
        <w:ind w:left="949" w:right="460" w:firstLine="419"/>
        <w:spacing w:before="88" w:line="275" w:lineRule="auto"/>
        <w:jc w:val="both"/>
        <w:rPr/>
      </w:pPr>
      <w:r>
        <w:rPr>
          <w:spacing w:val="7"/>
        </w:rPr>
        <w:t>再灌注治疗时间窗内，发病&lt;3h</w:t>
      </w:r>
      <w:r>
        <w:rPr>
          <w:spacing w:val="-28"/>
        </w:rPr>
        <w:t xml:space="preserve"> </w:t>
      </w:r>
      <w:r>
        <w:rPr>
          <w:spacing w:val="7"/>
        </w:rPr>
        <w:t>的</w:t>
      </w:r>
      <w:r>
        <w:rPr>
          <w:spacing w:val="-36"/>
        </w:rPr>
        <w:t xml:space="preserve"> </w:t>
      </w:r>
      <w:r>
        <w:rPr/>
        <w:t>STEMI</w:t>
      </w:r>
      <w:r>
        <w:rPr>
          <w:spacing w:val="7"/>
        </w:rPr>
        <w:t>, 直</w:t>
      </w:r>
      <w:r>
        <w:rPr/>
        <w:t xml:space="preserve"> </w:t>
      </w:r>
      <w:r>
        <w:rPr>
          <w:spacing w:val="7"/>
        </w:rPr>
        <w:t>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7"/>
        </w:rPr>
        <w:t>与溶栓同效；发病3~12</w:t>
      </w:r>
      <w:r>
        <w:rPr>
          <w:rFonts w:ascii="Times New Roman" w:hAnsi="Times New Roman" w:eastAsia="Times New Roman" w:cs="Times New Roman"/>
          <w:spacing w:val="7"/>
        </w:rPr>
        <w:t>h,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7"/>
        </w:rPr>
        <w:t>直</w:t>
      </w:r>
      <w:r>
        <w:rPr>
          <w:spacing w:val="-46"/>
        </w:rPr>
        <w:t xml:space="preserve"> </w:t>
      </w:r>
      <w:r>
        <w:rPr>
          <w:spacing w:val="7"/>
        </w:rPr>
        <w:t>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7"/>
        </w:rPr>
        <w:t>优于溶栓</w:t>
      </w:r>
      <w:r>
        <w:rPr/>
        <w:t xml:space="preserve"> </w:t>
      </w:r>
      <w:r>
        <w:rPr>
          <w:spacing w:val="2"/>
        </w:rPr>
        <w:t>治</w:t>
      </w:r>
      <w:r>
        <w:rPr>
          <w:spacing w:val="-27"/>
        </w:rPr>
        <w:t xml:space="preserve"> </w:t>
      </w:r>
      <w:r>
        <w:rPr>
          <w:spacing w:val="2"/>
        </w:rPr>
        <w:t>疗</w:t>
      </w:r>
      <w:r>
        <w:rPr>
          <w:rFonts w:ascii="Times New Roman" w:hAnsi="Times New Roman" w:eastAsia="Times New Roman" w:cs="Times New Roman"/>
          <w:spacing w:val="2"/>
        </w:rPr>
        <w:t>(I,A),      </w:t>
      </w:r>
      <w:r>
        <w:rPr>
          <w:spacing w:val="2"/>
        </w:rPr>
        <w:t>优选直接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2"/>
        </w:rPr>
        <w:t>。</w:t>
      </w:r>
    </w:p>
    <w:p>
      <w:pPr>
        <w:pStyle w:val="BodyText"/>
        <w:ind w:left="949" w:right="458" w:firstLine="419"/>
        <w:spacing w:before="39" w:line="289" w:lineRule="auto"/>
        <w:jc w:val="both"/>
        <w:rPr/>
      </w:pPr>
      <w:r>
        <w:rPr>
          <w:spacing w:val="11"/>
        </w:rPr>
        <w:t>接受溶栓治疗的患者应在溶栓后60~90</w:t>
      </w:r>
      <w:r>
        <w:rPr>
          <w:rFonts w:ascii="Times New Roman" w:hAnsi="Times New Roman" w:eastAsia="Times New Roman" w:cs="Times New Roman"/>
        </w:rPr>
        <w:t>min</w:t>
      </w:r>
      <w:r>
        <w:rPr>
          <w:spacing w:val="11"/>
        </w:rPr>
        <w:t>内</w:t>
      </w:r>
      <w:r>
        <w:rPr>
          <w:spacing w:val="2"/>
        </w:rPr>
        <w:t xml:space="preserve">  </w:t>
      </w:r>
      <w:r>
        <w:rPr>
          <w:spacing w:val="6"/>
        </w:rPr>
        <w:t>评估溶栓有效性，溶栓失败的患者应立即行紧急补</w:t>
      </w:r>
      <w:r>
        <w:rPr>
          <w:spacing w:val="1"/>
        </w:rPr>
        <w:t xml:space="preserve"> </w:t>
      </w:r>
      <w:r>
        <w:rPr>
          <w:spacing w:val="7"/>
        </w:rPr>
        <w:t>救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7"/>
        </w:rPr>
        <w:t>[12,14];</w:t>
      </w:r>
      <w:r>
        <w:rPr>
          <w:spacing w:val="7"/>
        </w:rPr>
        <w:t>溶栓成功的患者应在溶栓后2~24</w:t>
      </w:r>
      <w:r>
        <w:rPr>
          <w:rFonts w:ascii="Times New Roman" w:hAnsi="Times New Roman" w:eastAsia="Times New Roman" w:cs="Times New Roman"/>
          <w:spacing w:val="7"/>
        </w:rPr>
        <w:t>h </w:t>
      </w:r>
      <w:r>
        <w:rPr>
          <w:spacing w:val="7"/>
        </w:rPr>
        <w:t>内</w:t>
      </w:r>
      <w:r>
        <w:rPr>
          <w:spacing w:val="10"/>
        </w:rPr>
        <w:t xml:space="preserve"> </w:t>
      </w:r>
      <w:r>
        <w:rPr>
          <w:spacing w:val="13"/>
        </w:rPr>
        <w:t>常规行直接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13"/>
        </w:rPr>
        <w:t>策略(急诊冠状动脉造影后，根据</w:t>
      </w:r>
      <w:r>
        <w:rPr>
          <w:spacing w:val="16"/>
        </w:rPr>
        <w:t xml:space="preserve"> </w:t>
      </w:r>
      <w:r>
        <w:rPr>
          <w:spacing w:val="4"/>
        </w:rPr>
        <w:t>病变特点决定是否干预</w:t>
      </w:r>
      <w:r>
        <w:rPr>
          <w:rFonts w:ascii="Times New Roman" w:hAnsi="Times New Roman" w:eastAsia="Times New Roman" w:cs="Times New Roman"/>
        </w:rPr>
        <w:t>IRA</w:t>
      </w:r>
      <w:r>
        <w:rPr>
          <w:rFonts w:ascii="Times New Roman" w:hAnsi="Times New Roman" w:eastAsia="Times New Roman" w:cs="Times New Roman"/>
          <w:spacing w:val="4"/>
        </w:rPr>
        <w:t>)(I,A)[1S-16</w:t>
      </w:r>
      <w:r>
        <w:rPr>
          <w:spacing w:val="4"/>
        </w:rPr>
        <w:t>。</w:t>
      </w:r>
    </w:p>
    <w:p>
      <w:pPr>
        <w:pStyle w:val="BodyText"/>
        <w:ind w:left="949" w:right="389" w:firstLine="419"/>
        <w:spacing w:before="44" w:line="321" w:lineRule="auto"/>
        <w:rPr/>
      </w:pPr>
      <w:r>
        <w:rPr>
          <w:spacing w:val="9"/>
        </w:rPr>
        <w:t>根据我国国情，也可请有资质的医生到有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-1"/>
        </w:rPr>
        <w:t>设备的医院行直接PCI(时间&lt;120</w:t>
      </w:r>
      <w:r>
        <w:rPr>
          <w:spacing w:val="51"/>
        </w:rPr>
        <w:t xml:space="preserve"> </w:t>
      </w:r>
      <w:r>
        <w:rPr>
          <w:spacing w:val="-1"/>
        </w:rPr>
        <w:t>min)(Ⅱb,B)[17]。</w:t>
      </w:r>
    </w:p>
    <w:p>
      <w:pPr>
        <w:pStyle w:val="BodyText"/>
        <w:ind w:left="1369"/>
        <w:spacing w:before="26" w:line="180" w:lineRule="auto"/>
        <w:rPr>
          <w:rFonts w:ascii="Times New Roman" w:hAnsi="Times New Roman" w:eastAsia="Times New Roman" w:cs="Times New Roman"/>
        </w:rPr>
      </w:pPr>
      <w:r>
        <w:rPr>
          <w:spacing w:val="-20"/>
          <w:w w:val="99"/>
        </w:rPr>
        <w:t>二、</w:t>
      </w:r>
      <w:r>
        <w:rPr>
          <w:rFonts w:ascii="Times New Roman" w:hAnsi="Times New Roman" w:eastAsia="Times New Roman" w:cs="Times New Roman"/>
          <w:spacing w:val="-20"/>
          <w:w w:val="99"/>
        </w:rPr>
        <w:t>PCI</w:t>
      </w:r>
    </w:p>
    <w:p>
      <w:pPr>
        <w:pStyle w:val="BodyText"/>
        <w:ind w:left="1369"/>
        <w:spacing w:before="104" w:line="219" w:lineRule="auto"/>
        <w:rPr/>
      </w:pPr>
      <w:r>
        <w:rPr>
          <w:spacing w:val="10"/>
        </w:rPr>
        <w:t>能够开展急诊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0"/>
        </w:rPr>
        <w:t>的心导管室每年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0"/>
        </w:rPr>
        <w:t>需≥100</w:t>
      </w:r>
    </w:p>
    <w:p>
      <w:pPr>
        <w:spacing w:line="8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9"/>
        <w:spacing w:before="40" w:line="288" w:lineRule="auto"/>
        <w:jc w:val="both"/>
        <w:rPr/>
      </w:pPr>
      <w:r>
        <w:rPr>
          <w:spacing w:val="4"/>
        </w:rPr>
        <w:t>例，主要操作者需具备介入治疗资质且每年独立完</w:t>
      </w:r>
      <w:r>
        <w:rPr>
          <w:spacing w:val="11"/>
        </w:rPr>
        <w:t xml:space="preserve"> </w:t>
      </w:r>
      <w:r>
        <w:rPr>
          <w:spacing w:val="15"/>
        </w:rPr>
        <w:t>成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5"/>
        </w:rPr>
        <w:t>≥50 </w:t>
      </w:r>
      <w:r>
        <w:rPr>
          <w:spacing w:val="15"/>
        </w:rPr>
        <w:t>例。对首诊可开展直接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5"/>
        </w:rPr>
        <w:t>的医院应全</w:t>
      </w:r>
      <w:r>
        <w:rPr>
          <w:spacing w:val="16"/>
        </w:rPr>
        <w:t xml:space="preserve"> </w:t>
      </w:r>
      <w:r>
        <w:rPr>
          <w:spacing w:val="5"/>
        </w:rPr>
        <w:t>天候开放导管室，并要求直接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5"/>
        </w:rPr>
        <w:t>患</w:t>
      </w:r>
      <w:r>
        <w:rPr>
          <w:spacing w:val="-24"/>
        </w:rPr>
        <w:t xml:space="preserve"> </w:t>
      </w:r>
      <w:r>
        <w:rPr>
          <w:spacing w:val="5"/>
        </w:rPr>
        <w:t>者</w:t>
      </w:r>
      <w:r>
        <w:rPr>
          <w:rFonts w:ascii="Times New Roman" w:hAnsi="Times New Roman" w:eastAsia="Times New Roman" w:cs="Times New Roman"/>
        </w:rPr>
        <w:t>FMC</w:t>
      </w:r>
      <w:r>
        <w:rPr>
          <w:spacing w:val="5"/>
        </w:rPr>
        <w:t>至导丝</w:t>
      </w:r>
      <w:r>
        <w:rPr/>
        <w:t xml:space="preserve"> </w:t>
      </w:r>
      <w:r>
        <w:rPr>
          <w:spacing w:val="-5"/>
        </w:rPr>
        <w:t>通过</w:t>
      </w:r>
      <w:r>
        <w:rPr>
          <w:rFonts w:ascii="Times New Roman" w:hAnsi="Times New Roman" w:eastAsia="Times New Roman" w:cs="Times New Roman"/>
          <w:spacing w:val="-5"/>
        </w:rPr>
        <w:t>IRA </w:t>
      </w:r>
      <w:r>
        <w:rPr>
          <w:spacing w:val="-5"/>
        </w:rPr>
        <w:t>时间≤90 </w:t>
      </w:r>
      <w:r>
        <w:rPr>
          <w:rFonts w:ascii="Times New Roman" w:hAnsi="Times New Roman" w:eastAsia="Times New Roman" w:cs="Times New Roman"/>
          <w:spacing w:val="-5"/>
        </w:rPr>
        <w:t>min(I,A)</w:t>
      </w:r>
      <w:r>
        <w:rPr>
          <w:spacing w:val="-5"/>
        </w:rPr>
        <w:t>。</w:t>
      </w:r>
    </w:p>
    <w:p>
      <w:pPr>
        <w:pStyle w:val="BodyText"/>
        <w:ind w:left="429"/>
        <w:spacing w:before="52" w:line="215" w:lineRule="auto"/>
        <w:rPr/>
      </w:pPr>
      <w:r>
        <w:rPr>
          <w:spacing w:val="6"/>
        </w:rPr>
        <w:t>(一)直接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6"/>
        </w:rPr>
        <w:t>适应证</w:t>
      </w:r>
    </w:p>
    <w:p>
      <w:pPr>
        <w:pStyle w:val="BodyText"/>
        <w:ind w:left="429"/>
        <w:spacing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1.</w:t>
      </w:r>
      <w:r>
        <w:rPr>
          <w:sz w:val="24"/>
          <w:szCs w:val="24"/>
          <w:spacing w:val="-5"/>
        </w:rPr>
        <w:t>直接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PCI:</w:t>
      </w:r>
      <w:r>
        <w:rPr>
          <w:sz w:val="24"/>
          <w:szCs w:val="24"/>
          <w:spacing w:val="-5"/>
        </w:rPr>
        <w:t>发病12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h</w:t>
      </w:r>
      <w:r>
        <w:rPr>
          <w:sz w:val="24"/>
          <w:szCs w:val="24"/>
          <w:spacing w:val="-5"/>
        </w:rPr>
        <w:t>内</w:t>
      </w:r>
      <w:r>
        <w:rPr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-5"/>
        </w:rPr>
        <w:t>的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STEMI</w:t>
      </w:r>
      <w:r>
        <w:rPr>
          <w:sz w:val="24"/>
          <w:szCs w:val="24"/>
          <w:spacing w:val="-5"/>
        </w:rPr>
        <w:t>患者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(I,</w:t>
      </w:r>
    </w:p>
    <w:p>
      <w:pPr>
        <w:pStyle w:val="BodyText"/>
        <w:spacing w:before="9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6"/>
        </w:rPr>
        <w:t>A);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6"/>
        </w:rPr>
        <w:t>院外心脏骤停复苏成功的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6"/>
        </w:rPr>
        <w:t>患</w:t>
      </w:r>
      <w:r>
        <w:rPr>
          <w:spacing w:val="-44"/>
        </w:rPr>
        <w:t xml:space="preserve"> </w:t>
      </w:r>
      <w:r>
        <w:rPr>
          <w:spacing w:val="6"/>
        </w:rPr>
        <w:t>者</w:t>
      </w:r>
      <w:r>
        <w:rPr>
          <w:rFonts w:ascii="Times New Roman" w:hAnsi="Times New Roman" w:eastAsia="Times New Roman" w:cs="Times New Roman"/>
          <w:spacing w:val="6"/>
        </w:rPr>
        <w:t>(I,B);</w:t>
      </w:r>
    </w:p>
    <w:p>
      <w:pPr>
        <w:pStyle w:val="BodyText"/>
        <w:spacing w:before="99" w:line="276" w:lineRule="auto"/>
        <w:rPr/>
      </w:pPr>
      <w:r>
        <w:rPr>
          <w:spacing w:val="14"/>
        </w:rPr>
        <w:t>存在提示心肌梗死的进行性心肌缺血症状，但无</w:t>
      </w:r>
      <w:r>
        <w:rPr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6"/>
        </w:rPr>
        <w:t>段抬高，出现以下一种情况(血液动力学不稳定</w:t>
      </w:r>
      <w:r>
        <w:rPr/>
        <w:t xml:space="preserve"> </w:t>
      </w:r>
      <w:r>
        <w:rPr>
          <w:spacing w:val="-2"/>
        </w:rPr>
        <w:t>或心原性休克；反复或进行性胸痛，保守治疗无效；</w:t>
      </w:r>
      <w:r>
        <w:rPr>
          <w:spacing w:val="14"/>
        </w:rPr>
        <w:t xml:space="preserve"> </w:t>
      </w:r>
      <w:r>
        <w:rPr>
          <w:spacing w:val="4"/>
        </w:rPr>
        <w:t>致命性心律失常或心脏骤停；机械并发症；急性心</w:t>
      </w:r>
      <w:r>
        <w:rPr>
          <w:spacing w:val="14"/>
        </w:rPr>
        <w:t xml:space="preserve"> </w:t>
      </w:r>
      <w:r>
        <w:rPr/>
        <w:t>力衰竭；</w:t>
      </w:r>
      <w:r>
        <w:rPr>
          <w:rFonts w:ascii="Times New Roman" w:hAnsi="Times New Roman" w:eastAsia="Times New Roman" w:cs="Times New Roman"/>
        </w:rPr>
        <w:t>ST </w:t>
      </w:r>
      <w:r>
        <w:rPr/>
        <w:t>段</w:t>
      </w:r>
      <w:r>
        <w:rPr>
          <w:spacing w:val="-39"/>
        </w:rPr>
        <w:t xml:space="preserve"> </w:t>
      </w:r>
      <w:r>
        <w:rPr/>
        <w:t>或</w:t>
      </w:r>
      <w:r>
        <w:rPr>
          <w:rFonts w:ascii="Times New Roman" w:hAnsi="Times New Roman" w:eastAsia="Times New Roman" w:cs="Times New Roman"/>
        </w:rPr>
        <w:t>T </w:t>
      </w:r>
      <w:r>
        <w:rPr/>
        <w:t>波反复动态改变，尤其是间断性 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7"/>
        </w:rPr>
        <w:t>段抬高)患者</w:t>
      </w:r>
      <w:r>
        <w:rPr>
          <w:rFonts w:ascii="Times New Roman" w:hAnsi="Times New Roman" w:eastAsia="Times New Roman" w:cs="Times New Roman"/>
          <w:spacing w:val="7"/>
        </w:rPr>
        <w:t>(I,C);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1"/>
        </w:rPr>
        <w:t xml:space="preserve">      </w:t>
      </w:r>
      <w:r>
        <w:rPr>
          <w:spacing w:val="7"/>
        </w:rPr>
        <w:t>发病超过12</w:t>
      </w:r>
      <w:r>
        <w:rPr>
          <w:rFonts w:ascii="Times New Roman" w:hAnsi="Times New Roman" w:eastAsia="Times New Roman" w:cs="Times New Roman"/>
          <w:spacing w:val="7"/>
        </w:rPr>
        <w:t>h,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7"/>
        </w:rPr>
        <w:t>但有</w:t>
      </w:r>
      <w:r>
        <w:rPr/>
        <w:t xml:space="preserve"> </w:t>
      </w:r>
      <w:r>
        <w:rPr>
          <w:spacing w:val="5"/>
        </w:rPr>
        <w:t>临床和/或心电图进行性缺血证据(Ⅱ</w:t>
      </w:r>
      <w:r>
        <w:rPr>
          <w:rFonts w:ascii="Times New Roman" w:hAnsi="Times New Roman" w:eastAsia="Times New Roman" w:cs="Times New Roman"/>
          <w:spacing w:val="5"/>
        </w:rPr>
        <w:t>a,B);   </w:t>
      </w:r>
      <w:r>
        <w:rPr>
          <w:spacing w:val="5"/>
        </w:rPr>
        <w:t>伴持续</w:t>
      </w:r>
      <w:r>
        <w:rPr>
          <w:spacing w:val="14"/>
        </w:rPr>
        <w:t xml:space="preserve"> </w:t>
      </w:r>
      <w:r>
        <w:rPr>
          <w:spacing w:val="4"/>
        </w:rPr>
        <w:t>性心肌缺血症状、血液动力学不稳定或致命性心律</w:t>
      </w:r>
      <w:r>
        <w:rPr>
          <w:spacing w:val="8"/>
        </w:rPr>
        <w:t xml:space="preserve"> </w:t>
      </w:r>
      <w:r>
        <w:rPr>
          <w:spacing w:val="-2"/>
        </w:rPr>
        <w:t>失常</w:t>
      </w:r>
      <w:r>
        <w:rPr>
          <w:rFonts w:ascii="Times New Roman" w:hAnsi="Times New Roman" w:eastAsia="Times New Roman" w:cs="Times New Roman"/>
          <w:spacing w:val="-2"/>
        </w:rPr>
        <w:t>(I,B)</w:t>
      </w:r>
      <w:r>
        <w:rPr>
          <w:spacing w:val="-2"/>
        </w:rPr>
        <w:t>。</w:t>
      </w:r>
    </w:p>
    <w:p>
      <w:pPr>
        <w:pStyle w:val="BodyText"/>
        <w:ind w:firstLine="429"/>
        <w:spacing w:before="136" w:line="265" w:lineRule="auto"/>
        <w:rPr>
          <w:sz w:val="24"/>
          <w:szCs w:val="24"/>
        </w:rPr>
      </w:pPr>
      <w:r>
        <w:rPr>
          <w:spacing w:val="3"/>
        </w:rPr>
        <w:t>2.急诊或早期冠状动脉造影：院外不明原因心</w:t>
      </w:r>
      <w:r>
        <w:rPr>
          <w:spacing w:val="9"/>
        </w:rPr>
        <w:t xml:space="preserve"> </w:t>
      </w:r>
      <w:r>
        <w:rPr>
          <w:spacing w:val="8"/>
        </w:rPr>
        <w:t>脏骤停心肺复苏成功，但未确诊为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8"/>
        </w:rPr>
        <w:t>的患者，</w:t>
      </w:r>
      <w:r>
        <w:rPr>
          <w:spacing w:val="17"/>
        </w:rPr>
        <w:t xml:space="preserve"> </w:t>
      </w:r>
      <w:r>
        <w:rPr>
          <w:spacing w:val="2"/>
        </w:rPr>
        <w:t>如高度怀疑有进行性心肌缺血，宜行急诊冠状动脉</w:t>
      </w:r>
      <w:r>
        <w:rPr>
          <w:spacing w:val="6"/>
        </w:rPr>
        <w:t xml:space="preserve">  </w:t>
      </w:r>
      <w:r>
        <w:rPr>
          <w:spacing w:val="8"/>
        </w:rPr>
        <w:t>造影(Ⅱ</w:t>
      </w:r>
      <w:r>
        <w:rPr>
          <w:rFonts w:ascii="Times New Roman" w:hAnsi="Times New Roman" w:eastAsia="Times New Roman" w:cs="Times New Roman"/>
          <w:spacing w:val="8"/>
        </w:rPr>
        <w:t>a,C);   </w:t>
      </w:r>
      <w:r>
        <w:rPr>
          <w:spacing w:val="8"/>
        </w:rPr>
        <w:t>胸痛自发性或含服硝酸甘油后完全</w:t>
      </w:r>
      <w:r>
        <w:rPr>
          <w:spacing w:val="9"/>
        </w:rPr>
        <w:t xml:space="preserve">  </w:t>
      </w:r>
      <w:r>
        <w:rPr>
          <w:spacing w:val="-1"/>
        </w:rPr>
        <w:t>缓解，抬高的</w:t>
      </w:r>
      <w:r>
        <w:rPr>
          <w:rFonts w:ascii="Times New Roman" w:hAnsi="Times New Roman" w:eastAsia="Times New Roman" w:cs="Times New Roman"/>
          <w:spacing w:val="-1"/>
        </w:rPr>
        <w:t>ST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-1"/>
        </w:rPr>
        <w:t>段恢复正常，尽管无症状再发</w:t>
      </w:r>
      <w:r>
        <w:rPr>
          <w:spacing w:val="-2"/>
        </w:rPr>
        <w:t>或</w:t>
      </w:r>
      <w:r>
        <w:rPr>
          <w:rFonts w:ascii="Times New Roman" w:hAnsi="Times New Roman" w:eastAsia="Times New Roman" w:cs="Times New Roman"/>
          <w:spacing w:val="-2"/>
        </w:rPr>
        <w:t>ST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19"/>
        </w:rPr>
        <w:t>段再度抬高，建议早期(&lt;24</w:t>
      </w:r>
      <w:r>
        <w:rPr>
          <w:rFonts w:ascii="Times New Roman" w:hAnsi="Times New Roman" w:eastAsia="Times New Roman" w:cs="Times New Roman"/>
          <w:spacing w:val="19"/>
        </w:rPr>
        <w:t>h)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19"/>
        </w:rPr>
        <w:t>行冠状动脉造影</w:t>
      </w:r>
      <w:r>
        <w:rPr/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(I,C)</w:t>
      </w:r>
      <w:r>
        <w:rPr>
          <w:sz w:val="24"/>
          <w:szCs w:val="24"/>
          <w:spacing w:val="-2"/>
        </w:rPr>
        <w:t>。</w:t>
      </w:r>
    </w:p>
    <w:p>
      <w:pPr>
        <w:pStyle w:val="BodyText"/>
        <w:ind w:left="429"/>
        <w:spacing w:before="140" w:line="219" w:lineRule="auto"/>
        <w:rPr/>
      </w:pPr>
      <w:r>
        <w:rPr>
          <w:spacing w:val="5"/>
        </w:rPr>
        <w:t>3.溶栓后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5"/>
        </w:rPr>
        <w:t>: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5"/>
        </w:rPr>
        <w:t>见再灌注治疗策略选择。</w:t>
      </w:r>
    </w:p>
    <w:p>
      <w:pPr>
        <w:pStyle w:val="BodyText"/>
        <w:ind w:left="429"/>
        <w:spacing w:before="83" w:line="219" w:lineRule="auto"/>
        <w:rPr/>
      </w:pPr>
      <w:r>
        <w:rPr>
          <w:spacing w:val="9"/>
        </w:rPr>
        <w:t>(二)直接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9"/>
        </w:rPr>
        <w:t>的禁忌证</w:t>
      </w:r>
    </w:p>
    <w:p>
      <w:pPr>
        <w:pStyle w:val="BodyText"/>
        <w:ind w:right="69" w:firstLine="429"/>
        <w:spacing w:before="70" w:line="258" w:lineRule="auto"/>
        <w:jc w:val="both"/>
        <w:rPr/>
      </w:pPr>
      <w:r>
        <w:rPr>
          <w:spacing w:val="11"/>
        </w:rPr>
        <w:t>发病超过48</w:t>
      </w:r>
      <w:r>
        <w:rPr>
          <w:rFonts w:ascii="Times New Roman" w:hAnsi="Times New Roman" w:eastAsia="Times New Roman" w:cs="Times New Roman"/>
          <w:spacing w:val="11"/>
        </w:rPr>
        <w:t>h,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11"/>
        </w:rPr>
        <w:t>无心肌缺血表现、血液动力学</w:t>
      </w:r>
      <w:r>
        <w:rPr/>
        <w:t xml:space="preserve"> </w:t>
      </w:r>
      <w:r>
        <w:rPr>
          <w:sz w:val="24"/>
          <w:szCs w:val="24"/>
          <w:spacing w:val="2"/>
        </w:rPr>
        <w:t>和心电稳定的患者不推荐对</w:t>
      </w:r>
      <w:r>
        <w:rPr>
          <w:rFonts w:ascii="Times New Roman" w:hAnsi="Times New Roman" w:eastAsia="Times New Roman" w:cs="Times New Roman"/>
          <w:sz w:val="24"/>
          <w:szCs w:val="24"/>
        </w:rPr>
        <w:t>IRA</w:t>
      </w:r>
      <w:r>
        <w:rPr>
          <w:sz w:val="24"/>
          <w:szCs w:val="24"/>
          <w:spacing w:val="2"/>
        </w:rPr>
        <w:t>行直接</w:t>
      </w:r>
      <w:r>
        <w:rPr>
          <w:rFonts w:ascii="Times New Roman" w:hAnsi="Times New Roman" w:eastAsia="Times New Roman" w:cs="Times New Roman"/>
          <w:sz w:val="24"/>
          <w:szCs w:val="24"/>
        </w:rPr>
        <w:t>PCI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(Ⅲ,A)</w:t>
      </w:r>
      <w:r>
        <w:rPr>
          <w:spacing w:val="-2"/>
        </w:rPr>
        <w:t>。</w:t>
      </w:r>
    </w:p>
    <w:p>
      <w:pPr>
        <w:pStyle w:val="BodyText"/>
        <w:ind w:left="429"/>
        <w:spacing w:before="68" w:line="219" w:lineRule="auto"/>
        <w:rPr/>
      </w:pPr>
      <w:r>
        <w:rPr>
          <w:spacing w:val="10"/>
        </w:rPr>
        <w:t>(三)直接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0"/>
        </w:rPr>
        <w:t>的主要技术要点</w:t>
      </w:r>
    </w:p>
    <w:p>
      <w:pPr>
        <w:pStyle w:val="BodyText"/>
        <w:ind w:right="68" w:firstLine="429"/>
        <w:spacing w:before="5" w:line="294" w:lineRule="auto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>STEMI</w:t>
      </w:r>
      <w:r>
        <w:rPr>
          <w:sz w:val="24"/>
          <w:szCs w:val="24"/>
          <w:spacing w:val="-18"/>
        </w:rPr>
        <w:t>直接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>PCI</w:t>
      </w:r>
      <w:r>
        <w:rPr>
          <w:sz w:val="24"/>
          <w:szCs w:val="24"/>
          <w:spacing w:val="-18"/>
        </w:rPr>
        <w:t>时推荐使用新一代药物洗脱</w:t>
      </w:r>
      <w:r>
        <w:rPr>
          <w:sz w:val="24"/>
          <w:szCs w:val="24"/>
          <w:spacing w:val="12"/>
        </w:rPr>
        <w:t xml:space="preserve"> </w:t>
      </w:r>
      <w:r>
        <w:rPr>
          <w:spacing w:val="5"/>
        </w:rPr>
        <w:t>支架</w:t>
      </w:r>
      <w:r>
        <w:rPr>
          <w:rFonts w:ascii="Times New Roman" w:hAnsi="Times New Roman" w:eastAsia="Times New Roman" w:cs="Times New Roman"/>
          <w:spacing w:val="5"/>
        </w:rPr>
        <w:t>(I,A);      </w:t>
      </w:r>
      <w:r>
        <w:rPr>
          <w:spacing w:val="5"/>
        </w:rPr>
        <w:t>优先选择经桡动脉入路</w:t>
      </w:r>
      <w:r>
        <w:rPr>
          <w:rFonts w:ascii="Times New Roman" w:hAnsi="Times New Roman" w:eastAsia="Times New Roman" w:cs="Times New Roman"/>
          <w:spacing w:val="5"/>
        </w:rPr>
        <w:t>(I,A),      </w:t>
      </w:r>
      <w:r>
        <w:rPr>
          <w:spacing w:val="5"/>
        </w:rPr>
        <w:t>重症 </w:t>
      </w:r>
      <w:r>
        <w:rPr>
          <w:spacing w:val="4"/>
        </w:rPr>
        <w:t>患者也可考虑经股动脉入路。</w:t>
      </w:r>
    </w:p>
    <w:p>
      <w:pPr>
        <w:pStyle w:val="BodyText"/>
        <w:ind w:right="20" w:firstLine="429"/>
        <w:spacing w:before="9" w:line="282" w:lineRule="auto"/>
        <w:jc w:val="both"/>
        <w:rPr/>
      </w:pPr>
      <w:r>
        <w:rPr>
          <w:spacing w:val="17"/>
        </w:rPr>
        <w:t>合并多支血管病变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17"/>
        </w:rPr>
        <w:t>患者，行急诊</w:t>
      </w:r>
      <w:r>
        <w:rPr>
          <w:rFonts w:ascii="Times New Roman" w:hAnsi="Times New Roman" w:eastAsia="Times New Roman" w:cs="Times New Roman"/>
        </w:rPr>
        <w:t>IRA   </w:t>
      </w:r>
      <w:r>
        <w:rPr>
          <w:spacing w:val="13"/>
        </w:rPr>
        <w:t>血运重建同时，可根据非</w:t>
      </w:r>
      <w:r>
        <w:rPr>
          <w:rFonts w:ascii="Times New Roman" w:hAnsi="Times New Roman" w:eastAsia="Times New Roman" w:cs="Times New Roman"/>
        </w:rPr>
        <w:t>IRA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13"/>
        </w:rPr>
        <w:t>病变严重程度和供</w:t>
      </w:r>
      <w:r>
        <w:rPr/>
        <w:t xml:space="preserve">  </w:t>
      </w:r>
      <w:r>
        <w:rPr>
          <w:spacing w:val="22"/>
        </w:rPr>
        <w:t>血范围同期行血运重建，也可考虑出院前对非</w:t>
      </w:r>
      <w:r>
        <w:rPr>
          <w:spacing w:val="8"/>
        </w:rPr>
        <w:t xml:space="preserve">  </w:t>
      </w:r>
      <w:r>
        <w:rPr>
          <w:rFonts w:ascii="Times New Roman" w:hAnsi="Times New Roman" w:eastAsia="Times New Roman" w:cs="Times New Roman"/>
        </w:rPr>
        <w:t>IRA</w:t>
      </w:r>
      <w:r>
        <w:rPr>
          <w:spacing w:val="12"/>
        </w:rPr>
        <w:t>病变行血运重建(Ⅱ</w:t>
      </w:r>
      <w:r>
        <w:rPr>
          <w:rFonts w:ascii="Times New Roman" w:hAnsi="Times New Roman" w:eastAsia="Times New Roman" w:cs="Times New Roman"/>
          <w:spacing w:val="12"/>
        </w:rPr>
        <w:t>a,B);    </w:t>
      </w:r>
      <w:r>
        <w:rPr>
          <w:spacing w:val="12"/>
        </w:rPr>
        <w:t>近来有研究显</w:t>
      </w:r>
      <w:r>
        <w:rPr>
          <w:spacing w:val="11"/>
        </w:rPr>
        <w:t>示，</w:t>
      </w:r>
      <w:r>
        <w:rPr/>
        <w:t xml:space="preserve"> </w:t>
      </w:r>
      <w:r>
        <w:rPr>
          <w:spacing w:val="17"/>
        </w:rPr>
        <w:t>心原性休克患者在</w:t>
      </w:r>
      <w:r>
        <w:rPr>
          <w:rFonts w:ascii="Times New Roman" w:hAnsi="Times New Roman" w:eastAsia="Times New Roman" w:cs="Times New Roman"/>
        </w:rPr>
        <w:t>IRA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7"/>
        </w:rPr>
        <w:t>血运重建时对非</w:t>
      </w:r>
      <w:r>
        <w:rPr>
          <w:rFonts w:ascii="Times New Roman" w:hAnsi="Times New Roman" w:eastAsia="Times New Roman" w:cs="Times New Roman"/>
        </w:rPr>
        <w:t>IRA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17"/>
        </w:rPr>
        <w:t>急性</w:t>
      </w:r>
      <w:r>
        <w:rPr/>
        <w:t xml:space="preserve"> </w:t>
      </w:r>
      <w:r>
        <w:rPr>
          <w:spacing w:val="19"/>
        </w:rPr>
        <w:t>血运重建并不能改善患者30</w:t>
      </w:r>
      <w:r>
        <w:rPr>
          <w:rFonts w:ascii="Times New Roman" w:hAnsi="Times New Roman" w:eastAsia="Times New Roman" w:cs="Times New Roman"/>
          <w:spacing w:val="19"/>
        </w:rPr>
        <w:t>d </w:t>
      </w:r>
      <w:r>
        <w:rPr>
          <w:spacing w:val="19"/>
        </w:rPr>
        <w:t>和1年的</w:t>
      </w:r>
      <w:r>
        <w:rPr>
          <w:spacing w:val="18"/>
        </w:rPr>
        <w:t>临床预后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(Ⅱb,C)[18]</w:t>
      </w:r>
      <w:r>
        <w:rPr>
          <w:spacing w:val="-1"/>
        </w:rPr>
        <w:t>。</w:t>
      </w:r>
    </w:p>
    <w:p>
      <w:pPr>
        <w:pStyle w:val="BodyText"/>
        <w:ind w:right="66" w:firstLine="429"/>
        <w:spacing w:before="42" w:line="291" w:lineRule="auto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>PCI</w:t>
      </w:r>
      <w:r>
        <w:rPr>
          <w:sz w:val="24"/>
          <w:szCs w:val="24"/>
          <w:spacing w:val="-14"/>
        </w:rPr>
        <w:t>期间应考虑应用血管内影像检查(血管</w:t>
      </w:r>
      <w:r>
        <w:rPr>
          <w:sz w:val="24"/>
          <w:szCs w:val="24"/>
          <w:spacing w:val="18"/>
        </w:rPr>
        <w:t xml:space="preserve"> </w:t>
      </w:r>
      <w:r>
        <w:rPr>
          <w:spacing w:val="19"/>
        </w:rPr>
        <w:t>内超声或光学相干断层成像技术)进行手术</w:t>
      </w:r>
      <w:r>
        <w:rPr>
          <w:spacing w:val="18"/>
        </w:rPr>
        <w:t>优化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5"/>
        </w:rPr>
        <w:t>(Ⅱa,B)[19-20]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5"/>
        </w:rPr>
        <w:t>。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5"/>
        </w:rPr>
        <w:t>合并多支血管病变且造影结</w:t>
      </w:r>
      <w:r>
        <w:rPr/>
        <w:t xml:space="preserve"> </w:t>
      </w:r>
      <w:r>
        <w:rPr>
          <w:spacing w:val="5"/>
        </w:rPr>
        <w:t>果无法确定</w:t>
      </w:r>
      <w:r>
        <w:rPr>
          <w:rFonts w:ascii="Times New Roman" w:hAnsi="Times New Roman" w:eastAsia="Times New Roman" w:cs="Times New Roman"/>
        </w:rPr>
        <w:t>IRA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时，或造影结果与心电图、超声心</w:t>
      </w:r>
      <w:r>
        <w:rPr>
          <w:spacing w:val="2"/>
        </w:rPr>
        <w:t xml:space="preserve"> </w:t>
      </w:r>
      <w:r>
        <w:rPr>
          <w:spacing w:val="5"/>
        </w:rPr>
        <w:t>动图提示的</w:t>
      </w:r>
      <w:r>
        <w:rPr>
          <w:rFonts w:ascii="Times New Roman" w:hAnsi="Times New Roman" w:eastAsia="Times New Roman" w:cs="Times New Roman"/>
        </w:rPr>
        <w:t>IRA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不一致时，应考虑应用血管内</w:t>
      </w:r>
      <w:r>
        <w:rPr>
          <w:spacing w:val="4"/>
        </w:rPr>
        <w:t>影像</w:t>
      </w:r>
    </w:p>
    <w:p>
      <w:pPr>
        <w:spacing w:line="291" w:lineRule="auto"/>
        <w:sectPr>
          <w:type w:val="continuous"/>
          <w:pgSz w:w="12250" w:h="16500"/>
          <w:pgMar w:top="1053" w:right="1279" w:bottom="199" w:left="340" w:header="0" w:footer="0" w:gutter="0"/>
          <w:cols w:equalWidth="0" w:num="2">
            <w:col w:w="5960" w:space="100"/>
            <w:col w:w="4571" w:space="0"/>
          </w:cols>
        </w:sectPr>
        <w:rPr/>
      </w:pPr>
    </w:p>
    <w:p>
      <w:pPr>
        <w:spacing w:line="439" w:lineRule="auto"/>
        <w:rPr>
          <w:rFonts w:ascii="Arial"/>
          <w:sz w:val="21"/>
        </w:rPr>
      </w:pPr>
      <w:r/>
    </w:p>
    <w:p>
      <w:pPr>
        <w:spacing w:before="58" w:line="21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TXingkai" w:hAnsi="STXingkai" w:eastAsia="STXingkai" w:cs="STXingkai"/>
          <w:sz w:val="10"/>
          <w:szCs w:val="10"/>
          <w:position w:val="-13"/>
        </w:rPr>
        <w:drawing>
          <wp:inline distT="0" distB="0" distL="0" distR="0">
            <wp:extent cx="184122" cy="18420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22" cy="18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0"/>
          <w:szCs w:val="10"/>
          <w:spacing w:val="11"/>
          <w:position w:val="-1"/>
        </w:rPr>
        <w:t>冲桑岳亭命品法</w:t>
      </w:r>
      <w:r>
        <w:rPr>
          <w:rFonts w:ascii="STXingkai" w:hAnsi="STXingkai" w:eastAsia="STXingkai" w:cs="STXingkai"/>
          <w:sz w:val="10"/>
          <w:szCs w:val="10"/>
          <w:position w:val="-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C0B0A0"/>
        </w:rPr>
        <w:t>KvdWRWZXJza</w:t>
      </w:r>
    </w:p>
    <w:p>
      <w:pPr>
        <w:spacing w:line="216" w:lineRule="auto"/>
        <w:sectPr>
          <w:type w:val="continuous"/>
          <w:pgSz w:w="12250" w:h="16500"/>
          <w:pgMar w:top="1053" w:right="1279" w:bottom="199" w:left="340" w:header="0" w:footer="0" w:gutter="0"/>
          <w:cols w:equalWidth="0" w:num="1">
            <w:col w:w="10630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ind w:left="939"/>
        <w:spacing w:before="41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2"/>
          <w:szCs w:val="12"/>
          <w:spacing w:val="-3"/>
          <w:position w:val="-2"/>
        </w:rPr>
        <w:t>·770·</w:t>
      </w:r>
      <w:r>
        <w:rPr>
          <w:rFonts w:ascii="Times New Roman" w:hAnsi="Times New Roman" w:eastAsia="Times New Roman" w:cs="Times New Roman"/>
          <w:sz w:val="12"/>
          <w:szCs w:val="12"/>
          <w:position w:val="-2"/>
        </w:rPr>
        <w:t xml:space="preserve">                                                                                                     </w:t>
      </w:r>
      <w:r>
        <w:rPr>
          <w:u w:val="single" w:color="auto"/>
          <w:spacing w:val="-75"/>
        </w:rPr>
        <w:t xml:space="preserve"> </w:t>
      </w:r>
      <w:r>
        <w:rPr>
          <w:u w:val="single" w:color="auto"/>
          <w:spacing w:val="-13"/>
        </w:rPr>
        <w:t>中华心血管病杂志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2019</w:t>
      </w:r>
      <w:r>
        <w:rPr>
          <w:u w:val="single" w:color="auto"/>
          <w:spacing w:val="-13"/>
        </w:rPr>
        <w:t>年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10</w:t>
      </w:r>
      <w:r>
        <w:rPr>
          <w:u w:val="single" w:color="auto"/>
          <w:spacing w:val="-13"/>
        </w:rPr>
        <w:t>月第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47</w:t>
      </w:r>
      <w:r>
        <w:rPr>
          <w:u w:val="single" w:color="auto"/>
          <w:spacing w:val="-13"/>
        </w:rPr>
        <w:t>卷第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10</w:t>
      </w:r>
      <w:r>
        <w:rPr>
          <w:u w:val="single" w:color="auto"/>
          <w:spacing w:val="-13"/>
        </w:rPr>
        <w:t>期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ChinJCardiol,October 2019</w:t>
      </w:r>
      <w:r>
        <w:rPr>
          <w:rFonts w:ascii="Times New Roman" w:hAnsi="Times New Roman" w:eastAsia="Times New Roman" w:cs="Times New Roman"/>
          <w:u w:val="single" w:color="auto"/>
          <w:spacing w:val="-14"/>
        </w:rPr>
        <w:t>,Vol.47,No.10</w:t>
      </w:r>
    </w:p>
    <w:p>
      <w:pPr>
        <w:spacing w:line="211" w:lineRule="exact"/>
        <w:rPr/>
      </w:pPr>
      <w:r/>
    </w:p>
    <w:p>
      <w:pPr>
        <w:spacing w:line="211" w:lineRule="exact"/>
        <w:sectPr>
          <w:pgSz w:w="12250" w:h="16500"/>
          <w:pgMar w:top="1004" w:right="1249" w:bottom="210" w:left="360" w:header="0" w:footer="0" w:gutter="0"/>
          <w:cols w:equalWidth="0" w:num="1">
            <w:col w:w="10641" w:space="0"/>
          </w:cols>
        </w:sectPr>
        <w:rPr/>
      </w:pPr>
    </w:p>
    <w:p>
      <w:pPr>
        <w:pStyle w:val="BodyText"/>
        <w:ind w:left="939"/>
        <w:spacing w:before="58" w:line="212" w:lineRule="auto"/>
        <w:rPr/>
      </w:pPr>
      <w:r>
        <w:rPr>
          <w:spacing w:val="-5"/>
        </w:rPr>
        <w:t>学进行评估，以明确</w:t>
      </w:r>
      <w:r>
        <w:rPr>
          <w:rFonts w:ascii="Times New Roman" w:hAnsi="Times New Roman" w:eastAsia="Times New Roman" w:cs="Times New Roman"/>
          <w:spacing w:val="-5"/>
        </w:rPr>
        <w:t>IRA,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5"/>
        </w:rPr>
        <w:t>指导治疗策略[21]。</w:t>
      </w:r>
    </w:p>
    <w:p>
      <w:pPr>
        <w:pStyle w:val="BodyText"/>
        <w:ind w:left="939" w:right="474" w:firstLine="429"/>
        <w:spacing w:before="61" w:line="301" w:lineRule="auto"/>
        <w:rPr/>
      </w:pPr>
      <w:r>
        <w:rPr>
          <w:spacing w:val="17"/>
        </w:rPr>
        <w:t>冠状动脉内血栓负荷大时可考虑应用血栓抽</w:t>
      </w:r>
      <w:r>
        <w:rPr>
          <w:spacing w:val="1"/>
        </w:rPr>
        <w:t xml:space="preserve"> </w:t>
      </w:r>
      <w:r>
        <w:rPr>
          <w:spacing w:val="-2"/>
        </w:rPr>
        <w:t>吸(Ⅱ</w:t>
      </w:r>
      <w:r>
        <w:rPr>
          <w:rFonts w:ascii="Times New Roman" w:hAnsi="Times New Roman" w:eastAsia="Times New Roman" w:cs="Times New Roman"/>
          <w:spacing w:val="-2"/>
        </w:rPr>
        <w:t>b,C)</w:t>
      </w:r>
      <w:r>
        <w:rPr>
          <w:spacing w:val="-2"/>
        </w:rPr>
        <w:t>。</w:t>
      </w:r>
    </w:p>
    <w:p>
      <w:pPr>
        <w:pStyle w:val="BodyText"/>
        <w:ind w:left="939" w:right="479" w:firstLine="429"/>
        <w:spacing w:before="4" w:line="289" w:lineRule="auto"/>
        <w:jc w:val="both"/>
        <w:rPr/>
      </w:pPr>
      <w:r>
        <w:rPr>
          <w:rFonts w:ascii="Times New Roman" w:hAnsi="Times New Roman" w:eastAsia="Times New Roman" w:cs="Times New Roman"/>
        </w:rPr>
        <w:t>STEMI</w:t>
      </w:r>
      <w:r>
        <w:rPr>
          <w:spacing w:val="7"/>
        </w:rPr>
        <w:t>直</w:t>
      </w:r>
      <w:r>
        <w:rPr>
          <w:spacing w:val="-42"/>
        </w:rPr>
        <w:t xml:space="preserve"> </w:t>
      </w:r>
      <w:r>
        <w:rPr>
          <w:spacing w:val="7"/>
        </w:rPr>
        <w:t>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7"/>
        </w:rPr>
        <w:t>时易发生慢血流或无复流，应</w:t>
      </w:r>
      <w:r>
        <w:rPr/>
        <w:t xml:space="preserve"> </w:t>
      </w:r>
      <w:r>
        <w:rPr>
          <w:spacing w:val="6"/>
        </w:rPr>
        <w:t>避免支架置入后过度扩张；冠状动脉内注射替罗非</w:t>
      </w:r>
      <w:r>
        <w:rPr>
          <w:spacing w:val="15"/>
        </w:rPr>
        <w:t xml:space="preserve"> </w:t>
      </w:r>
      <w:r>
        <w:rPr>
          <w:spacing w:val="-3"/>
        </w:rPr>
        <w:t>班、钙通道阻滞剂、硝酸酯类、硝普钠或腺苷等药物</w:t>
      </w:r>
      <w:r>
        <w:rPr>
          <w:spacing w:val="18"/>
        </w:rPr>
        <w:t xml:space="preserve"> </w:t>
      </w:r>
      <w:r>
        <w:rPr>
          <w:spacing w:val="7"/>
        </w:rPr>
        <w:t>有助于预防或减轻慢血流或无复流(Ⅱ</w:t>
      </w:r>
      <w:r>
        <w:rPr>
          <w:rFonts w:ascii="Times New Roman" w:hAnsi="Times New Roman" w:eastAsia="Times New Roman" w:cs="Times New Roman"/>
          <w:spacing w:val="7"/>
        </w:rPr>
        <w:t>a,B)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7"/>
        </w:rPr>
        <w:t>。 在严</w:t>
      </w:r>
      <w:r>
        <w:rPr/>
        <w:t xml:space="preserve"> </w:t>
      </w:r>
      <w:r>
        <w:rPr>
          <w:spacing w:val="30"/>
        </w:rPr>
        <w:t>重无复流患者，主动脉内球囊反搏</w:t>
      </w:r>
      <w:r>
        <w:rPr>
          <w:rFonts w:ascii="Times New Roman" w:hAnsi="Times New Roman" w:eastAsia="Times New Roman" w:cs="Times New Roman"/>
          <w:spacing w:val="30"/>
        </w:rPr>
        <w:t>(</w:t>
      </w:r>
      <w:r>
        <w:rPr>
          <w:rFonts w:ascii="Times New Roman" w:hAnsi="Times New Roman" w:eastAsia="Times New Roman" w:cs="Times New Roman"/>
        </w:rPr>
        <w:t>intra</w:t>
      </w:r>
      <w:r>
        <w:rPr>
          <w:rFonts w:ascii="Times New Roman" w:hAnsi="Times New Roman" w:eastAsia="Times New Roman" w:cs="Times New Roman"/>
          <w:spacing w:val="30"/>
        </w:rPr>
        <w:t>-</w:t>
      </w:r>
      <w:r>
        <w:rPr>
          <w:rFonts w:ascii="Times New Roman" w:hAnsi="Times New Roman" w:eastAsia="Times New Roman" w:cs="Times New Roman"/>
        </w:rPr>
        <w:t>aortic   </w:t>
      </w:r>
      <w:r>
        <w:rPr>
          <w:rFonts w:ascii="Times New Roman" w:hAnsi="Times New Roman" w:eastAsia="Times New Roman" w:cs="Times New Roman"/>
        </w:rPr>
        <w:t>balloon</w:t>
      </w:r>
      <w:r>
        <w:rPr>
          <w:rFonts w:ascii="Times New Roman" w:hAnsi="Times New Roman" w:eastAsia="Times New Roman" w:cs="Times New Roman"/>
          <w:spacing w:val="7"/>
        </w:rPr>
        <w:t xml:space="preserve">   </w:t>
      </w:r>
      <w:r>
        <w:rPr>
          <w:rFonts w:ascii="Times New Roman" w:hAnsi="Times New Roman" w:eastAsia="Times New Roman" w:cs="Times New Roman"/>
        </w:rPr>
        <w:t>pump</w:t>
      </w:r>
      <w:r>
        <w:rPr>
          <w:rFonts w:ascii="Times New Roman" w:hAnsi="Times New Roman" w:eastAsia="Times New Roman" w:cs="Times New Roman"/>
          <w:spacing w:val="7"/>
        </w:rPr>
        <w:t>,</w:t>
      </w:r>
      <w:r>
        <w:rPr>
          <w:rFonts w:ascii="Times New Roman" w:hAnsi="Times New Roman" w:eastAsia="Times New Roman" w:cs="Times New Roman"/>
        </w:rPr>
        <w:t>IABP</w:t>
      </w:r>
      <w:r>
        <w:rPr>
          <w:rFonts w:ascii="Times New Roman" w:hAnsi="Times New Roman" w:eastAsia="Times New Roman" w:cs="Times New Roman"/>
          <w:spacing w:val="7"/>
        </w:rPr>
        <w:t>)</w:t>
      </w:r>
      <w:r>
        <w:rPr>
          <w:spacing w:val="7"/>
        </w:rPr>
        <w:t>有助于稳定血液动力学。</w:t>
      </w:r>
    </w:p>
    <w:p>
      <w:pPr>
        <w:pStyle w:val="BodyText"/>
        <w:ind w:left="1369"/>
        <w:spacing w:before="17" w:line="219" w:lineRule="auto"/>
        <w:rPr/>
      </w:pPr>
      <w:r>
        <w:rPr>
          <w:spacing w:val="12"/>
        </w:rPr>
        <w:t>(四)直接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2"/>
        </w:rPr>
        <w:t>的抗栓治疗</w:t>
      </w:r>
    </w:p>
    <w:p>
      <w:pPr>
        <w:pStyle w:val="BodyText"/>
        <w:ind w:left="939" w:right="458" w:firstLine="429"/>
        <w:spacing w:before="44" w:line="249" w:lineRule="auto"/>
        <w:jc w:val="both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STEMI</w:t>
      </w:r>
      <w:r>
        <w:rPr>
          <w:sz w:val="23"/>
          <w:szCs w:val="23"/>
          <w:spacing w:val="-11"/>
        </w:rPr>
        <w:t>的主要原因是冠状动脉斑块破裂或侵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18"/>
        </w:rPr>
        <w:t>蚀诱发血栓性阻塞。因此，抗栓治疗(包括抗血小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3"/>
        </w:rPr>
        <w:t>板和抗凝)十分必要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(I,A)</w:t>
      </w:r>
      <w:r>
        <w:rPr>
          <w:rFonts w:ascii="Times New Roman" w:hAnsi="Times New Roman" w:eastAsia="Times New Roman" w:cs="Times New Roman"/>
          <w:sz w:val="23"/>
          <w:szCs w:val="23"/>
          <w:spacing w:val="-20"/>
        </w:rPr>
        <w:t xml:space="preserve"> </w:t>
      </w:r>
      <w:r>
        <w:rPr>
          <w:sz w:val="23"/>
          <w:szCs w:val="23"/>
          <w:spacing w:val="-3"/>
        </w:rPr>
        <w:t>。  阿司匹林联合1种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P2Y₁₂</w:t>
      </w:r>
      <w:r>
        <w:rPr>
          <w:sz w:val="23"/>
          <w:szCs w:val="23"/>
          <w:spacing w:val="14"/>
        </w:rPr>
        <w:t>受体抑制剂的双联抗血小板治疗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dual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antiplatelet therapy,DAPT)</w:t>
      </w:r>
      <w:r>
        <w:rPr>
          <w:sz w:val="23"/>
          <w:szCs w:val="23"/>
          <w:spacing w:val="-10"/>
        </w:rPr>
        <w:t>是抗栓治疗的基础。</w:t>
      </w:r>
    </w:p>
    <w:p>
      <w:pPr>
        <w:pStyle w:val="BodyText"/>
        <w:ind w:left="1369"/>
        <w:spacing w:before="56" w:line="219" w:lineRule="auto"/>
        <w:rPr/>
      </w:pPr>
      <w:r>
        <w:rPr>
          <w:spacing w:val="6"/>
        </w:rPr>
        <w:t>1.围术期抗血小板治疗</w:t>
      </w:r>
    </w:p>
    <w:p>
      <w:pPr>
        <w:pStyle w:val="BodyText"/>
        <w:ind w:left="939" w:right="471" w:firstLine="429"/>
        <w:spacing w:before="36" w:line="250" w:lineRule="auto"/>
        <w:rPr>
          <w:sz w:val="23"/>
          <w:szCs w:val="23"/>
        </w:rPr>
      </w:pPr>
      <w:r>
        <w:rPr>
          <w:sz w:val="23"/>
          <w:szCs w:val="23"/>
          <w:spacing w:val="-22"/>
          <w:w w:val="99"/>
        </w:rPr>
        <w:t>阿司匹林：通过抑制血小板环氧化酶使血栓素</w:t>
      </w:r>
      <w:r>
        <w:rPr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>A2</w:t>
      </w:r>
      <w:r>
        <w:rPr>
          <w:sz w:val="23"/>
          <w:szCs w:val="23"/>
          <w:spacing w:val="-15"/>
        </w:rPr>
        <w:t>合成减少，达到抗血小板聚集的作用。无禁忌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-12"/>
        </w:rPr>
        <w:t>证的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STEMI</w:t>
      </w:r>
      <w:r>
        <w:rPr>
          <w:sz w:val="23"/>
          <w:szCs w:val="23"/>
          <w:spacing w:val="-12"/>
        </w:rPr>
        <w:t>患者均应立即嚼服肠溶阿司匹林150~</w:t>
      </w:r>
      <w:r>
        <w:rPr>
          <w:sz w:val="23"/>
          <w:szCs w:val="2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300 mg</w:t>
      </w:r>
      <w:r>
        <w:rPr>
          <w:sz w:val="23"/>
          <w:szCs w:val="23"/>
          <w:spacing w:val="-8"/>
        </w:rPr>
        <w:t>负荷剂量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(I,B),     </w:t>
      </w:r>
      <w:r>
        <w:rPr>
          <w:sz w:val="23"/>
          <w:szCs w:val="23"/>
          <w:spacing w:val="-8"/>
        </w:rPr>
        <w:t>继以75~100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mg/d</w:t>
      </w:r>
      <w:r>
        <w:rPr>
          <w:sz w:val="23"/>
          <w:szCs w:val="23"/>
          <w:spacing w:val="-8"/>
        </w:rPr>
        <w:t>长期维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color w:val="403040"/>
          <w:spacing w:val="-10"/>
        </w:rPr>
        <w:t>持(</w:t>
      </w:r>
      <w:r>
        <w:rPr>
          <w:sz w:val="23"/>
          <w:szCs w:val="23"/>
          <w:color w:val="40304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I,A)</w:t>
      </w:r>
      <w:r>
        <w:rPr>
          <w:sz w:val="23"/>
          <w:szCs w:val="23"/>
          <w:spacing w:val="-10"/>
        </w:rPr>
        <w:t>。</w:t>
      </w:r>
    </w:p>
    <w:p>
      <w:pPr>
        <w:pStyle w:val="BodyText"/>
        <w:ind w:left="939" w:right="389" w:firstLine="429"/>
        <w:spacing w:before="89" w:line="283" w:lineRule="auto"/>
        <w:jc w:val="both"/>
        <w:rPr/>
      </w:pPr>
      <w:r>
        <w:rPr>
          <w:rFonts w:ascii="Times New Roman" w:hAnsi="Times New Roman" w:eastAsia="Times New Roman" w:cs="Times New Roman"/>
          <w:spacing w:val="5"/>
        </w:rPr>
        <w:t>P2Y₁₂</w:t>
      </w:r>
      <w:r>
        <w:rPr>
          <w:spacing w:val="5"/>
        </w:rPr>
        <w:t>受体抑制剂：</w:t>
      </w:r>
      <w:r>
        <w:rPr>
          <w:rFonts w:ascii="Times New Roman" w:hAnsi="Times New Roman" w:eastAsia="Times New Roman" w:cs="Times New Roman"/>
          <w:spacing w:val="5"/>
        </w:rPr>
        <w:t>P2Y₁₂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5"/>
        </w:rPr>
        <w:t>受体抑制剂可于扰二</w:t>
      </w:r>
      <w:r>
        <w:rPr/>
        <w:t xml:space="preserve">  </w:t>
      </w:r>
      <w:r>
        <w:rPr>
          <w:spacing w:val="16"/>
        </w:rPr>
        <w:t>磷酸腺苷介导的血小板活化。氯毗格雷为前体药</w:t>
      </w:r>
      <w:r>
        <w:rPr>
          <w:spacing w:val="6"/>
        </w:rPr>
        <w:t xml:space="preserve">  </w:t>
      </w:r>
      <w:r>
        <w:rPr>
          <w:spacing w:val="5"/>
        </w:rPr>
        <w:t>物，需肝脏细胞色素</w:t>
      </w:r>
      <w:r>
        <w:rPr>
          <w:rFonts w:ascii="Times New Roman" w:hAnsi="Times New Roman" w:eastAsia="Times New Roman" w:cs="Times New Roman"/>
          <w:spacing w:val="5"/>
        </w:rPr>
        <w:t>P450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5"/>
        </w:rPr>
        <w:t>酶代谢形成活</w:t>
      </w:r>
      <w:r>
        <w:rPr>
          <w:spacing w:val="4"/>
        </w:rPr>
        <w:t>性代谢物，</w:t>
      </w:r>
      <w:r>
        <w:rPr/>
        <w:t xml:space="preserve"> </w:t>
      </w:r>
      <w:r>
        <w:rPr>
          <w:spacing w:val="10"/>
        </w:rPr>
        <w:t>与</w:t>
      </w:r>
      <w:r>
        <w:rPr>
          <w:rFonts w:ascii="Times New Roman" w:hAnsi="Times New Roman" w:eastAsia="Times New Roman" w:cs="Times New Roman"/>
          <w:spacing w:val="10"/>
        </w:rPr>
        <w:t>P2Y,</w:t>
      </w:r>
      <w:r>
        <w:rPr>
          <w:rFonts w:ascii="Times New Roman" w:hAnsi="Times New Roman" w:eastAsia="Times New Roman" w:cs="Times New Roman"/>
          <w:spacing w:val="66"/>
        </w:rPr>
        <w:t xml:space="preserve"> </w:t>
      </w:r>
      <w:r>
        <w:rPr>
          <w:spacing w:val="10"/>
        </w:rPr>
        <w:t>受体不可逆结合。替格瑞洛是一种直接作</w:t>
      </w:r>
      <w:r>
        <w:rPr/>
        <w:t xml:space="preserve">  </w:t>
      </w:r>
      <w:r>
        <w:rPr>
          <w:spacing w:val="2"/>
        </w:rPr>
        <w:t>用、可逆结合的</w:t>
      </w:r>
      <w:r>
        <w:rPr>
          <w:rFonts w:ascii="Times New Roman" w:hAnsi="Times New Roman" w:eastAsia="Times New Roman" w:cs="Times New Roman"/>
          <w:spacing w:val="2"/>
        </w:rPr>
        <w:t>P2Y₂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spacing w:val="2"/>
        </w:rPr>
        <w:t>受体抑制剂，抑制血小板效用</w:t>
      </w:r>
      <w:r>
        <w:rPr/>
        <w:t xml:space="preserve"> </w:t>
      </w:r>
      <w:r>
        <w:rPr>
          <w:spacing w:val="11"/>
        </w:rPr>
        <w:t>更强、起效更快，且疗效不受基因多态性的</w:t>
      </w:r>
      <w:r>
        <w:rPr>
          <w:spacing w:val="10"/>
        </w:rPr>
        <w:t>影响。</w:t>
      </w:r>
      <w:r>
        <w:rPr/>
        <w:t xml:space="preserve"> </w:t>
      </w:r>
      <w:r>
        <w:rPr>
          <w:spacing w:val="6"/>
        </w:rPr>
        <w:t>我国大规模注册研究显示，与氯吡格雷相比，替格</w:t>
      </w:r>
      <w:r>
        <w:rPr>
          <w:spacing w:val="7"/>
        </w:rPr>
        <w:t xml:space="preserve">  </w:t>
      </w:r>
      <w:r>
        <w:rPr>
          <w:spacing w:val="15"/>
        </w:rPr>
        <w:t>瑞洛显著降低低出血风险患者的缺血事件2。</w:t>
      </w:r>
    </w:p>
    <w:p>
      <w:pPr>
        <w:pStyle w:val="BodyText"/>
        <w:ind w:left="939" w:right="414" w:firstLine="429"/>
        <w:spacing w:before="1" w:line="252" w:lineRule="auto"/>
        <w:jc w:val="both"/>
        <w:rPr>
          <w:sz w:val="23"/>
          <w:szCs w:val="23"/>
        </w:rPr>
      </w:pPr>
      <w:r>
        <w:rPr>
          <w:sz w:val="23"/>
          <w:szCs w:val="23"/>
          <w:spacing w:val="-8"/>
        </w:rPr>
        <w:t>除非存在禁忌证如高出血风险，在直接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PCI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</w:t>
      </w:r>
      <w:r>
        <w:rPr>
          <w:sz w:val="23"/>
          <w:szCs w:val="23"/>
          <w:spacing w:val="-5"/>
        </w:rPr>
        <w:t>前(或最迟在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PCI</w:t>
      </w:r>
      <w:r>
        <w:rPr>
          <w:sz w:val="23"/>
          <w:szCs w:val="23"/>
          <w:spacing w:val="-5"/>
        </w:rPr>
        <w:t>时)推荐使用替格瑞洛(1</w:t>
      </w:r>
      <w:r>
        <w:rPr>
          <w:sz w:val="23"/>
          <w:szCs w:val="23"/>
          <w:spacing w:val="-6"/>
        </w:rPr>
        <w:t>80 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mg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</w:t>
      </w:r>
      <w:r>
        <w:rPr>
          <w:sz w:val="23"/>
          <w:szCs w:val="23"/>
          <w:spacing w:val="-9"/>
        </w:rPr>
        <w:t>负荷剂量，90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mg,2 </w:t>
      </w:r>
      <w:r>
        <w:rPr>
          <w:sz w:val="23"/>
          <w:szCs w:val="23"/>
          <w:spacing w:val="-9"/>
        </w:rPr>
        <w:t>次/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d)(I,A)</w:t>
      </w:r>
      <w:r>
        <w:rPr>
          <w:rFonts w:ascii="Times New Roman" w:hAnsi="Times New Roman" w:eastAsia="Times New Roman" w:cs="Times New Roman"/>
          <w:sz w:val="23"/>
          <w:szCs w:val="23"/>
          <w:spacing w:val="-26"/>
        </w:rPr>
        <w:t xml:space="preserve"> </w:t>
      </w:r>
      <w:r>
        <w:rPr>
          <w:sz w:val="23"/>
          <w:szCs w:val="23"/>
          <w:spacing w:val="-9"/>
        </w:rPr>
        <w:t>。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0"/>
        </w:rPr>
        <w:t>在替格瑞洛无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9"/>
        </w:rPr>
        <w:t>法获得或有禁忌证时可选用氯吡格雷[600 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</w:t>
      </w:r>
      <w:r>
        <w:rPr>
          <w:sz w:val="23"/>
          <w:szCs w:val="23"/>
          <w:spacing w:val="-10"/>
        </w:rPr>
        <w:t>负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7"/>
        </w:rPr>
        <w:t>荷剂量(年龄&gt;75岁负荷量300 mg),75mg,1</w:t>
      </w:r>
      <w:r>
        <w:rPr>
          <w:sz w:val="23"/>
          <w:szCs w:val="23"/>
          <w:spacing w:val="-58"/>
        </w:rPr>
        <w:t xml:space="preserve"> </w:t>
      </w:r>
      <w:r>
        <w:rPr>
          <w:sz w:val="23"/>
          <w:szCs w:val="23"/>
          <w:spacing w:val="-7"/>
        </w:rPr>
        <w:t>次/d]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(I,A)</w:t>
      </w:r>
      <w:r>
        <w:rPr>
          <w:rFonts w:ascii="Times New Roman" w:hAnsi="Times New Roman" w:eastAsia="Times New Roman" w:cs="Times New Roman"/>
          <w:sz w:val="23"/>
          <w:szCs w:val="23"/>
          <w:spacing w:val="-26"/>
        </w:rPr>
        <w:t xml:space="preserve"> </w:t>
      </w:r>
      <w:r>
        <w:rPr>
          <w:sz w:val="23"/>
          <w:szCs w:val="23"/>
          <w:spacing w:val="-12"/>
        </w:rPr>
        <w:t>。  围术期再发急性缺血事件</w:t>
      </w:r>
      <w:r>
        <w:rPr>
          <w:sz w:val="23"/>
          <w:szCs w:val="23"/>
          <w:spacing w:val="-13"/>
        </w:rPr>
        <w:t>的患者，应将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3"/>
        </w:rPr>
        <w:t>氯吡格雷替换为替格瑞洛(180 </w:t>
      </w:r>
      <w:r>
        <w:rPr>
          <w:sz w:val="23"/>
          <w:szCs w:val="23"/>
        </w:rPr>
        <w:t>mg</w:t>
      </w:r>
      <w:r>
        <w:rPr>
          <w:sz w:val="23"/>
          <w:szCs w:val="23"/>
          <w:spacing w:val="-49"/>
        </w:rPr>
        <w:t xml:space="preserve"> </w:t>
      </w:r>
      <w:r>
        <w:rPr>
          <w:sz w:val="23"/>
          <w:szCs w:val="23"/>
          <w:spacing w:val="3"/>
        </w:rPr>
        <w:t>负荷剂量，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4"/>
          <w:w w:val="96"/>
        </w:rPr>
        <w:t>90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4"/>
          <w:w w:val="96"/>
        </w:rPr>
        <w:t>mg,2</w:t>
      </w:r>
      <w:r>
        <w:rPr>
          <w:sz w:val="23"/>
          <w:szCs w:val="23"/>
          <w:spacing w:val="-14"/>
          <w:w w:val="96"/>
        </w:rPr>
        <w:t>次/</w:t>
      </w:r>
      <w:r>
        <w:rPr>
          <w:rFonts w:ascii="Times New Roman" w:hAnsi="Times New Roman" w:eastAsia="Times New Roman" w:cs="Times New Roman"/>
          <w:sz w:val="23"/>
          <w:szCs w:val="23"/>
          <w:spacing w:val="-14"/>
          <w:w w:val="96"/>
        </w:rPr>
        <w:t>d)[23-24]</w:t>
      </w:r>
      <w:r>
        <w:rPr>
          <w:sz w:val="23"/>
          <w:szCs w:val="23"/>
          <w:spacing w:val="-14"/>
          <w:w w:val="96"/>
        </w:rPr>
        <w:t>。</w:t>
      </w:r>
    </w:p>
    <w:p>
      <w:pPr>
        <w:pStyle w:val="BodyText"/>
        <w:ind w:left="939" w:right="473" w:firstLine="429"/>
        <w:spacing w:before="26" w:line="298" w:lineRule="auto"/>
        <w:jc w:val="both"/>
        <w:rPr/>
      </w:pPr>
      <w:r>
        <w:rPr>
          <w:spacing w:val="10"/>
        </w:rPr>
        <w:t>血小板糖蛋白</w:t>
      </w:r>
      <w:r>
        <w:rPr>
          <w:rFonts w:ascii="Times New Roman" w:hAnsi="Times New Roman" w:eastAsia="Times New Roman" w:cs="Times New Roman"/>
          <w:spacing w:val="10"/>
        </w:rPr>
        <w:t>(</w:t>
      </w:r>
      <w:r>
        <w:rPr>
          <w:rFonts w:ascii="Times New Roman" w:hAnsi="Times New Roman" w:eastAsia="Times New Roman" w:cs="Times New Roman"/>
        </w:rPr>
        <w:t>GP</w:t>
      </w:r>
      <w:r>
        <w:rPr>
          <w:rFonts w:ascii="Times New Roman" w:hAnsi="Times New Roman" w:eastAsia="Times New Roman" w:cs="Times New Roman"/>
          <w:spacing w:val="10"/>
        </w:rPr>
        <w:t>)Ⅱb/Ⅲ     a</w:t>
      </w:r>
      <w:r>
        <w:rPr>
          <w:spacing w:val="10"/>
        </w:rPr>
        <w:t>受体拮</w:t>
      </w:r>
      <w:r>
        <w:rPr>
          <w:spacing w:val="9"/>
        </w:rPr>
        <w:t>抗剂：</w:t>
      </w:r>
      <w:r>
        <w:rPr>
          <w:rFonts w:ascii="Times New Roman" w:hAnsi="Times New Roman" w:eastAsia="Times New Roman" w:cs="Times New Roman"/>
        </w:rPr>
        <w:t>GP </w:t>
      </w:r>
      <w:r>
        <w:rPr>
          <w:spacing w:val="9"/>
        </w:rPr>
        <w:t>Ⅱb/Ⅲa受体拮抗剂替罗非班、依替巴肽等作</w:t>
      </w:r>
      <w:r>
        <w:rPr>
          <w:spacing w:val="8"/>
        </w:rPr>
        <w:t>为静</w:t>
      </w:r>
      <w:r>
        <w:rPr/>
        <w:t xml:space="preserve"> </w:t>
      </w:r>
      <w:r>
        <w:rPr>
          <w:spacing w:val="7"/>
        </w:rPr>
        <w:t>脉及冠状动脉用药，其药效相对稳定，作用于血小</w:t>
      </w:r>
      <w:r>
        <w:rPr>
          <w:spacing w:val="1"/>
        </w:rPr>
        <w:t xml:space="preserve"> </w:t>
      </w:r>
      <w:r>
        <w:rPr>
          <w:spacing w:val="5"/>
        </w:rPr>
        <w:t>板聚集的终末环节，是强效抗血小板药物之一。</w:t>
      </w:r>
    </w:p>
    <w:p>
      <w:pPr>
        <w:pStyle w:val="BodyText"/>
        <w:ind w:left="939" w:right="457" w:firstLine="429"/>
        <w:spacing w:before="1" w:line="245" w:lineRule="auto"/>
        <w:jc w:val="both"/>
        <w:rPr>
          <w:sz w:val="23"/>
          <w:szCs w:val="23"/>
        </w:rPr>
      </w:pPr>
      <w:r>
        <w:rPr>
          <w:sz w:val="23"/>
          <w:szCs w:val="23"/>
          <w:spacing w:val="-8"/>
        </w:rPr>
        <w:t>在有效的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DAPT</w:t>
      </w:r>
      <w:r>
        <w:rPr>
          <w:sz w:val="23"/>
          <w:szCs w:val="23"/>
          <w:spacing w:val="-8"/>
        </w:rPr>
        <w:t>及抗凝治疗情况下，不推荐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STEMI</w:t>
      </w:r>
      <w:r>
        <w:rPr>
          <w:sz w:val="23"/>
          <w:szCs w:val="23"/>
          <w:spacing w:val="-11"/>
        </w:rPr>
        <w:t>患者造影前常规应用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GPⅡb/Ⅲa</w:t>
      </w:r>
      <w:r>
        <w:rPr>
          <w:sz w:val="23"/>
          <w:szCs w:val="23"/>
          <w:spacing w:val="-11"/>
        </w:rPr>
        <w:t>受体拮抗剂</w:t>
      </w:r>
      <w:r>
        <w:rPr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(Ⅲ,B)</w:t>
      </w:r>
      <w:r>
        <w:rPr>
          <w:rFonts w:ascii="Times New Roman" w:hAnsi="Times New Roman" w:eastAsia="Times New Roman" w:cs="Times New Roman"/>
          <w:sz w:val="23"/>
          <w:szCs w:val="23"/>
          <w:spacing w:val="-21"/>
        </w:rPr>
        <w:t xml:space="preserve"> </w:t>
      </w:r>
      <w:r>
        <w:rPr>
          <w:sz w:val="23"/>
          <w:szCs w:val="23"/>
          <w:spacing w:val="-11"/>
        </w:rPr>
        <w:t>。</w:t>
      </w:r>
      <w:r>
        <w:rPr>
          <w:sz w:val="23"/>
          <w:szCs w:val="23"/>
          <w:spacing w:val="-60"/>
        </w:rPr>
        <w:t xml:space="preserve"> </w:t>
      </w:r>
      <w:r>
        <w:rPr>
          <w:sz w:val="23"/>
          <w:szCs w:val="23"/>
          <w:spacing w:val="-11"/>
        </w:rPr>
        <w:t>高危患者或冠状动脉造影提示血栓负荷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1"/>
        <w:spacing w:before="40" w:line="277" w:lineRule="auto"/>
        <w:jc w:val="both"/>
        <w:rPr/>
      </w:pPr>
      <w:r>
        <w:rPr>
          <w:spacing w:val="8"/>
        </w:rPr>
        <w:t>重、未给予适当负荷量</w:t>
      </w:r>
      <w:r>
        <w:rPr>
          <w:rFonts w:ascii="Times New Roman" w:hAnsi="Times New Roman" w:eastAsia="Times New Roman" w:cs="Times New Roman"/>
          <w:spacing w:val="8"/>
        </w:rPr>
        <w:t>P2Y₁₂</w:t>
      </w:r>
      <w:r>
        <w:rPr>
          <w:spacing w:val="8"/>
        </w:rPr>
        <w:t>受体抑制剂的患者可</w:t>
      </w:r>
      <w:r>
        <w:rPr>
          <w:spacing w:val="10"/>
        </w:rPr>
        <w:t xml:space="preserve"> </w:t>
      </w:r>
      <w:r>
        <w:rPr>
          <w:spacing w:val="5"/>
        </w:rPr>
        <w:t>静脉使用替罗非班或依替巴肽(Ⅱ</w:t>
      </w:r>
      <w:r>
        <w:rPr>
          <w:rFonts w:ascii="Times New Roman" w:hAnsi="Times New Roman" w:eastAsia="Times New Roman" w:cs="Times New Roman"/>
          <w:spacing w:val="5"/>
        </w:rPr>
        <w:t>a,B)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5"/>
        </w:rPr>
        <w:t>。 直</w:t>
      </w:r>
      <w:r>
        <w:rPr>
          <w:spacing w:val="-26"/>
        </w:rPr>
        <w:t xml:space="preserve"> </w:t>
      </w:r>
      <w:r>
        <w:rPr>
          <w:spacing w:val="5"/>
        </w:rPr>
        <w:t>接</w:t>
      </w:r>
      <w:r>
        <w:rPr>
          <w:rFonts w:ascii="Times New Roman" w:hAnsi="Times New Roman" w:eastAsia="Times New Roman" w:cs="Times New Roman"/>
        </w:rPr>
        <w:t>PCI </w:t>
      </w:r>
      <w:r>
        <w:rPr>
          <w:spacing w:val="3"/>
        </w:rPr>
        <w:t>时，冠状动脉脉内注射替罗非班有助于减少慢血流</w:t>
      </w:r>
      <w:r>
        <w:rPr>
          <w:spacing w:val="11"/>
        </w:rPr>
        <w:t xml:space="preserve"> </w:t>
      </w:r>
      <w:r>
        <w:rPr/>
        <w:t>或无复流，改善心肌微循环灌注(Ⅱ</w:t>
      </w:r>
      <w:r>
        <w:rPr>
          <w:rFonts w:ascii="Times New Roman" w:hAnsi="Times New Roman" w:eastAsia="Times New Roman" w:cs="Times New Roman"/>
        </w:rPr>
        <w:t>a,C)</w:t>
      </w:r>
      <w:r>
        <w:rPr/>
        <w:t>。</w:t>
      </w:r>
    </w:p>
    <w:p>
      <w:pPr>
        <w:pStyle w:val="BodyText"/>
        <w:ind w:right="88" w:firstLine="429"/>
        <w:spacing w:before="49" w:line="278" w:lineRule="auto"/>
        <w:jc w:val="both"/>
        <w:rPr/>
      </w:pPr>
      <w:r>
        <w:rPr>
          <w:rFonts w:ascii="Times New Roman" w:hAnsi="Times New Roman" w:eastAsia="Times New Roman" w:cs="Times New Roman"/>
          <w:spacing w:val="11"/>
        </w:rPr>
        <w:t>2.</w:t>
      </w:r>
      <w:r>
        <w:rPr>
          <w:spacing w:val="11"/>
        </w:rPr>
        <w:t>围术期抗凝治疗：接受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1"/>
        </w:rPr>
        <w:t>治疗的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1"/>
        </w:rPr>
        <w:t>患</w:t>
      </w:r>
      <w:r>
        <w:rPr>
          <w:spacing w:val="4"/>
        </w:rPr>
        <w:t xml:space="preserve"> </w:t>
      </w:r>
      <w:r>
        <w:rPr>
          <w:spacing w:val="6"/>
        </w:rPr>
        <w:t>者，术中均应给予肠外抗凝药物</w:t>
      </w:r>
      <w:r>
        <w:rPr>
          <w:rFonts w:ascii="Times New Roman" w:hAnsi="Times New Roman" w:eastAsia="Times New Roman" w:cs="Times New Roman"/>
          <w:spacing w:val="6"/>
        </w:rPr>
        <w:t>(I,A)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6"/>
        </w:rPr>
        <w:t>。</w:t>
      </w:r>
      <w:r>
        <w:rPr>
          <w:spacing w:val="42"/>
        </w:rPr>
        <w:t xml:space="preserve">  </w:t>
      </w:r>
      <w:r>
        <w:rPr>
          <w:spacing w:val="6"/>
        </w:rPr>
        <w:t>应权衡</w:t>
      </w:r>
      <w:r>
        <w:rPr/>
        <w:t xml:space="preserve"> </w:t>
      </w:r>
      <w:r>
        <w:rPr>
          <w:spacing w:val="-6"/>
        </w:rPr>
        <w:t>有效性、缺血和出血风险，选择性使用普通肝素、依</w:t>
      </w:r>
      <w:r>
        <w:rPr>
          <w:spacing w:val="18"/>
        </w:rPr>
        <w:t xml:space="preserve"> </w:t>
      </w:r>
      <w:r>
        <w:rPr>
          <w:spacing w:val="-8"/>
        </w:rPr>
        <w:t>诺肝素或比伐芦定[25]。</w:t>
      </w:r>
    </w:p>
    <w:p>
      <w:pPr>
        <w:pStyle w:val="BodyText"/>
        <w:ind w:firstLine="429"/>
        <w:spacing w:before="11" w:line="279" w:lineRule="auto"/>
        <w:jc w:val="both"/>
        <w:rPr/>
      </w:pPr>
      <w:r>
        <w:rPr>
          <w:sz w:val="23"/>
          <w:szCs w:val="23"/>
          <w:spacing w:val="-15"/>
        </w:rPr>
        <w:t>优先推荐普通肝素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>(I,C) </w:t>
      </w:r>
      <w:r>
        <w:rPr>
          <w:sz w:val="23"/>
          <w:szCs w:val="23"/>
          <w:spacing w:val="-15"/>
        </w:rPr>
        <w:t>。</w:t>
      </w:r>
      <w:r>
        <w:rPr>
          <w:sz w:val="23"/>
          <w:szCs w:val="23"/>
          <w:spacing w:val="84"/>
        </w:rPr>
        <w:t xml:space="preserve"> </w:t>
      </w:r>
      <w:r>
        <w:rPr>
          <w:sz w:val="23"/>
          <w:szCs w:val="23"/>
          <w:spacing w:val="-15"/>
        </w:rPr>
        <w:t>静脉推注普通肝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9"/>
        </w:rPr>
        <w:t>素(70~100</w:t>
      </w:r>
      <w:r>
        <w:rPr>
          <w:sz w:val="23"/>
          <w:szCs w:val="2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U/kg), </w:t>
      </w:r>
      <w:r>
        <w:rPr>
          <w:sz w:val="23"/>
          <w:szCs w:val="23"/>
          <w:spacing w:val="-9"/>
        </w:rPr>
        <w:t>维持活化凝血时间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(ACT)250~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300s</w:t>
      </w:r>
      <w:r>
        <w:rPr>
          <w:sz w:val="23"/>
          <w:szCs w:val="23"/>
          <w:spacing w:val="-14"/>
        </w:rPr>
        <w:t>。如联合使用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GPⅡb/Ⅲa</w:t>
      </w:r>
      <w:r>
        <w:rPr>
          <w:sz w:val="23"/>
          <w:szCs w:val="23"/>
          <w:spacing w:val="-14"/>
        </w:rPr>
        <w:t>受体拮抗剂时，静脉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0"/>
        </w:rPr>
        <w:t>推注普通肝素(50~70</w:t>
      </w:r>
      <w:r>
        <w:rPr>
          <w:sz w:val="23"/>
          <w:szCs w:val="2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U/kg),</w:t>
      </w:r>
      <w:r>
        <w:rPr>
          <w:rFonts w:ascii="Times New Roman" w:hAnsi="Times New Roman" w:eastAsia="Times New Roman" w:cs="Times New Roman"/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0"/>
        </w:rPr>
        <w:t>维持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ACT 200~250s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(I,B)</w:t>
      </w:r>
      <w:r>
        <w:rPr>
          <w:rFonts w:ascii="Times New Roman" w:hAnsi="Times New Roman" w:eastAsia="Times New Roman" w:cs="Times New Roman"/>
          <w:sz w:val="23"/>
          <w:szCs w:val="23"/>
          <w:spacing w:val="-24"/>
        </w:rPr>
        <w:t xml:space="preserve"> </w:t>
      </w:r>
      <w:r>
        <w:rPr>
          <w:sz w:val="23"/>
          <w:szCs w:val="23"/>
          <w:spacing w:val="-2"/>
        </w:rPr>
        <w:t>。</w:t>
      </w:r>
      <w:r>
        <w:rPr>
          <w:sz w:val="23"/>
          <w:szCs w:val="23"/>
          <w:spacing w:val="74"/>
        </w:rPr>
        <w:t xml:space="preserve"> </w:t>
      </w:r>
      <w:r>
        <w:rPr>
          <w:sz w:val="23"/>
          <w:szCs w:val="23"/>
          <w:spacing w:val="-2"/>
        </w:rPr>
        <w:t>或静脉推注比伐芦定0.75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mg/kg,</w:t>
      </w:r>
      <w:r>
        <w:rPr>
          <w:sz w:val="23"/>
          <w:szCs w:val="23"/>
          <w:spacing w:val="-2"/>
        </w:rPr>
        <w:t>继而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1.75mg·kg⁻¹·h-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¹   </w:t>
      </w:r>
      <w:r>
        <w:rPr>
          <w:spacing w:val="-1"/>
        </w:rPr>
        <w:t>静脉滴注，监测</w:t>
      </w:r>
      <w:r>
        <w:rPr>
          <w:rFonts w:ascii="Times New Roman" w:hAnsi="Times New Roman" w:eastAsia="Times New Roman" w:cs="Times New Roman"/>
          <w:spacing w:val="-1"/>
        </w:rPr>
        <w:t>ACT    300~350s,</w:t>
      </w:r>
      <w:r>
        <w:rPr>
          <w:spacing w:val="-1"/>
        </w:rPr>
        <w:t>若</w:t>
      </w:r>
      <w:r>
        <w:rPr/>
        <w:t xml:space="preserve">  </w:t>
      </w:r>
      <w:r>
        <w:rPr>
          <w:spacing w:val="23"/>
        </w:rPr>
        <w:t>术</w:t>
      </w:r>
      <w:r>
        <w:rPr>
          <w:spacing w:val="-7"/>
        </w:rPr>
        <w:t xml:space="preserve"> </w:t>
      </w:r>
      <w:r>
        <w:rPr>
          <w:spacing w:val="23"/>
        </w:rPr>
        <w:t>中</w:t>
      </w:r>
      <w:r>
        <w:rPr>
          <w:rFonts w:ascii="Times New Roman" w:hAnsi="Times New Roman" w:eastAsia="Times New Roman" w:cs="Times New Roman"/>
        </w:rPr>
        <w:t>ACT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23"/>
        </w:rPr>
        <w:t>高于350</w:t>
      </w:r>
      <w:r>
        <w:rPr>
          <w:rFonts w:ascii="Times New Roman" w:hAnsi="Times New Roman" w:eastAsia="Times New Roman" w:cs="Times New Roman"/>
          <w:spacing w:val="23"/>
        </w:rPr>
        <w:t>s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23"/>
        </w:rPr>
        <w:t>时应停止或减量，并于5~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9"/>
        </w:rPr>
        <w:t>10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9"/>
        </w:rPr>
        <w:t>后再次测定</w:t>
      </w:r>
      <w:r>
        <w:rPr>
          <w:rFonts w:ascii="Times New Roman" w:hAnsi="Times New Roman" w:eastAsia="Times New Roman" w:cs="Times New Roman"/>
        </w:rPr>
        <w:t>ACT</w:t>
      </w:r>
      <w:r>
        <w:rPr>
          <w:rFonts w:ascii="Times New Roman" w:hAnsi="Times New Roman" w:eastAsia="Times New Roman" w:cs="Times New Roman"/>
          <w:spacing w:val="9"/>
        </w:rPr>
        <w:t>, </w:t>
      </w:r>
      <w:r>
        <w:rPr>
          <w:spacing w:val="9"/>
        </w:rPr>
        <w:t>待</w:t>
      </w:r>
      <w:r>
        <w:rPr>
          <w:rFonts w:ascii="Times New Roman" w:hAnsi="Times New Roman" w:eastAsia="Times New Roman" w:cs="Times New Roman"/>
        </w:rPr>
        <w:t>ACT</w:t>
      </w:r>
      <w:r>
        <w:rPr>
          <w:spacing w:val="9"/>
        </w:rPr>
        <w:t>恢复至安全范围时</w:t>
      </w:r>
      <w:r>
        <w:rPr/>
        <w:t xml:space="preserve">  </w:t>
      </w:r>
      <w:r>
        <w:rPr>
          <w:spacing w:val="4"/>
        </w:rPr>
        <w:t>继续使用；如</w:t>
      </w:r>
      <w:r>
        <w:rPr>
          <w:rFonts w:ascii="Times New Roman" w:hAnsi="Times New Roman" w:eastAsia="Times New Roman" w:cs="Times New Roman"/>
        </w:rPr>
        <w:t>ACT</w:t>
      </w:r>
      <w:r>
        <w:rPr>
          <w:rFonts w:ascii="Times New Roman" w:hAnsi="Times New Roman" w:eastAsia="Times New Roman" w:cs="Times New Roman"/>
          <w:spacing w:val="4"/>
        </w:rPr>
        <w:t>&lt;225s,  </w:t>
      </w:r>
      <w:r>
        <w:rPr>
          <w:spacing w:val="4"/>
        </w:rPr>
        <w:t>追加0.3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4"/>
        </w:rPr>
        <w:t>/</w:t>
      </w:r>
      <w:r>
        <w:rPr>
          <w:rFonts w:ascii="Times New Roman" w:hAnsi="Times New Roman" w:eastAsia="Times New Roman" w:cs="Times New Roman"/>
        </w:rPr>
        <w:t>kg</w:t>
      </w:r>
      <w:r>
        <w:rPr>
          <w:spacing w:val="4"/>
        </w:rPr>
        <w:t>静脉推注，</w:t>
      </w:r>
      <w:r>
        <w:rPr>
          <w:spacing w:val="17"/>
        </w:rPr>
        <w:t xml:space="preserve"> </w:t>
      </w:r>
      <w:r>
        <w:rPr>
          <w:spacing w:val="14"/>
        </w:rPr>
        <w:t>并考虑静脉滴注维持至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14"/>
        </w:rPr>
        <w:t>后3~4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h,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14"/>
        </w:rPr>
        <w:t>以避免急性</w:t>
      </w:r>
      <w:r>
        <w:rPr/>
        <w:t xml:space="preserve">  </w:t>
      </w:r>
      <w:r>
        <w:rPr>
          <w:spacing w:val="3"/>
        </w:rPr>
        <w:t>支架内血栓事件发生</w:t>
      </w:r>
      <w:r>
        <w:rPr>
          <w:rFonts w:ascii="Times New Roman" w:hAnsi="Times New Roman" w:eastAsia="Times New Roman" w:cs="Times New Roman"/>
          <w:spacing w:val="3"/>
        </w:rPr>
        <w:t>(</w:t>
      </w:r>
      <w:r>
        <w:rPr>
          <w:rFonts w:ascii="Times New Roman" w:hAnsi="Times New Roman" w:eastAsia="Times New Roman" w:cs="Times New Roman"/>
        </w:rPr>
        <w:t>Ha</w:t>
      </w:r>
      <w:r>
        <w:rPr>
          <w:rFonts w:ascii="Times New Roman" w:hAnsi="Times New Roman" w:eastAsia="Times New Roman" w:cs="Times New Roman"/>
          <w:spacing w:val="3"/>
        </w:rPr>
        <w:t>,A)[26-27]</w:t>
      </w:r>
      <w:r>
        <w:rPr>
          <w:spacing w:val="3"/>
        </w:rPr>
        <w:t>。对于女性和经</w:t>
      </w:r>
      <w:r>
        <w:rPr>
          <w:spacing w:val="7"/>
        </w:rPr>
        <w:t xml:space="preserve">  </w:t>
      </w:r>
      <w:r>
        <w:rPr>
          <w:spacing w:val="15"/>
        </w:rPr>
        <w:t>桡动脉人路行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15"/>
        </w:rPr>
        <w:t>的患者，比伐芦定较普通肝素</w:t>
      </w:r>
      <w:r>
        <w:rPr>
          <w:spacing w:val="8"/>
        </w:rPr>
        <w:t xml:space="preserve">  </w:t>
      </w:r>
      <w:r>
        <w:rPr>
          <w:spacing w:val="2"/>
        </w:rPr>
        <w:t>降低30</w:t>
      </w:r>
      <w:r>
        <w:rPr>
          <w:rFonts w:ascii="Times New Roman" w:hAnsi="Times New Roman" w:eastAsia="Times New Roman" w:cs="Times New Roman"/>
          <w:spacing w:val="2"/>
        </w:rPr>
        <w:t>d </w:t>
      </w:r>
      <w:r>
        <w:rPr>
          <w:spacing w:val="2"/>
        </w:rPr>
        <w:t>净不良临床事件风险[2]。</w:t>
      </w:r>
    </w:p>
    <w:p>
      <w:pPr>
        <w:pStyle w:val="BodyText"/>
        <w:ind w:right="86" w:firstLine="429"/>
        <w:spacing w:before="6" w:line="280" w:lineRule="auto"/>
        <w:jc w:val="both"/>
        <w:rPr/>
      </w:pPr>
      <w:r>
        <w:rPr>
          <w:spacing w:val="3"/>
        </w:rPr>
        <w:t>出血高风险的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3"/>
        </w:rPr>
        <w:t>患者，单独使用比伐芦定</w:t>
      </w:r>
      <w:r>
        <w:rPr/>
        <w:t xml:space="preserve"> </w:t>
      </w:r>
      <w:r>
        <w:rPr>
          <w:spacing w:val="14"/>
        </w:rPr>
        <w:t>优于联合使用普通肝素和</w:t>
      </w:r>
      <w:r>
        <w:rPr>
          <w:rFonts w:ascii="Times New Roman" w:hAnsi="Times New Roman" w:eastAsia="Times New Roman" w:cs="Times New Roman"/>
        </w:rPr>
        <w:t>GP</w:t>
      </w:r>
      <w:r>
        <w:rPr>
          <w:rFonts w:ascii="Times New Roman" w:hAnsi="Times New Roman" w:eastAsia="Times New Roman" w:cs="Times New Roman"/>
          <w:spacing w:val="14"/>
        </w:rPr>
        <w:t>Ⅱb/Ⅲa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spacing w:val="14"/>
        </w:rPr>
        <w:t>受体拮抗剂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2"/>
        </w:rPr>
        <w:t>(Ⅱa,B)[29]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2"/>
        </w:rPr>
        <w:t>。 使用肝素期间应监测血小板计数，对</w:t>
      </w:r>
      <w:r>
        <w:rPr/>
        <w:t xml:space="preserve"> </w:t>
      </w:r>
      <w:r>
        <w:rPr>
          <w:spacing w:val="3"/>
        </w:rPr>
        <w:t>于肝素诱导的血小板减少症患者，推荐比伐芦定作</w:t>
      </w:r>
      <w:r>
        <w:rPr>
          <w:spacing w:val="16"/>
        </w:rPr>
        <w:t xml:space="preserve"> </w:t>
      </w:r>
      <w:r>
        <w:rPr>
          <w:spacing w:val="5"/>
        </w:rPr>
        <w:t>为直接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spacing w:val="5"/>
        </w:rPr>
        <w:t>期间的抗凝药物</w:t>
      </w:r>
      <w:r>
        <w:rPr>
          <w:rFonts w:ascii="Times New Roman" w:hAnsi="Times New Roman" w:eastAsia="Times New Roman" w:cs="Times New Roman"/>
          <w:spacing w:val="5"/>
        </w:rPr>
        <w:t>(I,C)</w:t>
      </w:r>
      <w:r>
        <w:rPr>
          <w:spacing w:val="5"/>
        </w:rPr>
        <w:t>。</w:t>
      </w:r>
    </w:p>
    <w:p>
      <w:pPr>
        <w:pStyle w:val="BodyText"/>
        <w:ind w:firstLine="429"/>
        <w:spacing w:before="33" w:line="298" w:lineRule="auto"/>
        <w:jc w:val="both"/>
        <w:rPr/>
      </w:pPr>
      <w:r>
        <w:rPr>
          <w:spacing w:val="12"/>
        </w:rPr>
        <w:t>对已使用适当剂量依诺肝素而需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2"/>
        </w:rPr>
        <w:t>的患者，</w:t>
      </w:r>
      <w:r>
        <w:rPr>
          <w:spacing w:val="11"/>
        </w:rPr>
        <w:t xml:space="preserve"> </w:t>
      </w:r>
      <w:r>
        <w:rPr>
          <w:spacing w:val="11"/>
        </w:rPr>
        <w:t>若最后一次皮下注射在8</w:t>
      </w:r>
      <w:r>
        <w:rPr>
          <w:rFonts w:ascii="Times New Roman" w:hAnsi="Times New Roman" w:eastAsia="Times New Roman" w:cs="Times New Roman"/>
          <w:spacing w:val="11"/>
        </w:rPr>
        <w:t>h </w:t>
      </w:r>
      <w:r>
        <w:rPr>
          <w:spacing w:val="11"/>
        </w:rPr>
        <w:t>内</w:t>
      </w:r>
      <w:r>
        <w:rPr>
          <w:spacing w:val="-12"/>
        </w:rPr>
        <w:t xml:space="preserve"> </w:t>
      </w:r>
      <w:r>
        <w:rPr>
          <w:spacing w:val="11"/>
        </w:rPr>
        <w:t>，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1"/>
        </w:rPr>
        <w:t>前可不追加剂</w:t>
      </w:r>
      <w:r>
        <w:rPr/>
        <w:t xml:space="preserve">  </w:t>
      </w:r>
      <w:r>
        <w:rPr>
          <w:spacing w:val="5"/>
        </w:rPr>
        <w:t>量；若最后一次皮下注射在8~12</w:t>
      </w:r>
      <w:r>
        <w:rPr>
          <w:rFonts w:ascii="Times New Roman" w:hAnsi="Times New Roman" w:eastAsia="Times New Roman" w:cs="Times New Roman"/>
          <w:spacing w:val="5"/>
        </w:rPr>
        <w:t>h </w:t>
      </w:r>
      <w:r>
        <w:rPr>
          <w:spacing w:val="5"/>
        </w:rPr>
        <w:t>之间，应考虑使</w:t>
      </w:r>
      <w:r>
        <w:rPr>
          <w:spacing w:val="2"/>
        </w:rPr>
        <w:t xml:space="preserve">  </w:t>
      </w:r>
      <w:r>
        <w:rPr>
          <w:spacing w:val="5"/>
        </w:rPr>
        <w:t>用依诺肝素0.3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5"/>
        </w:rPr>
        <w:t>/</w:t>
      </w:r>
      <w:r>
        <w:rPr>
          <w:rFonts w:ascii="Times New Roman" w:hAnsi="Times New Roman" w:eastAsia="Times New Roman" w:cs="Times New Roman"/>
        </w:rPr>
        <w:t>kg</w:t>
      </w:r>
      <w:r>
        <w:rPr>
          <w:spacing w:val="5"/>
        </w:rPr>
        <w:t>静脉推注(Ⅱ</w:t>
      </w:r>
      <w:r>
        <w:rPr>
          <w:rFonts w:ascii="Times New Roman" w:hAnsi="Times New Roman" w:eastAsia="Times New Roman" w:cs="Times New Roman"/>
          <w:spacing w:val="5"/>
        </w:rPr>
        <w:t>a,A)</w:t>
      </w:r>
      <w:r>
        <w:rPr>
          <w:spacing w:val="5"/>
        </w:rPr>
        <w:t>。</w:t>
      </w:r>
    </w:p>
    <w:p>
      <w:pPr>
        <w:pStyle w:val="BodyText"/>
        <w:ind w:firstLine="429"/>
        <w:spacing w:before="5" w:line="293" w:lineRule="auto"/>
        <w:jc w:val="both"/>
        <w:rPr/>
      </w:pPr>
      <w:r>
        <w:rPr>
          <w:spacing w:val="13"/>
        </w:rPr>
        <w:t>3.接受口服抗凝药治疗患者的围术期抗栓治</w:t>
      </w:r>
      <w:r>
        <w:rPr>
          <w:spacing w:val="16"/>
        </w:rPr>
        <w:t xml:space="preserve"> </w:t>
      </w:r>
      <w:r>
        <w:rPr>
          <w:spacing w:val="8"/>
        </w:rPr>
        <w:t>疗：接受口服抗凝药物治疗的患者发生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8"/>
        </w:rPr>
        <w:t>时，</w:t>
      </w:r>
      <w:r>
        <w:rPr>
          <w:spacing w:val="17"/>
        </w:rPr>
        <w:t xml:space="preserve"> </w:t>
      </w:r>
      <w:r>
        <w:rPr>
          <w:spacing w:val="9"/>
        </w:rPr>
        <w:t>建议行直接</w:t>
      </w:r>
      <w:r>
        <w:rPr/>
        <w:t>PCI</w:t>
      </w:r>
      <w:r>
        <w:rPr>
          <w:spacing w:val="9"/>
        </w:rPr>
        <w:t>。术中推荐肠外抗凝治疗，应避免</w:t>
      </w:r>
      <w:r>
        <w:rPr>
          <w:spacing w:val="17"/>
        </w:rPr>
        <w:t xml:space="preserve"> </w:t>
      </w:r>
      <w:r>
        <w:rPr>
          <w:spacing w:val="3"/>
        </w:rPr>
        <w:t>使</w:t>
      </w:r>
      <w:r>
        <w:rPr>
          <w:spacing w:val="-21"/>
        </w:rPr>
        <w:t xml:space="preserve"> </w:t>
      </w:r>
      <w:r>
        <w:rPr>
          <w:spacing w:val="3"/>
        </w:rPr>
        <w:t>用</w:t>
      </w:r>
      <w:r>
        <w:rPr>
          <w:rFonts w:ascii="Times New Roman" w:hAnsi="Times New Roman" w:eastAsia="Times New Roman" w:cs="Times New Roman"/>
        </w:rPr>
        <w:t>GP</w:t>
      </w:r>
      <w:r>
        <w:rPr>
          <w:rFonts w:ascii="Times New Roman" w:hAnsi="Times New Roman" w:eastAsia="Times New Roman" w:cs="Times New Roman"/>
          <w:spacing w:val="3"/>
        </w:rPr>
        <w:t>Ⅱb/Ⅲa    </w:t>
      </w:r>
      <w:r>
        <w:rPr>
          <w:spacing w:val="3"/>
        </w:rPr>
        <w:t>受体拮抗剂。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缺血高危患</w:t>
      </w:r>
      <w:r>
        <w:rPr/>
        <w:t xml:space="preserve"> </w:t>
      </w:r>
      <w:r>
        <w:rPr>
          <w:spacing w:val="29"/>
        </w:rPr>
        <w:t>者，术后抗栓方案取决于血栓栓塞风险(采用</w:t>
      </w:r>
      <w:r>
        <w:rPr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>CHA</w:t>
      </w:r>
      <w:r>
        <w:rPr>
          <w:rFonts w:ascii="Times New Roman" w:hAnsi="Times New Roman" w:eastAsia="Times New Roman" w:cs="Times New Roman"/>
          <w:spacing w:val="11"/>
        </w:rPr>
        <w:t>₂</w:t>
      </w:r>
      <w:r>
        <w:rPr>
          <w:rFonts w:ascii="Times New Roman" w:hAnsi="Times New Roman" w:eastAsia="Times New Roman" w:cs="Times New Roman"/>
        </w:rPr>
        <w:t>DS</w:t>
      </w:r>
      <w:r>
        <w:rPr>
          <w:rFonts w:ascii="Times New Roman" w:hAnsi="Times New Roman" w:eastAsia="Times New Roman" w:cs="Times New Roman"/>
          <w:spacing w:val="11"/>
        </w:rPr>
        <w:t>₂-</w:t>
      </w:r>
      <w:r>
        <w:rPr>
          <w:rFonts w:ascii="Times New Roman" w:hAnsi="Times New Roman" w:eastAsia="Times New Roman" w:cs="Times New Roman"/>
        </w:rPr>
        <w:t>VASc</w:t>
      </w:r>
      <w:r>
        <w:rPr>
          <w:spacing w:val="11"/>
        </w:rPr>
        <w:t>评分)和出血风险(采用</w:t>
      </w:r>
      <w:r>
        <w:rPr>
          <w:rFonts w:ascii="Times New Roman" w:hAnsi="Times New Roman" w:eastAsia="Times New Roman" w:cs="Times New Roman"/>
        </w:rPr>
        <w:t>HAS</w:t>
      </w:r>
      <w:r>
        <w:rPr>
          <w:rFonts w:ascii="Times New Roman" w:hAnsi="Times New Roman" w:eastAsia="Times New Roman" w:cs="Times New Roman"/>
          <w:spacing w:val="11"/>
        </w:rPr>
        <w:t>-</w:t>
      </w:r>
      <w:r>
        <w:rPr>
          <w:rFonts w:ascii="Times New Roman" w:hAnsi="Times New Roman" w:eastAsia="Times New Roman" w:cs="Times New Roman"/>
        </w:rPr>
        <w:t>BLED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spacing w:val="9"/>
        </w:rPr>
        <w:t>或</w:t>
      </w:r>
      <w:r>
        <w:rPr>
          <w:rFonts w:ascii="Times New Roman" w:hAnsi="Times New Roman" w:eastAsia="Times New Roman" w:cs="Times New Roman"/>
        </w:rPr>
        <w:t>ABC</w:t>
      </w:r>
      <w:r>
        <w:rPr>
          <w:spacing w:val="9"/>
        </w:rPr>
        <w:t>评分)。如缺血风险明显大于出血风险，围</w:t>
      </w:r>
      <w:r>
        <w:rPr>
          <w:spacing w:val="16"/>
        </w:rPr>
        <w:t xml:space="preserve"> </w:t>
      </w:r>
      <w:r>
        <w:rPr>
          <w:spacing w:val="17"/>
        </w:rPr>
        <w:t>术期推荐三联抗栓治疗(口服抗凝药+阿司匹林+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-3"/>
        </w:rPr>
        <w:t>P2Y₁₂</w:t>
      </w:r>
      <w:r>
        <w:rPr>
          <w:spacing w:val="-3"/>
        </w:rPr>
        <w:t>受体抑制剂)24]。</w:t>
      </w:r>
    </w:p>
    <w:p>
      <w:pPr>
        <w:pStyle w:val="BodyText"/>
        <w:ind w:left="429"/>
        <w:spacing w:line="220" w:lineRule="auto"/>
        <w:rPr/>
      </w:pPr>
      <w:r>
        <w:rPr>
          <w:spacing w:val="-9"/>
        </w:rPr>
        <w:t>三、溶栓治疗</w:t>
      </w:r>
    </w:p>
    <w:p>
      <w:pPr>
        <w:pStyle w:val="BodyText"/>
        <w:ind w:right="67" w:firstLine="429"/>
        <w:spacing w:before="52" w:line="305" w:lineRule="auto"/>
        <w:jc w:val="both"/>
        <w:rPr/>
      </w:pPr>
      <w:r>
        <w:rPr>
          <w:spacing w:val="5"/>
        </w:rPr>
        <w:t>溶栓治疗快速、简便，在不具备</w:t>
      </w:r>
      <w:r>
        <w:rPr/>
        <w:t>PCI</w:t>
      </w:r>
      <w:r>
        <w:rPr>
          <w:spacing w:val="-19"/>
        </w:rPr>
        <w:t xml:space="preserve"> </w:t>
      </w:r>
      <w:r>
        <w:rPr>
          <w:spacing w:val="5"/>
        </w:rPr>
        <w:t>条件的医</w:t>
      </w:r>
      <w:r>
        <w:rPr/>
        <w:t xml:space="preserve"> </w:t>
      </w:r>
      <w:r>
        <w:rPr>
          <w:spacing w:val="8"/>
        </w:rPr>
        <w:t>院或因各种原因使</w:t>
      </w:r>
      <w:r>
        <w:rPr>
          <w:rFonts w:ascii="Times New Roman" w:hAnsi="Times New Roman" w:eastAsia="Times New Roman" w:cs="Times New Roman"/>
        </w:rPr>
        <w:t>FMC</w:t>
      </w:r>
      <w:r>
        <w:rPr>
          <w:spacing w:val="8"/>
        </w:rPr>
        <w:t>至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8"/>
        </w:rPr>
        <w:t>时间明显延迟时，对</w:t>
      </w:r>
      <w:r>
        <w:rPr/>
        <w:t xml:space="preserve"> </w:t>
      </w:r>
      <w:r>
        <w:rPr>
          <w:spacing w:val="4"/>
        </w:rPr>
        <w:t>有适应证的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4"/>
        </w:rPr>
        <w:t>患者，静脉内溶栓仍是较好的选</w:t>
      </w:r>
      <w:r>
        <w:rPr/>
        <w:t xml:space="preserve"> </w:t>
      </w:r>
      <w:r>
        <w:rPr>
          <w:spacing w:val="9"/>
        </w:rPr>
        <w:t>择。决定是否溶栓治疗时应综合分析预期风险/效</w:t>
      </w:r>
    </w:p>
    <w:p>
      <w:pPr>
        <w:spacing w:line="305" w:lineRule="auto"/>
        <w:sectPr>
          <w:type w:val="continuous"/>
          <w:pgSz w:w="12250" w:h="16500"/>
          <w:pgMar w:top="1004" w:right="1249" w:bottom="210" w:left="360" w:header="0" w:footer="0" w:gutter="0"/>
          <w:cols w:equalWidth="0" w:num="2">
            <w:col w:w="5970" w:space="100"/>
            <w:col w:w="4571" w:space="0"/>
          </w:cols>
        </w:sectPr>
        <w:rPr/>
      </w:pPr>
    </w:p>
    <w:p>
      <w:pPr>
        <w:spacing w:line="458" w:lineRule="auto"/>
        <w:rPr>
          <w:rFonts w:ascii="Arial"/>
          <w:sz w:val="21"/>
        </w:rPr>
      </w:pPr>
      <w:r/>
    </w:p>
    <w:p>
      <w:pPr>
        <w:spacing w:before="5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TXingkai" w:hAnsi="STXingkai" w:eastAsia="STXingkai" w:cs="STXingkai"/>
          <w:sz w:val="10"/>
          <w:szCs w:val="10"/>
          <w:position w:val="-10"/>
        </w:rPr>
        <w:drawing>
          <wp:inline distT="0" distB="0" distL="0" distR="0">
            <wp:extent cx="190501" cy="18413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1" cy="18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0"/>
          <w:szCs w:val="10"/>
          <w:position w:val="-1"/>
        </w:rPr>
        <w:t>中桑告考个会品法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STXingkai" w:hAnsi="STXingkai" w:eastAsia="STXingkai" w:cs="STXingkai"/>
          <w:sz w:val="10"/>
          <w:szCs w:val="10"/>
          <w:spacing w:val="-1"/>
          <w:position w:val="-1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C09080"/>
          <w:spacing w:val="-1"/>
        </w:rPr>
        <w:t>xvdWRWZXJzaW9</w:t>
      </w:r>
    </w:p>
    <w:p>
      <w:pPr>
        <w:sectPr>
          <w:type w:val="continuous"/>
          <w:pgSz w:w="12250" w:h="16500"/>
          <w:pgMar w:top="1004" w:right="1249" w:bottom="210" w:left="360" w:header="0" w:footer="0" w:gutter="0"/>
          <w:cols w:equalWidth="0" w:num="1">
            <w:col w:w="10641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ind w:left="929"/>
        <w:spacing w:before="34" w:line="21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sz w:val="17"/>
          <w:szCs w:val="17"/>
          <w:u w:val="single" w:color="auto"/>
          <w:spacing w:val="4"/>
        </w:rPr>
        <w:t>中华心血管病杂志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2019</w:t>
      </w:r>
      <w:r>
        <w:rPr>
          <w:sz w:val="17"/>
          <w:szCs w:val="17"/>
          <w:u w:val="single" w:color="auto"/>
          <w:spacing w:val="4"/>
        </w:rPr>
        <w:t>年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10</w:t>
      </w:r>
      <w:r>
        <w:rPr>
          <w:sz w:val="17"/>
          <w:szCs w:val="17"/>
          <w:u w:val="single" w:color="auto"/>
          <w:spacing w:val="4"/>
        </w:rPr>
        <w:t>月第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47</w:t>
      </w:r>
      <w:r>
        <w:rPr>
          <w:sz w:val="17"/>
          <w:szCs w:val="17"/>
          <w:u w:val="single" w:color="auto"/>
          <w:spacing w:val="4"/>
        </w:rPr>
        <w:t>卷第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10</w:t>
      </w:r>
      <w:r>
        <w:rPr>
          <w:sz w:val="17"/>
          <w:szCs w:val="17"/>
          <w:u w:val="single" w:color="auto"/>
          <w:spacing w:val="4"/>
        </w:rPr>
        <w:t>期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ChinJCardiol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October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2019,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.47,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.10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                                                              </w:t>
      </w:r>
      <w:r>
        <w:rPr>
          <w:rFonts w:ascii="Times New Roman" w:hAnsi="Times New Roman" w:eastAsia="Times New Roman" w:cs="Times New Roman"/>
          <w:sz w:val="12"/>
          <w:szCs w:val="12"/>
          <w:spacing w:val="3"/>
        </w:rPr>
        <w:t>·771·</w:t>
      </w:r>
    </w:p>
    <w:p>
      <w:pPr>
        <w:spacing w:before="33"/>
        <w:rPr/>
      </w:pPr>
      <w:r/>
    </w:p>
    <w:p>
      <w:pPr>
        <w:sectPr>
          <w:pgSz w:w="12250" w:h="16500"/>
          <w:pgMar w:top="1040" w:right="1215" w:bottom="369" w:left="340" w:header="0" w:footer="0" w:gutter="0"/>
          <w:cols w:equalWidth="0" w:num="1">
            <w:col w:w="10695" w:space="0"/>
          </w:cols>
        </w:sectPr>
        <w:rPr/>
      </w:pPr>
    </w:p>
    <w:p>
      <w:pPr>
        <w:pStyle w:val="BodyText"/>
        <w:ind w:left="929" w:right="438"/>
        <w:spacing w:before="42" w:line="290" w:lineRule="auto"/>
        <w:jc w:val="both"/>
        <w:rPr>
          <w:sz w:val="21"/>
          <w:szCs w:val="21"/>
        </w:rPr>
      </w:pPr>
      <w:r>
        <w:rPr>
          <w:sz w:val="21"/>
          <w:szCs w:val="21"/>
          <w:spacing w:val="-3"/>
        </w:rPr>
        <w:t>益比、发病至就诊时间、就诊时临床及血液动力学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特征、合并症、出血风险、禁忌证和预期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PCI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sz w:val="21"/>
          <w:szCs w:val="21"/>
          <w:spacing w:val="-2"/>
        </w:rPr>
        <w:t>延误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时间。</w:t>
      </w:r>
    </w:p>
    <w:p>
      <w:pPr>
        <w:pStyle w:val="BodyText"/>
        <w:ind w:left="1349"/>
        <w:spacing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(一)溶栓指征</w:t>
      </w:r>
    </w:p>
    <w:p>
      <w:pPr>
        <w:pStyle w:val="BodyText"/>
        <w:ind w:left="929" w:right="451" w:firstLine="420"/>
        <w:spacing w:before="34" w:line="282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1. </w:t>
      </w:r>
      <w:r>
        <w:rPr>
          <w:sz w:val="21"/>
          <w:szCs w:val="21"/>
          <w:spacing w:val="10"/>
        </w:rPr>
        <w:t>适应证：急性胸痛发病未超过12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h,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10"/>
        </w:rPr>
        <w:t>预</w:t>
      </w:r>
      <w:r>
        <w:rPr>
          <w:sz w:val="21"/>
          <w:szCs w:val="21"/>
          <w:spacing w:val="-21"/>
        </w:rPr>
        <w:t xml:space="preserve"> </w:t>
      </w:r>
      <w:r>
        <w:rPr>
          <w:sz w:val="21"/>
          <w:szCs w:val="21"/>
          <w:spacing w:val="10"/>
        </w:rPr>
        <w:t>期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FMC</w:t>
      </w:r>
      <w:r>
        <w:rPr>
          <w:sz w:val="21"/>
          <w:szCs w:val="21"/>
          <w:spacing w:val="11"/>
        </w:rPr>
        <w:t>至导丝通过</w:t>
      </w:r>
      <w:r>
        <w:rPr>
          <w:rFonts w:ascii="Times New Roman" w:hAnsi="Times New Roman" w:eastAsia="Times New Roman" w:cs="Times New Roman"/>
          <w:sz w:val="21"/>
          <w:szCs w:val="21"/>
        </w:rPr>
        <w:t>IRA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11"/>
        </w:rPr>
        <w:t>时间&gt;120 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, </w:t>
      </w:r>
      <w:r>
        <w:rPr>
          <w:sz w:val="21"/>
          <w:szCs w:val="21"/>
          <w:spacing w:val="11"/>
        </w:rPr>
        <w:t>无溶栓禁忌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8"/>
        </w:rPr>
        <w:t>证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(I,A);     </w:t>
      </w:r>
      <w:r>
        <w:rPr>
          <w:sz w:val="21"/>
          <w:szCs w:val="21"/>
          <w:spacing w:val="8"/>
        </w:rPr>
        <w:t>发病12~24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h</w:t>
      </w:r>
      <w:r>
        <w:rPr>
          <w:sz w:val="21"/>
          <w:szCs w:val="21"/>
          <w:spacing w:val="8"/>
        </w:rPr>
        <w:t>仍有进行</w:t>
      </w:r>
      <w:r>
        <w:rPr>
          <w:sz w:val="21"/>
          <w:szCs w:val="21"/>
          <w:spacing w:val="7"/>
        </w:rPr>
        <w:t>性缺血性胸痛和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8"/>
        </w:rPr>
        <w:t>心电图至少相邻2个或2个以上导联</w:t>
      </w:r>
      <w:r>
        <w:rPr>
          <w:sz w:val="21"/>
          <w:szCs w:val="21"/>
        </w:rPr>
        <w:t>ST</w:t>
      </w:r>
      <w:r>
        <w:rPr>
          <w:sz w:val="21"/>
          <w:szCs w:val="21"/>
          <w:spacing w:val="-18"/>
        </w:rPr>
        <w:t xml:space="preserve"> </w:t>
      </w:r>
      <w:r>
        <w:rPr>
          <w:sz w:val="21"/>
          <w:szCs w:val="21"/>
          <w:spacing w:val="18"/>
        </w:rPr>
        <w:t>段抬高&gt;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0.1mV,</w:t>
      </w:r>
      <w:r>
        <w:rPr>
          <w:rFonts w:ascii="Times New Roman" w:hAnsi="Times New Roman" w:eastAsia="Times New Roman" w:cs="Times New Roman"/>
          <w:sz w:val="21"/>
          <w:szCs w:val="21"/>
          <w:spacing w:val="56"/>
          <w:w w:val="101"/>
        </w:rPr>
        <w:t xml:space="preserve"> </w:t>
      </w:r>
      <w:r>
        <w:rPr>
          <w:sz w:val="21"/>
          <w:szCs w:val="21"/>
          <w:spacing w:val="-4"/>
        </w:rPr>
        <w:t>或血液动力学不稳定的患者，若无直接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PCI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条件且无溶栓禁忌证，应考虑溶栓治疗(Ⅱ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a,C)</w:t>
      </w:r>
      <w:r>
        <w:rPr>
          <w:sz w:val="21"/>
          <w:szCs w:val="21"/>
          <w:spacing w:val="-7"/>
        </w:rPr>
        <w:t>。</w:t>
      </w:r>
    </w:p>
    <w:p>
      <w:pPr>
        <w:pStyle w:val="BodyText"/>
        <w:ind w:left="929" w:right="423" w:firstLine="420"/>
        <w:spacing w:before="41" w:line="252" w:lineRule="auto"/>
        <w:jc w:val="both"/>
        <w:rPr>
          <w:sz w:val="28"/>
          <w:szCs w:val="28"/>
        </w:rPr>
      </w:pPr>
      <w:r>
        <w:rPr>
          <w:sz w:val="21"/>
          <w:szCs w:val="21"/>
          <w:spacing w:val="-4"/>
        </w:rPr>
        <w:t>随着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sz w:val="21"/>
          <w:szCs w:val="21"/>
          <w:spacing w:val="-4"/>
        </w:rPr>
        <w:t>发病时间的延长，溶栓治疗的临床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9"/>
        </w:rPr>
        <w:t>获益会降低。患者就诊越晚(尤其是发病3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h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9"/>
        </w:rPr>
        <w:t>后),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7"/>
        </w:rPr>
        <w:t>越应考虑转运行直接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sz w:val="21"/>
          <w:szCs w:val="21"/>
          <w:spacing w:val="37"/>
        </w:rPr>
        <w:t>(而不是溶栓治疗)</w:t>
      </w:r>
      <w:r>
        <w:rPr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(I,A)</w:t>
      </w:r>
      <w:r>
        <w:rPr>
          <w:sz w:val="28"/>
          <w:szCs w:val="28"/>
          <w:spacing w:val="-2"/>
        </w:rPr>
        <w:t>。</w:t>
      </w:r>
    </w:p>
    <w:p>
      <w:pPr>
        <w:pStyle w:val="BodyText"/>
        <w:ind w:left="1349"/>
        <w:spacing w:before="59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2.禁忌证</w:t>
      </w:r>
    </w:p>
    <w:p>
      <w:pPr>
        <w:pStyle w:val="BodyText"/>
        <w:ind w:left="929" w:right="441" w:firstLine="420"/>
        <w:spacing w:before="80" w:line="282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绝对禁忌证：既往任何时间发生过颅内出血或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2"/>
        </w:rPr>
        <w:t>未知原因卒中；近6个月发生过缺血性卒中；</w:t>
      </w:r>
      <w:r>
        <w:rPr>
          <w:sz w:val="21"/>
          <w:szCs w:val="21"/>
          <w:spacing w:val="1"/>
        </w:rPr>
        <w:t>中枢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神经系统损伤、肿瘤或动静脉畸形；近1月内有严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2"/>
        </w:rPr>
        <w:t>重创伤/手术/头部损伤、胃肠道出血；已知原因的出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1"/>
        </w:rPr>
        <w:t>血性疾病(不包括月经来潮);明确、高度怀疑或不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1"/>
        </w:rPr>
        <w:t>能排除主动脉夹层；24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h</w:t>
      </w:r>
      <w:r>
        <w:rPr>
          <w:sz w:val="21"/>
          <w:szCs w:val="21"/>
          <w:spacing w:val="1"/>
        </w:rPr>
        <w:t>内接受非可压迫性穿刺术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9"/>
        </w:rPr>
        <w:t>(如肝脏活检、腰椎穿刺)。</w:t>
      </w:r>
    </w:p>
    <w:p>
      <w:pPr>
        <w:pStyle w:val="BodyText"/>
        <w:ind w:left="929" w:right="384" w:firstLine="420"/>
        <w:spacing w:before="18" w:line="281" w:lineRule="auto"/>
        <w:jc w:val="both"/>
        <w:rPr>
          <w:sz w:val="21"/>
          <w:szCs w:val="21"/>
        </w:rPr>
      </w:pPr>
      <w:r>
        <w:rPr>
          <w:sz w:val="21"/>
          <w:szCs w:val="21"/>
          <w:spacing w:val="4"/>
        </w:rPr>
        <w:t>相对禁忌证：6个月内有短暂性脑缺血发作；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口服抗凝药治疗中；妊娠或产后1周；严重未控制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30"/>
        </w:rPr>
        <w:t>的高血压(收缩压&gt;180 </w:t>
      </w:r>
      <w:r>
        <w:rPr>
          <w:rFonts w:ascii="Times New Roman" w:hAnsi="Times New Roman" w:eastAsia="Times New Roman" w:cs="Times New Roman"/>
          <w:sz w:val="21"/>
          <w:szCs w:val="21"/>
        </w:rPr>
        <w:t>mmHg</w:t>
      </w:r>
      <w:r>
        <w:rPr>
          <w:sz w:val="21"/>
          <w:szCs w:val="21"/>
          <w:spacing w:val="30"/>
        </w:rPr>
        <w:t>和/或舒张压&gt;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6"/>
        </w:rPr>
        <w:t>110mmHg);</w:t>
      </w:r>
      <w:r>
        <w:rPr>
          <w:sz w:val="21"/>
          <w:szCs w:val="21"/>
          <w:spacing w:val="84"/>
        </w:rPr>
        <w:t xml:space="preserve"> </w:t>
      </w:r>
      <w:r>
        <w:rPr>
          <w:sz w:val="21"/>
          <w:szCs w:val="21"/>
          <w:spacing w:val="-6"/>
        </w:rPr>
        <w:t>晚期肝脏疾病；感染性心内</w:t>
      </w:r>
      <w:r>
        <w:rPr>
          <w:sz w:val="21"/>
          <w:szCs w:val="21"/>
          <w:spacing w:val="-7"/>
        </w:rPr>
        <w:t>膜炎；活动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性消化性溃疡；长时间或有创性复苏。</w:t>
      </w:r>
    </w:p>
    <w:p>
      <w:pPr>
        <w:pStyle w:val="BodyText"/>
        <w:ind w:left="1349"/>
        <w:spacing w:before="20" w:line="220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(二)院前溶栓</w:t>
      </w:r>
    </w:p>
    <w:p>
      <w:pPr>
        <w:pStyle w:val="BodyText"/>
        <w:ind w:left="929" w:right="451" w:firstLine="420"/>
        <w:spacing w:before="79" w:line="274" w:lineRule="auto"/>
        <w:jc w:val="both"/>
        <w:rPr>
          <w:sz w:val="21"/>
          <w:szCs w:val="21"/>
        </w:rPr>
      </w:pPr>
      <w:r>
        <w:rPr>
          <w:sz w:val="21"/>
          <w:szCs w:val="21"/>
          <w:spacing w:val="7"/>
        </w:rPr>
        <w:t>院前溶栓的效果优于入院后溶栓。对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13"/>
        </w:rPr>
        <w:t>发病3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>h </w:t>
      </w:r>
      <w:r>
        <w:rPr>
          <w:sz w:val="21"/>
          <w:szCs w:val="21"/>
          <w:spacing w:val="13"/>
        </w:rPr>
        <w:t>内的患者，溶栓治疗的即刻疗效与</w:t>
      </w:r>
      <w:r>
        <w:rPr>
          <w:sz w:val="21"/>
          <w:szCs w:val="21"/>
          <w:spacing w:val="12"/>
        </w:rPr>
        <w:t>直接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PCI</w:t>
      </w:r>
      <w:r>
        <w:rPr>
          <w:sz w:val="21"/>
          <w:szCs w:val="21"/>
          <w:spacing w:val="1"/>
        </w:rPr>
        <w:t>基本相似；有条件时可在救护车上开始溶栓治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5"/>
        </w:rPr>
        <w:t>疗(Ⅱ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a,A)</w:t>
      </w:r>
      <w:r>
        <w:rPr>
          <w:sz w:val="21"/>
          <w:szCs w:val="21"/>
          <w:spacing w:val="-5"/>
        </w:rPr>
        <w:t>。</w:t>
      </w:r>
    </w:p>
    <w:p>
      <w:pPr>
        <w:pStyle w:val="BodyText"/>
        <w:ind w:left="1349"/>
        <w:spacing w:before="43" w:line="219" w:lineRule="auto"/>
        <w:rPr>
          <w:sz w:val="21"/>
          <w:szCs w:val="21"/>
        </w:rPr>
      </w:pPr>
      <w:r>
        <w:rPr>
          <w:sz w:val="21"/>
          <w:szCs w:val="21"/>
          <w:spacing w:val="27"/>
        </w:rPr>
        <w:t>院前溶栓治疗须具备以下全部4个条件：</w:t>
      </w:r>
    </w:p>
    <w:p>
      <w:pPr>
        <w:pStyle w:val="BodyText"/>
        <w:ind w:left="1261" w:right="623" w:hanging="332"/>
        <w:spacing w:before="48" w:line="344" w:lineRule="auto"/>
        <w:rPr>
          <w:sz w:val="16"/>
          <w:szCs w:val="16"/>
        </w:rPr>
      </w:pPr>
      <w:r>
        <w:rPr>
          <w:sz w:val="21"/>
          <w:szCs w:val="21"/>
          <w:spacing w:val="7"/>
        </w:rPr>
        <w:t>(1)急性胸痛持续30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sz w:val="21"/>
          <w:szCs w:val="21"/>
          <w:spacing w:val="7"/>
        </w:rPr>
        <w:t>以上，但未超过12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h;(2)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sz w:val="16"/>
          <w:szCs w:val="16"/>
          <w:b/>
          <w:bCs/>
          <w:spacing w:val="-2"/>
        </w:rPr>
        <w:t>表2</w:t>
      </w:r>
      <w:r>
        <w:rPr>
          <w:sz w:val="16"/>
          <w:szCs w:val="16"/>
          <w:spacing w:val="-2"/>
        </w:rPr>
        <w:t>不同溶栓药物特征的比较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4"/>
        <w:spacing w:before="41" w:line="288" w:lineRule="auto"/>
        <w:jc w:val="both"/>
        <w:rPr>
          <w:sz w:val="21"/>
          <w:szCs w:val="21"/>
        </w:rPr>
      </w:pPr>
      <w:r>
        <w:rPr>
          <w:sz w:val="21"/>
          <w:szCs w:val="21"/>
          <w:spacing w:val="3"/>
        </w:rPr>
        <w:t>心电图相邻2个或2个以上导联</w:t>
      </w:r>
      <w:r>
        <w:rPr>
          <w:sz w:val="21"/>
          <w:szCs w:val="21"/>
        </w:rPr>
        <w:t>ST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3"/>
        </w:rPr>
        <w:t>段抬高，在肢体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9"/>
        </w:rPr>
        <w:t>导联≥0.1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mV</w:t>
      </w:r>
      <w:r>
        <w:rPr>
          <w:sz w:val="21"/>
          <w:szCs w:val="21"/>
          <w:spacing w:val="-9"/>
        </w:rPr>
        <w:t>、胸导联≥0.2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mV</w:t>
      </w:r>
      <w:r>
        <w:rPr>
          <w:sz w:val="21"/>
          <w:szCs w:val="21"/>
          <w:spacing w:val="-9"/>
        </w:rPr>
        <w:t>或新出现的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LBBB</w:t>
      </w:r>
      <w:r>
        <w:rPr>
          <w:sz w:val="21"/>
          <w:szCs w:val="21"/>
          <w:spacing w:val="-9"/>
        </w:rPr>
        <w:t>或</w:t>
      </w:r>
      <w:r>
        <w:rPr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RBBB;(3)</w:t>
      </w:r>
      <w:r>
        <w:rPr>
          <w:rFonts w:ascii="Times New Roman" w:hAnsi="Times New Roman" w:eastAsia="Times New Roman" w:cs="Times New Roman"/>
          <w:sz w:val="21"/>
          <w:szCs w:val="21"/>
          <w:spacing w:val="61"/>
        </w:rPr>
        <w:t xml:space="preserve"> </w:t>
      </w:r>
      <w:r>
        <w:rPr>
          <w:sz w:val="21"/>
          <w:szCs w:val="21"/>
          <w:spacing w:val="-1"/>
        </w:rPr>
        <w:t>年龄≤75周岁；(4)不能在120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min </w:t>
      </w:r>
      <w:r>
        <w:rPr>
          <w:sz w:val="21"/>
          <w:szCs w:val="21"/>
          <w:spacing w:val="-1"/>
        </w:rPr>
        <w:t>内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1"/>
        </w:rPr>
        <w:t>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成急诊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¹3</w:t>
      </w:r>
      <w:r>
        <w:rPr>
          <w:sz w:val="21"/>
          <w:szCs w:val="21"/>
          <w:spacing w:val="2"/>
        </w:rPr>
        <w:t>。</w:t>
      </w:r>
    </w:p>
    <w:p>
      <w:pPr>
        <w:pStyle w:val="BodyText"/>
        <w:ind w:left="440"/>
        <w:spacing w:line="220" w:lineRule="auto"/>
        <w:rPr>
          <w:sz w:val="21"/>
          <w:szCs w:val="21"/>
        </w:rPr>
      </w:pPr>
      <w:r>
        <w:rPr>
          <w:sz w:val="21"/>
          <w:szCs w:val="21"/>
        </w:rPr>
        <w:t>(三)溶栓药物</w:t>
      </w:r>
    </w:p>
    <w:p>
      <w:pPr>
        <w:pStyle w:val="BodyText"/>
        <w:ind w:firstLine="440"/>
        <w:spacing w:before="65" w:line="281" w:lineRule="auto"/>
        <w:jc w:val="both"/>
        <w:rPr>
          <w:sz w:val="21"/>
          <w:szCs w:val="21"/>
        </w:rPr>
      </w:pPr>
      <w:r>
        <w:rPr>
          <w:sz w:val="21"/>
          <w:szCs w:val="21"/>
          <w:spacing w:val="6"/>
        </w:rPr>
        <w:t>目前临床应用的主要溶栓药物包括非特异性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2"/>
        </w:rPr>
        <w:t>纤溶酶原激活剂和特异性纤溶酶原激活剂两大类。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建议优先采用特异性纤溶酶原激活剂。重组组织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型纤溶酶原激活剂阿替普酶是目前常用的溶栓剂，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6"/>
        </w:rPr>
        <w:t>可选择性激活纤溶酶原，对全身纤溶活性影响较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2"/>
        </w:rPr>
        <w:t>小，无抗原性。但其半衰期短，为防止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IRA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sz w:val="21"/>
          <w:szCs w:val="21"/>
          <w:spacing w:val="-2"/>
        </w:rPr>
        <w:t>再阻塞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6"/>
        </w:rPr>
        <w:t>需联合应用肝素(24~48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h)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sz w:val="21"/>
          <w:szCs w:val="21"/>
          <w:spacing w:val="6"/>
        </w:rPr>
        <w:t>。其他特异性纤溶酶原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3"/>
        </w:rPr>
        <w:t>激活剂有尿激酶原、瑞替普酶和重组人</w:t>
      </w:r>
      <w:r>
        <w:rPr>
          <w:rFonts w:ascii="Times New Roman" w:hAnsi="Times New Roman" w:eastAsia="Times New Roman" w:cs="Times New Roman"/>
          <w:sz w:val="21"/>
          <w:szCs w:val="21"/>
        </w:rPr>
        <w:t>TNK</w:t>
      </w:r>
      <w:r>
        <w:rPr>
          <w:sz w:val="21"/>
          <w:szCs w:val="21"/>
          <w:spacing w:val="3"/>
        </w:rPr>
        <w:t>组</w:t>
      </w:r>
      <w:r>
        <w:rPr>
          <w:sz w:val="21"/>
          <w:szCs w:val="21"/>
          <w:spacing w:val="-34"/>
        </w:rPr>
        <w:t xml:space="preserve"> </w:t>
      </w:r>
      <w:r>
        <w:rPr>
          <w:sz w:val="21"/>
          <w:szCs w:val="21"/>
          <w:spacing w:val="3"/>
        </w:rPr>
        <w:t>织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10"/>
        </w:rPr>
        <w:t>型纤溶酶原激活剂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TNK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tPA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)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sz w:val="21"/>
          <w:szCs w:val="21"/>
          <w:spacing w:val="10"/>
        </w:rPr>
        <w:t>等。非特异性纤溶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4"/>
        </w:rPr>
        <w:t>酶原激活剂，如尿激酶，可直接将循环血液中的纤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5"/>
        </w:rPr>
        <w:t>溶酶原转变为有活性的纤溶酶，无抗原性和过敏反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应。由于非特异性纤溶酶原激活剂溶栓再通率低、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4"/>
        </w:rPr>
        <w:t>使用不方便，不推荐院前溶栓使用。常用溶栓药物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5"/>
        </w:rPr>
        <w:t>的特征和和用法见表2及表3。</w:t>
      </w:r>
    </w:p>
    <w:p>
      <w:pPr>
        <w:pStyle w:val="BodyText"/>
        <w:ind w:left="300"/>
        <w:spacing w:before="67" w:line="218" w:lineRule="auto"/>
        <w:rPr>
          <w:sz w:val="21"/>
          <w:szCs w:val="21"/>
        </w:rPr>
      </w:pPr>
      <w:r>
        <w:rPr>
          <w:sz w:val="21"/>
          <w:szCs w:val="21"/>
          <w:spacing w:val="19"/>
        </w:rPr>
        <w:t>(四)疗效评估</w:t>
      </w:r>
    </w:p>
    <w:p>
      <w:pPr>
        <w:pStyle w:val="BodyText"/>
        <w:ind w:right="114" w:firstLine="440"/>
        <w:spacing w:before="64" w:line="289" w:lineRule="auto"/>
        <w:rPr>
          <w:sz w:val="21"/>
          <w:szCs w:val="21"/>
        </w:rPr>
      </w:pPr>
      <w:r>
        <w:rPr>
          <w:sz w:val="21"/>
          <w:szCs w:val="21"/>
          <w:spacing w:val="10"/>
        </w:rPr>
        <w:t>溶栓开始后60~90 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sz w:val="21"/>
          <w:szCs w:val="21"/>
          <w:spacing w:val="10"/>
        </w:rPr>
        <w:t>内应密切监测临床症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6"/>
        </w:rPr>
        <w:t>状、心电图ST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6"/>
        </w:rPr>
        <w:t>段变化及心律失常。</w:t>
      </w:r>
    </w:p>
    <w:p>
      <w:pPr>
        <w:pStyle w:val="BodyText"/>
        <w:spacing w:before="1" w:line="217" w:lineRule="auto"/>
        <w:jc w:val="right"/>
        <w:rPr>
          <w:sz w:val="21"/>
          <w:szCs w:val="21"/>
        </w:rPr>
      </w:pPr>
      <w:r>
        <w:rPr>
          <w:sz w:val="21"/>
          <w:szCs w:val="21"/>
          <w:spacing w:val="6"/>
        </w:rPr>
        <w:t>临床评估溶栓成功的指标包括60~90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sz w:val="21"/>
          <w:szCs w:val="21"/>
          <w:spacing w:val="6"/>
        </w:rPr>
        <w:t>内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6"/>
        </w:rPr>
        <w:t>：</w:t>
      </w:r>
    </w:p>
    <w:p>
      <w:pPr>
        <w:pStyle w:val="BodyText"/>
        <w:ind w:right="19"/>
        <w:spacing w:before="53" w:line="282" w:lineRule="auto"/>
        <w:jc w:val="both"/>
        <w:rPr>
          <w:sz w:val="21"/>
          <w:szCs w:val="21"/>
        </w:rPr>
      </w:pPr>
      <w:r>
        <w:rPr>
          <w:sz w:val="21"/>
          <w:szCs w:val="21"/>
          <w:spacing w:val="4"/>
        </w:rPr>
        <w:t>(1)抬高的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sz w:val="21"/>
          <w:szCs w:val="21"/>
          <w:spacing w:val="4"/>
        </w:rPr>
        <w:t>段回落≥50%;(2)胸痛</w:t>
      </w:r>
      <w:r>
        <w:rPr>
          <w:sz w:val="21"/>
          <w:szCs w:val="21"/>
          <w:spacing w:val="3"/>
        </w:rPr>
        <w:t>症状缓解或消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8"/>
        </w:rPr>
        <w:t>失；(3)出现再灌注性心律失常，如加速性室性自主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8"/>
        </w:rPr>
        <w:t>心律、室性心动过速甚至心室颤动、房室传导</w:t>
      </w:r>
      <w:r>
        <w:rPr>
          <w:sz w:val="21"/>
          <w:szCs w:val="21"/>
          <w:spacing w:val="-9"/>
        </w:rPr>
        <w:t>阻滞、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5"/>
        </w:rPr>
        <w:t>束支阻滞突然改善或消失，或下壁心肌梗死患者出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4"/>
        </w:rPr>
        <w:t>现一过性窦性心动过缓、窦房传导阻滞，伴或不伴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5"/>
        </w:rPr>
        <w:t>低血压；(4)心肌坏死标志物峰值提前，如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cTn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sz w:val="21"/>
          <w:szCs w:val="21"/>
          <w:spacing w:val="-5"/>
        </w:rPr>
        <w:t>峰值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提前至发病后12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 </w:t>
      </w:r>
      <w:r>
        <w:rPr>
          <w:sz w:val="21"/>
          <w:szCs w:val="21"/>
          <w:spacing w:val="-1"/>
        </w:rPr>
        <w:t>内，肌酸激酶同工酶峰值提前至</w:t>
      </w:r>
      <w:r>
        <w:rPr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14h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2"/>
        </w:rPr>
        <w:t>内</w:t>
      </w:r>
      <w:r>
        <w:rPr>
          <w:sz w:val="21"/>
          <w:szCs w:val="21"/>
          <w:spacing w:val="-55"/>
        </w:rPr>
        <w:t xml:space="preserve"> </w:t>
      </w:r>
      <w:r>
        <w:rPr>
          <w:sz w:val="21"/>
          <w:szCs w:val="21"/>
          <w:spacing w:val="-12"/>
        </w:rPr>
        <w:t>。</w:t>
      </w:r>
    </w:p>
    <w:p>
      <w:pPr>
        <w:pStyle w:val="BodyText"/>
        <w:ind w:right="102" w:firstLine="440"/>
        <w:spacing w:before="55" w:line="274" w:lineRule="auto"/>
        <w:jc w:val="both"/>
        <w:rPr>
          <w:sz w:val="21"/>
          <w:szCs w:val="21"/>
        </w:rPr>
      </w:pPr>
      <w:r>
        <w:rPr>
          <w:sz w:val="21"/>
          <w:szCs w:val="21"/>
          <w:spacing w:val="15"/>
        </w:rPr>
        <w:t>典型的溶栓治疗成功标准是抬高的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</w:t>
      </w:r>
      <w:r>
        <w:rPr>
          <w:sz w:val="21"/>
          <w:szCs w:val="21"/>
          <w:spacing w:val="15"/>
        </w:rPr>
        <w:t>段回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落≥50%的基础上，伴有胸痛症状明显缓解</w:t>
      </w:r>
      <w:r>
        <w:rPr>
          <w:sz w:val="21"/>
          <w:szCs w:val="21"/>
          <w:spacing w:val="-4"/>
        </w:rPr>
        <w:t>和/或出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现再灌注性心律失常。</w:t>
      </w:r>
    </w:p>
    <w:p>
      <w:pPr>
        <w:spacing w:line="274" w:lineRule="auto"/>
        <w:sectPr>
          <w:type w:val="continuous"/>
          <w:pgSz w:w="12250" w:h="16500"/>
          <w:pgMar w:top="1040" w:right="1215" w:bottom="369" w:left="340" w:header="0" w:footer="0" w:gutter="0"/>
          <w:cols w:equalWidth="0" w:num="2">
            <w:col w:w="5930" w:space="100"/>
            <w:col w:w="4665" w:space="0"/>
          </w:cols>
        </w:sectPr>
        <w:rPr>
          <w:sz w:val="21"/>
          <w:szCs w:val="21"/>
        </w:rPr>
      </w:pPr>
    </w:p>
    <w:tbl>
      <w:tblPr>
        <w:tblStyle w:val="TableNormal"/>
        <w:tblW w:w="9720" w:type="dxa"/>
        <w:tblInd w:w="9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50"/>
        <w:gridCol w:w="1725"/>
        <w:gridCol w:w="2360"/>
        <w:gridCol w:w="1752"/>
        <w:gridCol w:w="973"/>
        <w:gridCol w:w="1060"/>
      </w:tblGrid>
      <w:tr>
        <w:trPr>
          <w:trHeight w:val="293" w:hRule="atLeast"/>
        </w:trPr>
        <w:tc>
          <w:tcPr>
            <w:tcW w:w="18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0"/>
              <w:spacing w:before="72" w:line="220" w:lineRule="auto"/>
              <w:rPr/>
            </w:pPr>
            <w:r>
              <w:rPr>
                <w:spacing w:val="-5"/>
              </w:rPr>
              <w:t>项 目</w:t>
            </w:r>
          </w:p>
        </w:tc>
        <w:tc>
          <w:tcPr>
            <w:tcW w:w="172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60"/>
              <w:spacing w:before="71" w:line="219" w:lineRule="auto"/>
              <w:rPr/>
            </w:pPr>
            <w:r>
              <w:rPr>
                <w:spacing w:val="-3"/>
              </w:rPr>
              <w:t>阿替普酶</w:t>
            </w:r>
          </w:p>
        </w:tc>
        <w:tc>
          <w:tcPr>
            <w:tcW w:w="23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"/>
              <w:spacing w:before="71" w:line="219" w:lineRule="auto"/>
              <w:rPr/>
            </w:pPr>
            <w:r>
              <w:rPr>
                <w:spacing w:val="-2"/>
              </w:rPr>
              <w:t>瑞替普酶</w:t>
            </w:r>
          </w:p>
        </w:tc>
        <w:tc>
          <w:tcPr>
            <w:tcW w:w="175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25"/>
              <w:spacing w:before="108" w:line="188" w:lineRule="auto"/>
              <w:rPr/>
            </w:pPr>
            <w:r>
              <w:rPr>
                <w:spacing w:val="-1"/>
              </w:rPr>
              <w:t>RhTNK-tPA</w:t>
            </w:r>
          </w:p>
        </w:tc>
        <w:tc>
          <w:tcPr>
            <w:tcW w:w="9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3"/>
              <w:spacing w:before="71" w:line="219" w:lineRule="auto"/>
              <w:rPr/>
            </w:pPr>
            <w:r>
              <w:rPr>
                <w:spacing w:val="-2"/>
              </w:rPr>
              <w:t>尿激酶</w:t>
            </w:r>
          </w:p>
        </w:tc>
        <w:tc>
          <w:tcPr>
            <w:tcW w:w="10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0"/>
              <w:spacing w:before="71" w:line="219" w:lineRule="auto"/>
              <w:rPr/>
            </w:pPr>
            <w:r>
              <w:rPr>
                <w:spacing w:val="-2"/>
              </w:rPr>
              <w:t>尿激酶原</w:t>
            </w:r>
          </w:p>
        </w:tc>
      </w:tr>
      <w:tr>
        <w:trPr>
          <w:trHeight w:val="438" w:hRule="atLeast"/>
        </w:trPr>
        <w:tc>
          <w:tcPr>
            <w:tcW w:w="185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0"/>
              <w:spacing w:before="127" w:line="219" w:lineRule="auto"/>
              <w:rPr/>
            </w:pPr>
            <w:r>
              <w:rPr>
                <w:color w:val="504050"/>
                <w:spacing w:val="-2"/>
              </w:rPr>
              <w:t>剂量</w:t>
            </w:r>
          </w:p>
        </w:tc>
        <w:tc>
          <w:tcPr>
            <w:tcW w:w="172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60"/>
              <w:spacing w:before="38" w:line="190" w:lineRule="auto"/>
              <w:rPr/>
            </w:pPr>
            <w:r>
              <w:rPr>
                <w:spacing w:val="-1"/>
              </w:rPr>
              <w:t>90 min内不超过</w:t>
            </w:r>
          </w:p>
          <w:p>
            <w:pPr>
              <w:pStyle w:val="TableText"/>
              <w:spacing w:line="213" w:lineRule="auto"/>
              <w:jc w:val="right"/>
              <w:rPr/>
            </w:pPr>
            <w:r>
              <w:rPr>
                <w:spacing w:val="1"/>
              </w:rPr>
              <w:t>100 </w:t>
            </w:r>
            <w:r>
              <w:rPr/>
              <w:t>mg</w:t>
            </w:r>
            <w:r>
              <w:rPr>
                <w:spacing w:val="1"/>
              </w:rPr>
              <w:t>(根据体重)</w:t>
            </w:r>
          </w:p>
        </w:tc>
        <w:tc>
          <w:tcPr>
            <w:tcW w:w="236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"/>
              <w:spacing w:before="128" w:line="219" w:lineRule="auto"/>
              <w:rPr/>
            </w:pPr>
            <w:r>
              <w:rPr/>
              <w:t>1000万U×2次，每次&gt;2 min</w:t>
            </w:r>
          </w:p>
        </w:tc>
        <w:tc>
          <w:tcPr>
            <w:tcW w:w="175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25"/>
              <w:spacing w:before="123" w:line="214" w:lineRule="auto"/>
              <w:rPr/>
            </w:pPr>
            <w:r>
              <w:rPr>
                <w:spacing w:val="-2"/>
              </w:rPr>
              <w:t>16mg(5~10s)</w:t>
            </w:r>
          </w:p>
        </w:tc>
        <w:tc>
          <w:tcPr>
            <w:tcW w:w="97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23"/>
              <w:spacing w:before="69" w:line="198" w:lineRule="auto"/>
              <w:rPr/>
            </w:pPr>
            <w:r>
              <w:rPr>
                <w:spacing w:val="-10"/>
              </w:rPr>
              <w:t>1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5</w:t>
            </w:r>
            <w:r>
              <w:rPr>
                <w:spacing w:val="-25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万</w:t>
            </w:r>
            <w:r>
              <w:rPr>
                <w:spacing w:val="-29"/>
              </w:rPr>
              <w:t xml:space="preserve"> </w:t>
            </w:r>
            <w:r>
              <w:rPr>
                <w:spacing w:val="-10"/>
              </w:rPr>
              <w:t>U</w:t>
            </w:r>
          </w:p>
          <w:p>
            <w:pPr>
              <w:pStyle w:val="TableText"/>
              <w:ind w:left="223"/>
              <w:spacing w:line="215" w:lineRule="auto"/>
              <w:rPr/>
            </w:pPr>
            <w:r>
              <w:rPr>
                <w:spacing w:val="-6"/>
              </w:rPr>
              <w:t>(30</w:t>
            </w:r>
            <w:r>
              <w:rPr>
                <w:spacing w:val="3"/>
              </w:rPr>
              <w:t xml:space="preserve">  </w:t>
            </w:r>
            <w:r>
              <w:rPr>
                <w:spacing w:val="-6"/>
              </w:rPr>
              <w:t>min)</w:t>
            </w:r>
          </w:p>
        </w:tc>
        <w:tc>
          <w:tcPr>
            <w:tcW w:w="106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0"/>
              <w:spacing w:before="73" w:line="214" w:lineRule="auto"/>
              <w:rPr/>
            </w:pPr>
            <w:r>
              <w:rPr>
                <w:spacing w:val="-2"/>
              </w:rPr>
              <w:t>50mg</w:t>
            </w:r>
          </w:p>
          <w:p>
            <w:pPr>
              <w:pStyle w:val="TableText"/>
              <w:ind w:left="110"/>
              <w:spacing w:before="2" w:line="193" w:lineRule="auto"/>
              <w:rPr/>
            </w:pPr>
            <w:r>
              <w:rPr>
                <w:spacing w:val="-6"/>
              </w:rPr>
              <w:t>(30</w:t>
            </w:r>
            <w:r>
              <w:rPr>
                <w:spacing w:val="8"/>
              </w:rPr>
              <w:t xml:space="preserve">  </w:t>
            </w:r>
            <w:r>
              <w:rPr>
                <w:spacing w:val="-6"/>
              </w:rPr>
              <w:t>min)</w:t>
            </w:r>
          </w:p>
        </w:tc>
      </w:tr>
      <w:tr>
        <w:trPr>
          <w:trHeight w:val="239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70"/>
              <w:spacing w:before="29" w:line="219" w:lineRule="auto"/>
              <w:rPr/>
            </w:pPr>
            <w:r>
              <w:rPr>
                <w:spacing w:val="-3"/>
              </w:rPr>
              <w:t>负荷剂量</w:t>
            </w:r>
          </w:p>
        </w:tc>
        <w:tc>
          <w:tcPr>
            <w:tcW w:w="1725" w:type="dxa"/>
            <w:vAlign w:val="top"/>
          </w:tcPr>
          <w:p>
            <w:pPr>
              <w:pStyle w:val="TableText"/>
              <w:ind w:left="260"/>
              <w:spacing w:before="31" w:line="220" w:lineRule="auto"/>
              <w:rPr/>
            </w:pPr>
            <w:r>
              <w:rPr/>
              <w:t>需</w:t>
            </w:r>
          </w:p>
        </w:tc>
        <w:tc>
          <w:tcPr>
            <w:tcW w:w="2360" w:type="dxa"/>
            <w:vAlign w:val="top"/>
          </w:tcPr>
          <w:p>
            <w:pPr>
              <w:pStyle w:val="TableText"/>
              <w:ind w:left="14"/>
              <w:spacing w:before="29" w:line="219" w:lineRule="auto"/>
              <w:rPr/>
            </w:pPr>
            <w:r>
              <w:rPr>
                <w:spacing w:val="-2"/>
              </w:rPr>
              <w:t>弹丸式静脉推注</w:t>
            </w:r>
          </w:p>
        </w:tc>
        <w:tc>
          <w:tcPr>
            <w:tcW w:w="1752" w:type="dxa"/>
            <w:vAlign w:val="top"/>
          </w:tcPr>
          <w:p>
            <w:pPr>
              <w:pStyle w:val="TableText"/>
              <w:ind w:left="425"/>
              <w:spacing w:before="29" w:line="219" w:lineRule="auto"/>
              <w:rPr/>
            </w:pPr>
            <w:r>
              <w:rPr>
                <w:spacing w:val="-2"/>
              </w:rPr>
              <w:t>弹丸式静脉推注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23"/>
              <w:spacing w:before="31" w:line="220" w:lineRule="auto"/>
              <w:rPr/>
            </w:pPr>
            <w:r>
              <w:rPr>
                <w:spacing w:val="-2"/>
              </w:rPr>
              <w:t>无需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100"/>
              <w:spacing w:before="31" w:line="220" w:lineRule="auto"/>
              <w:rPr/>
            </w:pPr>
            <w:r>
              <w:rPr/>
              <w:t>需</w:t>
            </w:r>
          </w:p>
        </w:tc>
      </w:tr>
      <w:tr>
        <w:trPr>
          <w:trHeight w:val="268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70"/>
              <w:spacing w:before="61" w:line="219" w:lineRule="auto"/>
              <w:rPr/>
            </w:pPr>
            <w:r>
              <w:rPr>
                <w:spacing w:val="-1"/>
              </w:rPr>
              <w:t>抗原性及过敏反应</w:t>
            </w:r>
          </w:p>
        </w:tc>
        <w:tc>
          <w:tcPr>
            <w:tcW w:w="1725" w:type="dxa"/>
            <w:vAlign w:val="top"/>
          </w:tcPr>
          <w:p>
            <w:pPr>
              <w:pStyle w:val="TableText"/>
              <w:ind w:left="260"/>
              <w:spacing w:before="62" w:line="220" w:lineRule="auto"/>
              <w:rPr/>
            </w:pPr>
            <w:r>
              <w:rPr/>
              <w:t>无</w:t>
            </w:r>
          </w:p>
        </w:tc>
        <w:tc>
          <w:tcPr>
            <w:tcW w:w="2360" w:type="dxa"/>
            <w:vAlign w:val="top"/>
          </w:tcPr>
          <w:p>
            <w:pPr>
              <w:pStyle w:val="TableText"/>
              <w:ind w:left="14"/>
              <w:spacing w:before="62" w:line="220" w:lineRule="auto"/>
              <w:rPr/>
            </w:pPr>
            <w:r>
              <w:rPr/>
              <w:t>无</w:t>
            </w:r>
          </w:p>
        </w:tc>
        <w:tc>
          <w:tcPr>
            <w:tcW w:w="1752" w:type="dxa"/>
            <w:vAlign w:val="top"/>
          </w:tcPr>
          <w:p>
            <w:pPr>
              <w:pStyle w:val="TableText"/>
              <w:ind w:left="425"/>
              <w:spacing w:before="62" w:line="220" w:lineRule="auto"/>
              <w:rPr/>
            </w:pPr>
            <w:r>
              <w:rPr/>
              <w:t>无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23"/>
              <w:spacing w:before="62" w:line="220" w:lineRule="auto"/>
              <w:rPr/>
            </w:pPr>
            <w:r>
              <w:rPr/>
              <w:t>无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100"/>
              <w:spacing w:before="62" w:line="220" w:lineRule="auto"/>
              <w:rPr/>
            </w:pPr>
            <w:r>
              <w:rPr/>
              <w:t>无</w:t>
            </w:r>
          </w:p>
        </w:tc>
      </w:tr>
      <w:tr>
        <w:trPr>
          <w:trHeight w:val="279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70"/>
              <w:spacing w:before="63" w:line="219" w:lineRule="auto"/>
              <w:rPr/>
            </w:pPr>
            <w:r>
              <w:rPr>
                <w:spacing w:val="-1"/>
              </w:rPr>
              <w:t>全身纤维蛋白原消耗</w:t>
            </w:r>
          </w:p>
        </w:tc>
        <w:tc>
          <w:tcPr>
            <w:tcW w:w="1725" w:type="dxa"/>
            <w:vAlign w:val="top"/>
          </w:tcPr>
          <w:p>
            <w:pPr>
              <w:pStyle w:val="TableText"/>
              <w:ind w:left="260"/>
              <w:spacing w:before="63" w:line="219" w:lineRule="auto"/>
              <w:rPr/>
            </w:pPr>
            <w:r>
              <w:rPr>
                <w:spacing w:val="-2"/>
              </w:rPr>
              <w:t>轻度</w:t>
            </w:r>
          </w:p>
        </w:tc>
        <w:tc>
          <w:tcPr>
            <w:tcW w:w="2360" w:type="dxa"/>
            <w:vAlign w:val="top"/>
          </w:tcPr>
          <w:p>
            <w:pPr>
              <w:pStyle w:val="TableText"/>
              <w:ind w:left="14"/>
              <w:spacing w:before="64" w:line="220" w:lineRule="auto"/>
              <w:rPr/>
            </w:pPr>
            <w:r>
              <w:rPr>
                <w:color w:val="406060"/>
                <w:spacing w:val="4"/>
              </w:rPr>
              <w:t>中度</w:t>
            </w:r>
          </w:p>
        </w:tc>
        <w:tc>
          <w:tcPr>
            <w:tcW w:w="1752" w:type="dxa"/>
            <w:vAlign w:val="top"/>
          </w:tcPr>
          <w:p>
            <w:pPr>
              <w:pStyle w:val="TableText"/>
              <w:ind w:left="425"/>
              <w:spacing w:before="64" w:line="220" w:lineRule="auto"/>
              <w:rPr/>
            </w:pPr>
            <w:r>
              <w:rPr>
                <w:spacing w:val="6"/>
              </w:rPr>
              <w:t>极小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23"/>
              <w:spacing w:before="63" w:line="219" w:lineRule="auto"/>
              <w:rPr/>
            </w:pPr>
            <w:r>
              <w:rPr>
                <w:spacing w:val="5"/>
              </w:rPr>
              <w:t>明显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100"/>
              <w:spacing w:before="64" w:line="220" w:lineRule="auto"/>
              <w:rPr/>
            </w:pPr>
            <w:r>
              <w:rPr>
                <w:spacing w:val="6"/>
              </w:rPr>
              <w:t>极少</w:t>
            </w:r>
          </w:p>
        </w:tc>
      </w:tr>
      <w:tr>
        <w:trPr>
          <w:trHeight w:val="285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70"/>
              <w:spacing w:before="74" w:line="219" w:lineRule="auto"/>
              <w:rPr/>
            </w:pPr>
            <w:r>
              <w:rPr>
                <w:spacing w:val="3"/>
              </w:rPr>
              <w:t>90 </w:t>
            </w:r>
            <w:r>
              <w:rPr/>
              <w:t>min</w:t>
            </w:r>
            <w:r>
              <w:rPr>
                <w:spacing w:val="3"/>
              </w:rPr>
              <w:t>血管开通率(%)</w:t>
            </w:r>
          </w:p>
        </w:tc>
        <w:tc>
          <w:tcPr>
            <w:tcW w:w="1725" w:type="dxa"/>
            <w:vAlign w:val="top"/>
          </w:tcPr>
          <w:p>
            <w:pPr>
              <w:pStyle w:val="TableText"/>
              <w:ind w:left="260"/>
              <w:spacing w:before="90" w:line="213" w:lineRule="auto"/>
              <w:rPr/>
            </w:pPr>
            <w:r>
              <w:rPr>
                <w:spacing w:val="-2"/>
              </w:rPr>
              <w:t>73~84</w:t>
            </w:r>
          </w:p>
        </w:tc>
        <w:tc>
          <w:tcPr>
            <w:tcW w:w="2360" w:type="dxa"/>
            <w:vAlign w:val="top"/>
          </w:tcPr>
          <w:p>
            <w:pPr>
              <w:pStyle w:val="TableText"/>
              <w:ind w:left="14"/>
              <w:spacing w:before="90" w:line="213" w:lineRule="auto"/>
              <w:rPr/>
            </w:pPr>
            <w:r>
              <w:rPr>
                <w:spacing w:val="-2"/>
              </w:rPr>
              <w:t>84</w:t>
            </w:r>
          </w:p>
        </w:tc>
        <w:tc>
          <w:tcPr>
            <w:tcW w:w="1752" w:type="dxa"/>
            <w:vAlign w:val="top"/>
          </w:tcPr>
          <w:p>
            <w:pPr>
              <w:pStyle w:val="TableText"/>
              <w:ind w:left="425"/>
              <w:spacing w:before="90" w:line="213" w:lineRule="auto"/>
              <w:rPr/>
            </w:pPr>
            <w:r>
              <w:rPr>
                <w:spacing w:val="-2"/>
              </w:rPr>
              <w:t>85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23"/>
              <w:spacing w:before="90" w:line="213" w:lineRule="auto"/>
              <w:rPr/>
            </w:pPr>
            <w:r>
              <w:rPr>
                <w:spacing w:val="-3"/>
              </w:rPr>
              <w:t>53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100"/>
              <w:spacing w:before="90" w:line="213" w:lineRule="auto"/>
              <w:rPr/>
            </w:pPr>
            <w:r>
              <w:rPr>
                <w:spacing w:val="-2"/>
              </w:rPr>
              <w:t>78.5</w:t>
            </w:r>
          </w:p>
        </w:tc>
      </w:tr>
      <w:tr>
        <w:trPr>
          <w:trHeight w:val="277" w:hRule="atLeast"/>
        </w:trPr>
        <w:tc>
          <w:tcPr>
            <w:tcW w:w="185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0"/>
              <w:spacing w:before="71" w:line="221" w:lineRule="auto"/>
              <w:rPr/>
            </w:pPr>
            <w:r>
              <w:rPr/>
              <w:t>TIMI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3级血流(%)</w:t>
            </w:r>
          </w:p>
        </w:tc>
        <w:tc>
          <w:tcPr>
            <w:tcW w:w="172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60"/>
              <w:spacing w:before="85" w:line="209" w:lineRule="auto"/>
              <w:rPr/>
            </w:pPr>
            <w:r>
              <w:rPr>
                <w:spacing w:val="-3"/>
              </w:rPr>
              <w:t>54</w:t>
            </w:r>
          </w:p>
        </w:tc>
        <w:tc>
          <w:tcPr>
            <w:tcW w:w="236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"/>
              <w:spacing w:before="85" w:line="209" w:lineRule="auto"/>
              <w:rPr/>
            </w:pPr>
            <w:r>
              <w:rPr>
                <w:spacing w:val="-2"/>
              </w:rPr>
              <w:t>60</w:t>
            </w:r>
          </w:p>
        </w:tc>
        <w:tc>
          <w:tcPr>
            <w:tcW w:w="175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25"/>
              <w:spacing w:before="85" w:line="209" w:lineRule="auto"/>
              <w:rPr/>
            </w:pPr>
            <w:r>
              <w:rPr>
                <w:spacing w:val="-2"/>
              </w:rPr>
              <w:t>63</w:t>
            </w:r>
          </w:p>
        </w:tc>
        <w:tc>
          <w:tcPr>
            <w:tcW w:w="97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23"/>
              <w:spacing w:before="85" w:line="209" w:lineRule="auto"/>
              <w:rPr/>
            </w:pPr>
            <w:r>
              <w:rPr>
                <w:spacing w:val="-3"/>
              </w:rPr>
              <w:t>28</w:t>
            </w:r>
          </w:p>
        </w:tc>
        <w:tc>
          <w:tcPr>
            <w:tcW w:w="106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0"/>
              <w:spacing w:before="85" w:line="209" w:lineRule="auto"/>
              <w:rPr/>
            </w:pPr>
            <w:r>
              <w:rPr>
                <w:spacing w:val="-2"/>
              </w:rPr>
              <w:t>60.8</w:t>
            </w:r>
          </w:p>
        </w:tc>
      </w:tr>
    </w:tbl>
    <w:p>
      <w:pPr>
        <w:pStyle w:val="BodyText"/>
        <w:ind w:left="1259"/>
        <w:spacing w:before="91" w:line="219" w:lineRule="auto"/>
        <w:rPr>
          <w:sz w:val="16"/>
          <w:szCs w:val="16"/>
        </w:rPr>
      </w:pPr>
      <w:r>
        <w:rPr>
          <w:sz w:val="16"/>
          <w:szCs w:val="16"/>
        </w:rPr>
        <w:t>注：RhTNK-tPA为重组TNK组织型纤溶酶原激活剂，TIMI为心</w:t>
      </w:r>
      <w:r>
        <w:rPr>
          <w:sz w:val="16"/>
          <w:szCs w:val="16"/>
          <w:spacing w:val="-1"/>
        </w:rPr>
        <w:t>肌梗死溶栓试验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192276</wp:posOffset>
            </wp:positionV>
            <wp:extent cx="190423" cy="184194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759"/>
        <w:spacing w:before="60" w:line="141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2" style="position:absolute;margin-left:15.6166pt;margin-top:7.08123pt;mso-position-vertical-relative:text;mso-position-horizontal-relative:text;width:36.3pt;height:8.1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color w:val="C09080"/>
          <w:spacing w:val="-1"/>
          <w:position w:val="-2"/>
        </w:rPr>
        <w:t>2xvdWRWZXJzaW9</w:t>
      </w:r>
    </w:p>
    <w:p>
      <w:pPr>
        <w:spacing w:line="141" w:lineRule="exact"/>
        <w:sectPr>
          <w:type w:val="continuous"/>
          <w:pgSz w:w="12250" w:h="16500"/>
          <w:pgMar w:top="1040" w:right="1215" w:bottom="369" w:left="340" w:header="0" w:footer="0" w:gutter="0"/>
          <w:cols w:equalWidth="0" w:num="1">
            <w:col w:w="10695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442"/>
        <w:spacing w:before="55" w:line="220" w:lineRule="auto"/>
        <w:rPr>
          <w:sz w:val="17"/>
          <w:szCs w:val="17"/>
        </w:rPr>
      </w:pPr>
      <w:r>
        <w:rPr>
          <w:sz w:val="17"/>
          <w:szCs w:val="17"/>
          <w:b/>
          <w:bCs/>
        </w:rPr>
        <w:t>表3</w:t>
      </w:r>
      <w:r>
        <w:rPr>
          <w:sz w:val="17"/>
          <w:szCs w:val="17"/>
        </w:rPr>
        <w:t>常用溶栓药物的用法</w:t>
      </w:r>
    </w:p>
    <w:p>
      <w:pPr>
        <w:spacing w:line="36" w:lineRule="exact"/>
        <w:rPr/>
      </w:pPr>
      <w:r/>
    </w:p>
    <w:tbl>
      <w:tblPr>
        <w:tblStyle w:val="TableNormal"/>
        <w:tblW w:w="9579" w:type="dxa"/>
        <w:tblInd w:w="99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79"/>
      </w:tblGrid>
      <w:tr>
        <w:trPr>
          <w:trHeight w:val="263" w:hRule="atLeast"/>
        </w:trPr>
        <w:tc>
          <w:tcPr>
            <w:tcW w:w="957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0"/>
              <w:spacing w:before="5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药物</w:t>
            </w:r>
            <w:r>
              <w:rPr>
                <w:sz w:val="17"/>
                <w:szCs w:val="17"/>
                <w:spacing w:val="2"/>
              </w:rPr>
              <w:t xml:space="preserve">            </w:t>
            </w:r>
            <w:r>
              <w:rPr>
                <w:sz w:val="17"/>
                <w:szCs w:val="17"/>
                <w:spacing w:val="-1"/>
              </w:rPr>
              <w:t>用法及用量</w:t>
            </w:r>
            <w:r>
              <w:rPr>
                <w:sz w:val="17"/>
                <w:szCs w:val="17"/>
                <w:spacing w:val="2"/>
              </w:rPr>
              <w:t xml:space="preserve">                        </w:t>
            </w:r>
            <w:r>
              <w:rPr>
                <w:sz w:val="17"/>
                <w:szCs w:val="17"/>
                <w:spacing w:val="1"/>
              </w:rPr>
              <w:t xml:space="preserve">                              </w:t>
            </w:r>
            <w:r>
              <w:rPr>
                <w:sz w:val="17"/>
                <w:szCs w:val="17"/>
                <w:color w:val="708080"/>
                <w:spacing w:val="-1"/>
              </w:rPr>
              <w:t>特点</w:t>
            </w:r>
          </w:p>
        </w:tc>
      </w:tr>
      <w:tr>
        <w:trPr>
          <w:trHeight w:val="1676" w:hRule="atLeast"/>
        </w:trPr>
        <w:tc>
          <w:tcPr>
            <w:tcW w:w="957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0"/>
              <w:spacing w:before="3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606060"/>
                <w:spacing w:val="1"/>
              </w:rPr>
              <w:t>尿激酶          </w:t>
            </w:r>
            <w:r>
              <w:rPr>
                <w:sz w:val="17"/>
                <w:szCs w:val="17"/>
                <w:spacing w:val="1"/>
              </w:rPr>
              <w:t>150万U溶于100 </w:t>
            </w:r>
            <w:r>
              <w:rPr>
                <w:sz w:val="17"/>
                <w:szCs w:val="17"/>
              </w:rPr>
              <w:t>ml</w:t>
            </w:r>
            <w:r>
              <w:rPr>
                <w:sz w:val="17"/>
                <w:szCs w:val="17"/>
                <w:spacing w:val="1"/>
              </w:rPr>
              <w:t>生理盐水，30 </w:t>
            </w:r>
            <w:r>
              <w:rPr>
                <w:sz w:val="17"/>
                <w:szCs w:val="17"/>
              </w:rPr>
              <w:t>min</w:t>
            </w:r>
            <w:r>
              <w:rPr>
                <w:sz w:val="17"/>
                <w:szCs w:val="17"/>
                <w:spacing w:val="1"/>
              </w:rPr>
              <w:t>内静脉滴注                      不具有纤维蛋白选择性，再通率低</w:t>
            </w:r>
          </w:p>
          <w:p>
            <w:pPr>
              <w:pStyle w:val="TableText"/>
              <w:ind w:left="60" w:right="606"/>
              <w:spacing w:before="73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7"/>
              </w:rPr>
              <w:t>重组人尿激酶原 </w:t>
            </w:r>
            <w:r>
              <w:rPr>
                <w:sz w:val="17"/>
                <w:szCs w:val="17"/>
                <w:spacing w:val="-17"/>
                <w:position w:val="8"/>
              </w:rPr>
              <w:t>5m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</w:rPr>
                    <w:t>g/支</w:t>
                  </w:r>
                </w:rt>
                <w:rubyBase>
                  <w:r>
                    <w:rPr>
                      <w:sz w:val="17"/>
                      <w:szCs w:val="17"/>
                      <w:position w:val="-9"/>
                    </w:rPr>
                    <w:t>完毕</w:t>
                  </w:r>
                </w:rubyBase>
              </w:ruby>
            </w:r>
            <w:r>
              <w:rPr>
                <w:sz w:val="17"/>
                <w:szCs w:val="17"/>
                <w:spacing w:val="-16"/>
                <w:w w:val="40"/>
                <w:position w:val="8"/>
              </w:rPr>
              <w:t>，</w:t>
            </w:r>
            <w:r>
              <w:rPr>
                <w:sz w:val="17"/>
                <w:szCs w:val="17"/>
                <w:spacing w:val="-16"/>
                <w:w w:val="40"/>
                <w:position w:val="-9"/>
              </w:rPr>
              <w:t>，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8"/>
                    </w:rPr>
                    <w:t>一次用50</w:t>
                  </w:r>
                </w:rt>
                <w:rubyBase>
                  <w:r>
                    <w:rPr>
                      <w:sz w:val="17"/>
                      <w:szCs w:val="17"/>
                      <w:w w:val="98"/>
                      <w:position w:val="-9"/>
                    </w:rPr>
                    <w:t>其余30mg</w:t>
                  </w:r>
                </w:rubyBase>
              </w:ruby>
            </w:r>
            <w:r>
              <w:rPr>
                <w:sz w:val="17"/>
                <w:szCs w:val="17"/>
                <w:spacing w:val="-17"/>
                <w:position w:val="8"/>
              </w:rPr>
              <w:t>m</w:t>
            </w:r>
            <w:r>
              <w:rPr>
                <w:sz w:val="17"/>
                <w:szCs w:val="17"/>
                <w:spacing w:val="-17"/>
                <w:position w:val="-9"/>
              </w:rPr>
              <w:t>(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7"/>
                    </w:rPr>
                    <w:t>g</w:t>
                  </w:r>
                </w:rt>
                <w:rubyBase>
                  <w:r>
                    <w:rPr>
                      <w:sz w:val="17"/>
                      <w:szCs w:val="17"/>
                      <w:position w:val="-9"/>
                    </w:rPr>
                    <w:t>6</w:t>
                  </w:r>
                </w:rubyBase>
              </w:ruby>
            </w:r>
            <w:r>
              <w:rPr>
                <w:sz w:val="17"/>
                <w:szCs w:val="17"/>
                <w:spacing w:val="-17"/>
                <w:position w:val="8"/>
              </w:rPr>
              <w:t>,</w:t>
            </w:r>
            <w:r>
              <w:rPr>
                <w:sz w:val="17"/>
                <w:szCs w:val="17"/>
                <w:spacing w:val="-17"/>
                <w:position w:val="-9"/>
              </w:rPr>
              <w:t>支</w:t>
            </w:r>
            <w:r>
              <w:rPr>
                <w:sz w:val="17"/>
                <w:szCs w:val="17"/>
                <w:spacing w:val="-17"/>
                <w:position w:val="8"/>
              </w:rPr>
              <w:t>先</w:t>
            </w:r>
            <w:r>
              <w:rPr>
                <w:sz w:val="17"/>
                <w:szCs w:val="17"/>
                <w:spacing w:val="-17"/>
                <w:position w:val="-9"/>
              </w:rPr>
              <w:t>)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9"/>
                    </w:rPr>
                    <w:t>将20mg</w:t>
                  </w:r>
                </w:rt>
                <w:rubyBase>
                  <w:r>
                    <w:rPr>
                      <w:sz w:val="17"/>
                      <w:szCs w:val="17"/>
                      <w:position w:val="-9"/>
                    </w:rPr>
                    <w:t>溶于90</w:t>
                  </w:r>
                </w:rubyBase>
              </w:ruby>
            </w:r>
            <w:r>
              <w:rPr>
                <w:sz w:val="17"/>
                <w:szCs w:val="17"/>
                <w:spacing w:val="-17"/>
                <w:position w:val="-9"/>
              </w:rPr>
              <w:t>m</w:t>
            </w:r>
            <w:r>
              <w:rPr>
                <w:sz w:val="17"/>
                <w:szCs w:val="17"/>
                <w:spacing w:val="-17"/>
                <w:position w:val="8"/>
              </w:rPr>
              <w:t>(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9"/>
                    </w:rPr>
                    <w:t>4支</w:t>
                  </w:r>
                </w:rt>
                <w:rubyBase>
                  <w:r>
                    <w:rPr>
                      <w:sz w:val="17"/>
                      <w:szCs w:val="17"/>
                      <w:position w:val="-9"/>
                    </w:rPr>
                    <w:t>l生</w:t>
                  </w:r>
                </w:rubyBase>
              </w:ruby>
            </w:r>
            <w:r>
              <w:rPr>
                <w:sz w:val="17"/>
                <w:szCs w:val="17"/>
                <w:spacing w:val="-17"/>
                <w:position w:val="8"/>
              </w:rPr>
              <w:t>)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</w:rPr>
                    <w:t>用</w:t>
                  </w:r>
                </w:rt>
                <w:rubyBase>
                  <w:r>
                    <w:rPr>
                      <w:sz w:val="17"/>
                      <w:szCs w:val="17"/>
                      <w:w w:val="75"/>
                      <w:position w:val="-9"/>
                    </w:rPr>
                    <w:t>理盐</w:t>
                  </w:r>
                </w:rubyBase>
              </w:ruby>
            </w:r>
            <w:r>
              <w:rPr>
                <w:sz w:val="17"/>
                <w:szCs w:val="17"/>
                <w:spacing w:val="-17"/>
                <w:position w:val="8"/>
              </w:rPr>
              <w:t>1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8"/>
                    </w:rPr>
                    <w:t>0m</w:t>
                  </w:r>
                </w:rt>
                <w:rubyBase>
                  <w:r>
                    <w:rPr>
                      <w:sz w:val="17"/>
                      <w:szCs w:val="17"/>
                      <w:position w:val="-9"/>
                    </w:rPr>
                    <w:t>水</w:t>
                  </w:r>
                </w:rubyBase>
              </w:ruby>
            </w:r>
            <w:r>
              <w:rPr>
                <w:sz w:val="17"/>
                <w:szCs w:val="17"/>
                <w:spacing w:val="-17"/>
                <w:position w:val="8"/>
              </w:rPr>
              <w:t>l</w:t>
            </w:r>
            <w:r>
              <w:rPr>
                <w:sz w:val="17"/>
                <w:szCs w:val="17"/>
                <w:spacing w:val="-16"/>
                <w:w w:val="40"/>
                <w:position w:val="-9"/>
              </w:rPr>
              <w:t>，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9"/>
                    </w:rPr>
                    <w:t>生理盐水溶解后</w:t>
                  </w:r>
                </w:rt>
                <w:rubyBase>
                  <w:r>
                    <w:rPr>
                      <w:sz w:val="17"/>
                      <w:szCs w:val="17"/>
                      <w:w w:val="106"/>
                      <w:position w:val="-9"/>
                    </w:rPr>
                    <w:t>于30 </w:t>
                  </w:r>
                  <w:r>
                    <w:rPr>
                      <w:sz w:val="17"/>
                      <w:szCs w:val="17"/>
                      <w:position w:val="-9"/>
                    </w:rPr>
                    <w:t>min</w:t>
                  </w:r>
                  <w:r>
                    <w:rPr>
                      <w:sz w:val="17"/>
                      <w:szCs w:val="17"/>
                      <w:w w:val="106"/>
                      <w:position w:val="-9"/>
                    </w:rPr>
                    <w:t>内静脉</w:t>
                  </w:r>
                </w:rubyBase>
              </w:ruby>
            </w:r>
            <w:r>
              <w:rPr>
                <w:sz w:val="17"/>
                <w:szCs w:val="17"/>
                <w:spacing w:val="-16"/>
                <w:w w:val="40"/>
                <w:position w:val="8"/>
              </w:rPr>
              <w:t>，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111"/>
                    </w:rPr>
                    <w:t>3</w:t>
                  </w:r>
                  <w:r>
                    <w:rPr>
                      <w:sz w:val="17"/>
                      <w:szCs w:val="17"/>
                    </w:rPr>
                    <w:t>min</w:t>
                  </w:r>
                  <w:r>
                    <w:rPr>
                      <w:sz w:val="17"/>
                      <w:szCs w:val="17"/>
                      <w:w w:val="111"/>
                    </w:rPr>
                    <w:t>静脉</w:t>
                  </w:r>
                </w:rt>
                <w:rubyBase>
                  <w:r>
                    <w:rPr>
                      <w:sz w:val="17"/>
                      <w:szCs w:val="17"/>
                      <w:w w:val="98"/>
                      <w:position w:val="-9"/>
                    </w:rPr>
                    <w:t>滴注完毕</w:t>
                  </w:r>
                </w:rubyBase>
              </w:ruby>
            </w:r>
            <w:r>
              <w:rPr>
                <w:sz w:val="17"/>
                <w:szCs w:val="17"/>
                <w:spacing w:val="-17"/>
                <w:position w:val="8"/>
              </w:rPr>
              <w:t>推注</w:t>
            </w:r>
            <w:r>
              <w:rPr>
                <w:sz w:val="17"/>
                <w:szCs w:val="17"/>
                <w:spacing w:val="-33"/>
                <w:position w:val="8"/>
              </w:rPr>
              <w:t xml:space="preserve"> </w:t>
            </w:r>
            <w:r>
              <w:rPr>
                <w:sz w:val="17"/>
                <w:szCs w:val="17"/>
                <w:spacing w:val="-17"/>
              </w:rPr>
              <w:t>再通率高，脑出血发生率低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color w:val="605050"/>
                <w:spacing w:val="-17"/>
                <w:w w:val="95"/>
              </w:rPr>
              <w:t>阿替普酶</w:t>
            </w:r>
            <w:r>
              <w:rPr>
                <w:sz w:val="17"/>
                <w:szCs w:val="17"/>
                <w:color w:val="605050"/>
                <w:spacing w:val="7"/>
              </w:rPr>
              <w:t xml:space="preserve">      </w:t>
            </w:r>
            <w:r>
              <w:rPr>
                <w:sz w:val="17"/>
                <w:szCs w:val="17"/>
                <w:spacing w:val="-17"/>
                <w:w w:val="95"/>
                <w:position w:val="8"/>
              </w:rPr>
              <w:t>50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mg/支</w:t>
                  </w:r>
                </w:rt>
                <w:rubyBase>
                  <w:r>
                    <w:rPr>
                      <w:sz w:val="17"/>
                      <w:szCs w:val="17"/>
                      <w:w w:val="98"/>
                      <w:position w:val="-9"/>
                    </w:rPr>
                    <w:t>静脉滴</w:t>
                  </w:r>
                </w:rubyBase>
              </w:ruby>
            </w:r>
            <w:r>
              <w:rPr>
                <w:sz w:val="17"/>
                <w:szCs w:val="17"/>
                <w:spacing w:val="-17"/>
                <w:w w:val="95"/>
                <w:position w:val="8"/>
              </w:rPr>
              <w:t>，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133"/>
                    </w:rPr>
                    <w:t>用</w:t>
                  </w:r>
                </w:rt>
                <w:rubyBase>
                  <w:r>
                    <w:rPr>
                      <w:sz w:val="17"/>
                      <w:szCs w:val="17"/>
                      <w:w w:val="96"/>
                      <w:position w:val="-9"/>
                    </w:rPr>
                    <w:t>注</w:t>
                  </w:r>
                </w:rubyBase>
              </w:ruby>
            </w:r>
            <w:r>
              <w:rPr>
                <w:sz w:val="17"/>
                <w:szCs w:val="17"/>
                <w:spacing w:val="-17"/>
                <w:w w:val="95"/>
                <w:position w:val="-9"/>
              </w:rPr>
              <w:t>(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82"/>
                    </w:rPr>
                    <w:t>生</w:t>
                  </w:r>
                </w:rt>
                <w:rubyBase>
                  <w:r>
                    <w:rPr>
                      <w:sz w:val="17"/>
                      <w:szCs w:val="17"/>
                      <w:position w:val="-9"/>
                    </w:rPr>
                    <w:t>最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78"/>
                    </w:rPr>
                    <w:t>理</w:t>
                  </w:r>
                </w:rt>
                <w:rubyBase>
                  <w:r>
                    <w:rPr>
                      <w:sz w:val="17"/>
                      <w:szCs w:val="17"/>
                      <w:position w:val="-9"/>
                    </w:rPr>
                    <w:t>多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73"/>
                    </w:rPr>
                    <w:t>盐</w:t>
                  </w:r>
                </w:rt>
                <w:rubyBase>
                  <w:r>
                    <w:rPr>
                      <w:sz w:val="17"/>
                      <w:szCs w:val="17"/>
                      <w:w w:val="101"/>
                      <w:position w:val="-9"/>
                    </w:rPr>
                    <w:t>50</w:t>
                  </w:r>
                </w:rubyBase>
              </w:ruby>
            </w:r>
            <w:r>
              <w:rPr>
                <w:sz w:val="17"/>
                <w:szCs w:val="17"/>
                <w:spacing w:val="-17"/>
                <w:w w:val="95"/>
                <w:position w:val="8"/>
              </w:rPr>
              <w:t>水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稀</w:t>
                  </w:r>
                </w:rt>
                <w:rubyBase>
                  <w:r>
                    <w:rPr>
                      <w:sz w:val="17"/>
                      <w:szCs w:val="17"/>
                      <w:w w:val="82"/>
                      <w:position w:val="-9"/>
                    </w:rPr>
                    <w:t>mg</w:t>
                  </w:r>
                </w:rubyBase>
              </w:ruby>
            </w:r>
            <w:r>
              <w:rPr>
                <w:sz w:val="17"/>
                <w:szCs w:val="17"/>
                <w:spacing w:val="-17"/>
                <w:w w:val="95"/>
              </w:rPr>
              <w:t>)释,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后静脉</w:t>
                  </w:r>
                </w:rt>
                <w:rubyBase>
                  <w:r>
                    <w:rPr>
                      <w:sz w:val="17"/>
                      <w:szCs w:val="17"/>
                      <w:w w:val="97"/>
                      <w:position w:val="-9"/>
                    </w:rPr>
                    <w:t>随后60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0"/>
                    </w:rPr>
                    <w:t>注</w:t>
                  </w:r>
                </w:rt>
                <w:rubyBase>
                  <w:r>
                    <w:rPr>
                      <w:sz w:val="17"/>
                      <w:szCs w:val="17"/>
                      <w:w w:val="104"/>
                      <w:position w:val="-9"/>
                    </w:rPr>
                    <w:t xml:space="preserve"> </w:t>
                  </w:r>
                  <w:r>
                    <w:rPr>
                      <w:sz w:val="17"/>
                      <w:szCs w:val="17"/>
                      <w:w w:val="97"/>
                      <w:position w:val="-9"/>
                    </w:rPr>
                    <w:t>m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85"/>
                    </w:rPr>
                    <w:t>射</w:t>
                  </w:r>
                </w:rt>
                <w:rubyBase>
                  <w:r>
                    <w:rPr>
                      <w:sz w:val="17"/>
                      <w:szCs w:val="17"/>
                      <w:w w:val="101"/>
                      <w:position w:val="-9"/>
                    </w:rPr>
                    <w:t>in</w:t>
                  </w:r>
                </w:rubyBase>
              </w:ruby>
            </w:r>
            <w:r>
              <w:rPr>
                <w:sz w:val="17"/>
                <w:szCs w:val="17"/>
                <w:spacing w:val="-17"/>
                <w:w w:val="95"/>
                <w:position w:val="8"/>
              </w:rPr>
              <w:t>1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5m</w:t>
                  </w:r>
                </w:rt>
                <w:rubyBase>
                  <w:r>
                    <w:rPr>
                      <w:sz w:val="17"/>
                      <w:szCs w:val="17"/>
                      <w:w w:val="68"/>
                      <w:position w:val="-9"/>
                    </w:rPr>
                    <w:t>内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g负</w:t>
                  </w:r>
                  <w:r>
                    <w:rPr>
                      <w:sz w:val="17"/>
                      <w:szCs w:val="17"/>
                      <w:em w:val="dot"/>
                      <w:w w:val="96"/>
                    </w:rPr>
                    <w:t>荷</w:t>
                  </w:r>
                  <w:r>
                    <w:rPr>
                      <w:sz w:val="17"/>
                      <w:szCs w:val="17"/>
                      <w:w w:val="96"/>
                    </w:rPr>
                    <w:t>剂</w:t>
                  </w:r>
                </w:rt>
                <w:rubyBase>
                  <w:r>
                    <w:rPr>
                      <w:sz w:val="17"/>
                      <w:szCs w:val="17"/>
                      <w:w w:val="86"/>
                      <w:position w:val="-9"/>
                    </w:rPr>
                    <w:t>以0</w:t>
                  </w:r>
                  <w:r>
                    <w:rPr>
                      <w:sz w:val="17"/>
                      <w:szCs w:val="17"/>
                      <w:w w:val="114"/>
                      <w:position w:val="-9"/>
                    </w:rPr>
                    <w:t xml:space="preserve"> </w:t>
                  </w:r>
                  <w:r>
                    <w:rPr>
                      <w:sz w:val="17"/>
                      <w:szCs w:val="17"/>
                      <w:w w:val="86"/>
                      <w:position w:val="-9"/>
                    </w:rPr>
                    <w:t>5</w:t>
                  </w:r>
                  <w:r>
                    <w:rPr>
                      <w:sz w:val="17"/>
                      <w:szCs w:val="17"/>
                      <w:w w:val="105"/>
                      <w:position w:val="-9"/>
                    </w:rPr>
                    <w:t xml:space="preserve"> </w:t>
                  </w:r>
                  <w:r>
                    <w:rPr>
                      <w:sz w:val="17"/>
                      <w:szCs w:val="17"/>
                      <w:w w:val="86"/>
                      <w:position w:val="-9"/>
                    </w:rPr>
                    <w:t>m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量</w:t>
                  </w:r>
                </w:rt>
                <w:rubyBase>
                  <w:r>
                    <w:rPr>
                      <w:sz w:val="17"/>
                      <w:szCs w:val="17"/>
                      <w:w w:val="89"/>
                      <w:position w:val="-9"/>
                    </w:rPr>
                    <w:t>g/</w:t>
                  </w:r>
                </w:rubyBase>
              </w:ruby>
            </w:r>
            <w:r>
              <w:rPr>
                <w:sz w:val="17"/>
                <w:szCs w:val="17"/>
                <w:spacing w:val="-17"/>
                <w:w w:val="95"/>
                <w:position w:val="-9"/>
              </w:rPr>
              <w:t>k</w:t>
            </w:r>
            <w:r>
              <w:rPr>
                <w:sz w:val="17"/>
                <w:szCs w:val="17"/>
                <w:spacing w:val="-17"/>
                <w:w w:val="95"/>
                <w:position w:val="8"/>
              </w:rPr>
              <w:t>，</w:t>
            </w:r>
            <w:r>
              <w:rPr>
                <w:sz w:val="17"/>
                <w:szCs w:val="17"/>
                <w:spacing w:val="-17"/>
                <w:w w:val="95"/>
                <w:position w:val="-9"/>
              </w:rPr>
              <w:t>g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后续30min</w:t>
                  </w:r>
                </w:rt>
                <w:rubyBase>
                  <w:r>
                    <w:rPr>
                      <w:sz w:val="17"/>
                      <w:szCs w:val="17"/>
                      <w:position w:val="-9"/>
                    </w:rPr>
                    <w:t>静脉滴注</w:t>
                  </w:r>
                </w:rubyBase>
              </w:ruby>
            </w:r>
            <w:r>
              <w:rPr>
                <w:sz w:val="17"/>
                <w:szCs w:val="17"/>
                <w:spacing w:val="-17"/>
                <w:w w:val="95"/>
                <w:position w:val="-9"/>
              </w:rPr>
              <w:t>(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88"/>
                    </w:rPr>
                    <w:t>内以0</w:t>
                  </w:r>
                </w:rt>
                <w:rubyBase>
                  <w:r>
                    <w:rPr>
                      <w:sz w:val="17"/>
                      <w:szCs w:val="17"/>
                      <w:position w:val="-9"/>
                    </w:rPr>
                    <w:t>最多</w:t>
                  </w:r>
                </w:rubyBase>
              </w:ruby>
            </w:r>
            <w:r>
              <w:rPr>
                <w:sz w:val="17"/>
                <w:szCs w:val="17"/>
                <w:spacing w:val="-17"/>
                <w:w w:val="95"/>
                <w:position w:val="-9"/>
              </w:rPr>
              <w:t>3</w:t>
            </w:r>
            <w:r>
              <w:rPr>
                <w:sz w:val="17"/>
                <w:szCs w:val="17"/>
                <w:spacing w:val="-17"/>
                <w:w w:val="95"/>
                <w:position w:val="8"/>
              </w:rPr>
              <w:t>.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7</w:t>
                  </w:r>
                </w:rt>
                <w:rubyBase>
                  <w:r>
                    <w:rPr>
                      <w:sz w:val="17"/>
                      <w:szCs w:val="17"/>
                      <w:w w:val="66"/>
                      <w:position w:val="-9"/>
                    </w:rPr>
                    <w:t>5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5</w:t>
                  </w:r>
                </w:rt>
                <w:rubyBase>
                  <w:r>
                    <w:rPr>
                      <w:sz w:val="17"/>
                      <w:szCs w:val="17"/>
                      <w:w w:val="71"/>
                      <w:position w:val="-9"/>
                    </w:rPr>
                    <w:t>m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m</w:t>
                  </w:r>
                </w:rt>
                <w:rubyBase>
                  <w:r>
                    <w:rPr>
                      <w:sz w:val="17"/>
                      <w:szCs w:val="17"/>
                      <w:w w:val="76"/>
                      <w:position w:val="-9"/>
                    </w:rPr>
                    <w:t>g</w:t>
                  </w:r>
                </w:rubyBase>
              </w:ruby>
            </w:r>
            <w:r>
              <w:rPr>
                <w:sz w:val="17"/>
                <w:szCs w:val="17"/>
                <w:position w:val="-11"/>
              </w:rPr>
              <w:drawing>
                <wp:inline distT="0" distB="0" distL="0" distR="0">
                  <wp:extent cx="51856" cy="179944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856" cy="179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szCs w:val="17"/>
                <w:spacing w:val="-17"/>
                <w:w w:val="95"/>
                <w:position w:val="8"/>
              </w:rPr>
              <w:t>/kg</w:t>
            </w:r>
            <w:r>
              <w:rPr>
                <w:sz w:val="17"/>
                <w:szCs w:val="17"/>
                <w:spacing w:val="-17"/>
                <w:w w:val="95"/>
              </w:rPr>
              <w:t>再通</w:t>
            </w:r>
            <w:r>
              <w:rPr>
                <w:sz w:val="17"/>
                <w:szCs w:val="17"/>
                <w:spacing w:val="-18"/>
                <w:w w:val="95"/>
              </w:rPr>
              <w:t>率高，脑出血发生率低</w:t>
            </w:r>
          </w:p>
          <w:p>
            <w:pPr>
              <w:pStyle w:val="TableText"/>
              <w:ind w:left="60"/>
              <w:spacing w:before="93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瑞替普酶        2次静脉注射，每次1000万U负荷剂量，间隔30min                      2次静脉注射，使用较方便</w:t>
            </w:r>
          </w:p>
          <w:p>
            <w:pPr>
              <w:pStyle w:val="TableText"/>
              <w:spacing w:before="73" w:line="209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-1"/>
              </w:rPr>
              <w:t>rhTNK-tPA       </w:t>
            </w:r>
            <w:r>
              <w:rPr>
                <w:sz w:val="17"/>
                <w:szCs w:val="17"/>
                <w:spacing w:val="-1"/>
              </w:rPr>
              <w:t>16mg/支，用注射用水3ml稀释后5~10s内静脉推注                      再通率高，一次静脉</w:t>
            </w:r>
            <w:r>
              <w:rPr>
                <w:sz w:val="17"/>
                <w:szCs w:val="17"/>
                <w:spacing w:val="-2"/>
              </w:rPr>
              <w:t>注射，使用方便</w:t>
            </w:r>
          </w:p>
        </w:tc>
      </w:tr>
    </w:tbl>
    <w:p>
      <w:pPr>
        <w:pStyle w:val="BodyText"/>
        <w:ind w:left="1289"/>
        <w:spacing w:before="140" w:line="219" w:lineRule="auto"/>
        <w:rPr>
          <w:sz w:val="17"/>
          <w:szCs w:val="17"/>
        </w:rPr>
      </w:pPr>
      <w:r>
        <w:rPr>
          <w:sz w:val="17"/>
          <w:szCs w:val="17"/>
          <w:spacing w:val="-11"/>
        </w:rPr>
        <w:t>注：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RhTNK-tPA</w:t>
      </w:r>
      <w:r>
        <w:rPr>
          <w:sz w:val="17"/>
          <w:szCs w:val="17"/>
          <w:spacing w:val="-11"/>
        </w:rPr>
        <w:t>为重组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TNK</w:t>
      </w:r>
      <w:r>
        <w:rPr>
          <w:sz w:val="17"/>
          <w:szCs w:val="17"/>
          <w:spacing w:val="-11"/>
        </w:rPr>
        <w:t>组织型纤溶酶原激活剂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939" w:right="5195" w:firstLine="420"/>
        <w:spacing w:before="69" w:line="272" w:lineRule="auto"/>
        <w:jc w:val="both"/>
        <w:rPr>
          <w:sz w:val="21"/>
          <w:szCs w:val="21"/>
        </w:rPr>
      </w:pPr>
      <w:r>
        <w:pict>
          <v:shape id="_x0000_s4" style="position:absolute;margin-left:300.497pt;margin-top:1.91697pt;mso-position-vertical-relative:text;mso-position-horizontal-relative:text;width:234.25pt;height:542.5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95" w:firstLine="429"/>
                    <w:spacing w:before="21" w:line="276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2.抗凝治疗：推荐静脉溶栓治疗的STEMI 患者</w:t>
                  </w:r>
                  <w:r>
                    <w:rPr>
                      <w:sz w:val="21"/>
                      <w:szCs w:val="21"/>
                      <w:spacing w:val="10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9"/>
                    </w:rPr>
                    <w:t>应至少接受48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>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6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9"/>
                    </w:rPr>
                    <w:t>抗凝治疗，或至接受血运</w:t>
                  </w:r>
                  <w:r>
                    <w:rPr>
                      <w:sz w:val="21"/>
                      <w:szCs w:val="21"/>
                      <w:spacing w:val="8"/>
                    </w:rPr>
                    <w:t>重建治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6"/>
                    </w:rPr>
                    <w:t>疗，或住院期间使用，最长不超过8d(I,A)。</w:t>
                  </w:r>
                  <w:r>
                    <w:rPr>
                      <w:sz w:val="21"/>
                      <w:szCs w:val="21"/>
                      <w:spacing w:val="59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6"/>
                    </w:rPr>
                    <w:t>可根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11"/>
                    </w:rPr>
                    <w:t>据病情选用普通肝素、依诺肝素或磺达肝癸钠[25]。</w:t>
                  </w:r>
                </w:p>
                <w:p>
                  <w:pPr>
                    <w:pStyle w:val="BodyText"/>
                    <w:ind w:left="20" w:right="109" w:firstLine="429"/>
                    <w:spacing w:before="2" w:line="278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7"/>
                    </w:rPr>
                    <w:t>根据体重调整普通肝素剂量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</w:rPr>
                    <w:t>(I,B),      </w:t>
                  </w:r>
                  <w:r>
                    <w:rPr>
                      <w:sz w:val="21"/>
                      <w:szCs w:val="21"/>
                      <w:spacing w:val="7"/>
                    </w:rPr>
                    <w:t>推荐静 </w:t>
                  </w:r>
                  <w:r>
                    <w:rPr>
                      <w:sz w:val="21"/>
                      <w:szCs w:val="21"/>
                    </w:rPr>
                    <w:t>脉弹丸式注射(60</w:t>
                  </w:r>
                  <w:r>
                    <w:rPr>
                      <w:sz w:val="21"/>
                      <w:szCs w:val="21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U/Kg, </w:t>
                  </w:r>
                  <w:r>
                    <w:rPr>
                      <w:sz w:val="21"/>
                      <w:szCs w:val="21"/>
                    </w:rPr>
                    <w:t>最大剂量400</w:t>
                  </w:r>
                  <w:r>
                    <w:rPr>
                      <w:sz w:val="21"/>
                      <w:szCs w:val="21"/>
                      <w:spacing w:val="-1"/>
                    </w:rPr>
                    <w:t>0</w:t>
                  </w:r>
                  <w:r>
                    <w:rPr>
                      <w:sz w:val="21"/>
                      <w:szCs w:val="21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U),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1"/>
                    </w:rPr>
                    <w:t>随</w:t>
                  </w:r>
                  <w:r>
                    <w:rPr>
                      <w:sz w:val="21"/>
                      <w:szCs w:val="21"/>
                      <w:spacing w:val="-20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1"/>
                    </w:rPr>
                    <w:t>后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>12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>U/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kg</w:t>
                  </w:r>
                  <w:r>
                    <w:rPr>
                      <w:sz w:val="21"/>
                      <w:szCs w:val="21"/>
                      <w:spacing w:val="6"/>
                    </w:rPr>
                    <w:t>静脉滴注(最大剂量1000</w:t>
                  </w:r>
                  <w:r>
                    <w:rPr>
                      <w:sz w:val="21"/>
                      <w:szCs w:val="21"/>
                      <w:spacing w:val="4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>U/h),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6"/>
                    </w:rPr>
                    <w:t>持续24~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2"/>
                    </w:rPr>
                    <w:t>48h。</w:t>
                  </w:r>
                  <w:r>
                    <w:rPr>
                      <w:sz w:val="21"/>
                      <w:szCs w:val="21"/>
                      <w:spacing w:val="-8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2"/>
                    </w:rPr>
                    <w:t>维持活化的部分凝血酶原时间(</w:t>
                  </w:r>
                  <w:r>
                    <w:rPr>
                      <w:sz w:val="21"/>
                      <w:szCs w:val="21"/>
                    </w:rPr>
                    <w:t>APTT</w:t>
                  </w:r>
                  <w:r>
                    <w:rPr>
                      <w:sz w:val="21"/>
                      <w:szCs w:val="21"/>
                      <w:spacing w:val="2"/>
                    </w:rPr>
                    <w:t>) 为正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常水平的1.5~2.0倍(约50~70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s)(I,C)</w:t>
                  </w:r>
                  <w:r>
                    <w:rPr>
                      <w:sz w:val="21"/>
                      <w:szCs w:val="21"/>
                    </w:rPr>
                    <w:t>。</w:t>
                  </w:r>
                </w:p>
                <w:p>
                  <w:pPr>
                    <w:pStyle w:val="BodyText"/>
                    <w:ind w:left="20" w:right="98" w:firstLine="429"/>
                    <w:spacing w:before="51" w:line="280" w:lineRule="auto"/>
                    <w:jc w:val="both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32"/>
                    </w:rPr>
                    <w:t>根据年龄、体重和估算的肾小球滤过率</w:t>
                  </w:r>
                  <w:r>
                    <w:rPr>
                      <w:sz w:val="21"/>
                      <w:szCs w:val="21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(estimated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glomerular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filtration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rate,eGFR)</w:t>
                  </w:r>
                  <w:r>
                    <w:rPr>
                      <w:sz w:val="21"/>
                      <w:szCs w:val="21"/>
                      <w:spacing w:val="-1"/>
                    </w:rPr>
                    <w:t>给予</w:t>
                  </w:r>
                  <w:r>
                    <w:rPr>
                      <w:sz w:val="21"/>
                      <w:szCs w:val="21"/>
                      <w:spacing w:val="-2"/>
                    </w:rPr>
                    <w:t>依诺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1"/>
                    </w:rPr>
                    <w:t>肝素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(I,A)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7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1"/>
                    </w:rPr>
                    <w:t>。</w:t>
                  </w:r>
                  <w:r>
                    <w:rPr>
                      <w:sz w:val="21"/>
                      <w:szCs w:val="21"/>
                      <w:spacing w:val="22"/>
                    </w:rPr>
                    <w:t xml:space="preserve">  </w:t>
                  </w:r>
                  <w:r>
                    <w:rPr>
                      <w:sz w:val="21"/>
                      <w:szCs w:val="21"/>
                      <w:spacing w:val="-1"/>
                    </w:rPr>
                    <w:t>年龄&lt;75岁的患者，弹丸式静脉推注</w:t>
                  </w:r>
                  <w:r>
                    <w:rPr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>30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>,15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min</w:t>
                  </w:r>
                  <w:r>
                    <w:rPr>
                      <w:sz w:val="21"/>
                      <w:szCs w:val="21"/>
                      <w:spacing w:val="13"/>
                    </w:rPr>
                    <w:t>后皮下注射1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>/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kg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0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13"/>
                    </w:rPr>
                    <w:t>继以皮下注射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6"/>
                    </w:rPr>
                    <w:t>1次/12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>h</w:t>
                  </w:r>
                  <w:r>
                    <w:rPr>
                      <w:sz w:val="21"/>
                      <w:szCs w:val="21"/>
                      <w:spacing w:val="6"/>
                    </w:rPr>
                    <w:t>(前2次每次最大剂量不超过100</w:t>
                  </w:r>
                  <w:r>
                    <w:rPr>
                      <w:sz w:val="21"/>
                      <w:szCs w:val="21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</w:rPr>
                    <w:t>),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5"/>
                    </w:rPr>
                    <w:t>用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1"/>
                    </w:rPr>
                    <w:t>药至血运重建治疗或出院前(不超过8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d);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1"/>
                    </w:rPr>
                    <w:t>年龄≥75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5"/>
                    </w:rPr>
                    <w:t>岁的患者，不进行弹丸式静脉注射，首次皮</w:t>
                  </w:r>
                  <w:r>
                    <w:rPr>
                      <w:sz w:val="21"/>
                      <w:szCs w:val="21"/>
                      <w:spacing w:val="-6"/>
                    </w:rPr>
                    <w:t>下注射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7"/>
                    </w:rPr>
                    <w:t>剂量为0.75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</w:rPr>
                    <w:t>/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kg</w:t>
                  </w:r>
                  <w:r>
                    <w:rPr>
                      <w:sz w:val="21"/>
                      <w:szCs w:val="21"/>
                      <w:spacing w:val="7"/>
                    </w:rPr>
                    <w:t>(前2次每次最大剂量75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</w:rPr>
                    <w:t>),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7"/>
                    </w:rPr>
                    <w:t>其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12"/>
                    </w:rPr>
                    <w:t>后仅需每12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>h </w:t>
                  </w:r>
                  <w:r>
                    <w:rPr>
                      <w:sz w:val="21"/>
                      <w:szCs w:val="21"/>
                      <w:spacing w:val="12"/>
                    </w:rPr>
                    <w:t>皮下注射。如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eGFR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>&lt;30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>·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>⁻¹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>·</w:t>
                  </w:r>
                </w:p>
                <w:p>
                  <w:pPr>
                    <w:pStyle w:val="BodyText"/>
                    <w:ind w:left="20"/>
                    <w:spacing w:before="48" w:line="212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1.73m²,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 xml:space="preserve">   </w:t>
                  </w:r>
                  <w:r>
                    <w:rPr>
                      <w:sz w:val="21"/>
                      <w:szCs w:val="21"/>
                      <w:spacing w:val="1"/>
                    </w:rPr>
                    <w:t>则不论年龄，每24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h</w:t>
                  </w:r>
                  <w:r>
                    <w:rPr>
                      <w:sz w:val="21"/>
                      <w:szCs w:val="21"/>
                      <w:spacing w:val="1"/>
                    </w:rPr>
                    <w:t>皮下注射1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/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kg</w:t>
                  </w:r>
                  <w:r>
                    <w:rPr>
                      <w:sz w:val="21"/>
                      <w:szCs w:val="21"/>
                      <w:spacing w:val="1"/>
                    </w:rPr>
                    <w:t>。</w:t>
                  </w:r>
                </w:p>
                <w:p>
                  <w:pPr>
                    <w:pStyle w:val="BodyText"/>
                    <w:ind w:left="20" w:right="114" w:firstLine="429"/>
                    <w:spacing w:before="72" w:line="258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5"/>
                    </w:rPr>
                    <w:t>使用链激酶的患者，推荐静脉弹丸式推注磺达</w:t>
                  </w:r>
                  <w:r>
                    <w:rPr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4"/>
                    </w:rPr>
                    <w:t>肝癸钠2.5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mg,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2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4"/>
                    </w:rPr>
                    <w:t>之后2.5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mg/d, </w:t>
                  </w:r>
                  <w:r>
                    <w:rPr>
                      <w:sz w:val="21"/>
                      <w:szCs w:val="21"/>
                      <w:spacing w:val="-4"/>
                    </w:rPr>
                    <w:t>皮</w:t>
                  </w:r>
                  <w:r>
                    <w:rPr>
                      <w:sz w:val="21"/>
                      <w:szCs w:val="21"/>
                      <w:spacing w:val="-5"/>
                    </w:rPr>
                    <w:t>下注射，使用时间不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3"/>
                    </w:rPr>
                    <w:t>超过8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>d(Ⅱa,B)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3"/>
                    </w:rPr>
                    <w:t>。  如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eGFR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>&lt;30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>·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>⁻¹·1.73m²,</w:t>
                  </w:r>
                </w:p>
                <w:p>
                  <w:pPr>
                    <w:pStyle w:val="BodyText"/>
                    <w:ind w:left="20"/>
                    <w:spacing w:before="51" w:line="220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1"/>
                    </w:rPr>
                    <w:t>则不用磺达肝癸钠。</w:t>
                  </w:r>
                </w:p>
                <w:p>
                  <w:pPr>
                    <w:pStyle w:val="BodyText"/>
                    <w:ind w:left="20" w:right="20" w:firstLine="429"/>
                    <w:spacing w:before="69" w:line="287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6"/>
                    </w:rPr>
                    <w:t>溶栓患者行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PCI</w:t>
                  </w:r>
                  <w:r>
                    <w:rPr>
                      <w:sz w:val="21"/>
                      <w:szCs w:val="21"/>
                      <w:spacing w:val="6"/>
                    </w:rPr>
                    <w:t>时可继续静脉应用普通肝素，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7"/>
                    </w:rPr>
                    <w:t>根据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ACT</w:t>
                  </w:r>
                  <w:r>
                    <w:rPr>
                      <w:sz w:val="21"/>
                      <w:szCs w:val="21"/>
                      <w:spacing w:val="7"/>
                    </w:rPr>
                    <w:t>结果及是否使用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GP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</w:rPr>
                    <w:t>Ⅱb/Ⅲa   </w:t>
                  </w:r>
                  <w:r>
                    <w:rPr>
                      <w:sz w:val="21"/>
                      <w:szCs w:val="21"/>
                      <w:spacing w:val="7"/>
                    </w:rPr>
                    <w:t>受体</w:t>
                  </w:r>
                  <w:r>
                    <w:rPr>
                      <w:sz w:val="21"/>
                      <w:szCs w:val="21"/>
                      <w:spacing w:val="6"/>
                    </w:rPr>
                    <w:t>拮抗剂</w:t>
                  </w:r>
                  <w:r>
                    <w:rPr>
                      <w:sz w:val="21"/>
                      <w:szCs w:val="21"/>
                    </w:rPr>
                    <w:t xml:space="preserve">  </w:t>
                  </w:r>
                  <w:r>
                    <w:rPr>
                      <w:sz w:val="21"/>
                      <w:szCs w:val="21"/>
                      <w:spacing w:val="-1"/>
                    </w:rPr>
                    <w:t>调整剂量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(I,C)</w:t>
                  </w:r>
                  <w:r>
                    <w:rPr>
                      <w:sz w:val="21"/>
                      <w:szCs w:val="21"/>
                      <w:spacing w:val="-1"/>
                    </w:rPr>
                    <w:t>。</w:t>
                  </w:r>
                </w:p>
                <w:p>
                  <w:pPr>
                    <w:pStyle w:val="BodyText"/>
                    <w:ind w:left="20" w:right="112" w:firstLine="429"/>
                    <w:spacing w:before="2" w:line="282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6"/>
                    </w:rPr>
                    <w:t>不建议院前溶栓治疗患者常规使用磺达肝癸</w:t>
                  </w:r>
                  <w:r>
                    <w:rPr>
                      <w:sz w:val="21"/>
                      <w:szCs w:val="21"/>
                      <w:spacing w:val="13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3"/>
                    </w:rPr>
                    <w:t>钠和比伐芦定进行抗凝治疗，应优选普通肝</w:t>
                  </w:r>
                  <w:r>
                    <w:rPr>
                      <w:sz w:val="21"/>
                      <w:szCs w:val="21"/>
                      <w:spacing w:val="-4"/>
                    </w:rPr>
                    <w:t>素或依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1"/>
                    </w:rPr>
                    <w:t>诺肝素作为院前溶栓治疗的辅助抗凝药物。</w:t>
                  </w:r>
                </w:p>
                <w:p>
                  <w:pPr>
                    <w:pStyle w:val="BodyText"/>
                    <w:ind w:left="449"/>
                    <w:spacing w:before="16" w:line="21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(七)出血并发症及其处理</w:t>
                  </w:r>
                </w:p>
                <w:p>
                  <w:pPr>
                    <w:pStyle w:val="BodyText"/>
                    <w:ind w:left="20" w:right="115" w:firstLine="429"/>
                    <w:spacing w:before="21" w:line="27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5"/>
                    </w:rPr>
                    <w:t>溶栓治疗的主要风险是出血，尤其是颅内出血</w:t>
                  </w:r>
                  <w:r>
                    <w:rPr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6"/>
                    </w:rPr>
                    <w:t>(发生率0.9%~1.0%)。高龄、低</w:t>
                  </w:r>
                  <w:r>
                    <w:rPr>
                      <w:sz w:val="21"/>
                      <w:szCs w:val="21"/>
                      <w:spacing w:val="-7"/>
                    </w:rPr>
                    <w:t>体重、女性、既往脑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4"/>
                    </w:rPr>
                    <w:t>血管疾病史、入院时血压高是颅内出血的主要危险</w:t>
                  </w:r>
                  <w:r>
                    <w:rPr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6"/>
                    </w:rPr>
                    <w:t>因素。怀疑颅内出血时应立即停止溶栓和抗栓治</w:t>
                  </w:r>
                </w:p>
              </w:txbxContent>
            </v:textbox>
          </v:shape>
        </w:pict>
      </w:r>
      <w:r>
        <w:rPr>
          <w:sz w:val="21"/>
          <w:szCs w:val="21"/>
          <w:spacing w:val="7"/>
        </w:rPr>
        <w:t>冠状动脉造影判断标准：</w:t>
      </w:r>
      <w:r>
        <w:rPr>
          <w:sz w:val="21"/>
          <w:szCs w:val="21"/>
        </w:rPr>
        <w:t>IRA</w:t>
      </w:r>
      <w:r>
        <w:rPr>
          <w:sz w:val="21"/>
          <w:szCs w:val="21"/>
          <w:spacing w:val="7"/>
        </w:rPr>
        <w:t xml:space="preserve"> 心肌梗死溶栓</w:t>
      </w:r>
      <w:r>
        <w:rPr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thrombolysis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myocardial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infarction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>TIMI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)2</w:t>
      </w:r>
      <w:r>
        <w:rPr>
          <w:sz w:val="21"/>
          <w:szCs w:val="21"/>
          <w:spacing w:val="6"/>
        </w:rPr>
        <w:t>或3级 </w:t>
      </w:r>
      <w:r>
        <w:rPr>
          <w:sz w:val="21"/>
          <w:szCs w:val="21"/>
          <w:spacing w:val="-5"/>
        </w:rPr>
        <w:t>血流表示血管再通，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TIMI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3</w:t>
      </w:r>
      <w:r>
        <w:rPr>
          <w:sz w:val="21"/>
          <w:szCs w:val="21"/>
          <w:spacing w:val="-5"/>
        </w:rPr>
        <w:t>级为完全性再通，溶栓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失败则梗死相关血管持续闭塞(TIMI 0~1级</w:t>
      </w:r>
      <w:r>
        <w:rPr>
          <w:sz w:val="21"/>
          <w:szCs w:val="21"/>
          <w:spacing w:val="-2"/>
        </w:rPr>
        <w:t>)。</w:t>
      </w:r>
    </w:p>
    <w:p>
      <w:pPr>
        <w:pStyle w:val="BodyText"/>
        <w:ind w:left="1359"/>
        <w:spacing w:before="34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-2"/>
        </w:rPr>
        <w:t>(五)溶栓后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PCI</w:t>
      </w:r>
    </w:p>
    <w:p>
      <w:pPr>
        <w:pStyle w:val="BodyText"/>
        <w:ind w:left="939" w:right="5174" w:firstLine="420"/>
        <w:spacing w:before="76" w:line="278" w:lineRule="auto"/>
        <w:jc w:val="both"/>
        <w:rPr>
          <w:sz w:val="21"/>
          <w:szCs w:val="21"/>
        </w:rPr>
      </w:pPr>
      <w:r>
        <w:rPr>
          <w:sz w:val="21"/>
          <w:szCs w:val="21"/>
          <w:spacing w:val="9"/>
        </w:rPr>
        <w:t>溶栓后应尽早将患者转运到有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9"/>
        </w:rPr>
        <w:t>条件的医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4"/>
        </w:rPr>
        <w:t>院，出现心力衰竭或休克患者必要时推荐行急诊冠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4"/>
        </w:rPr>
        <w:t>脉造影和有指证的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(I,A);     </w:t>
      </w:r>
      <w:r>
        <w:rPr>
          <w:sz w:val="21"/>
          <w:szCs w:val="21"/>
          <w:spacing w:val="4"/>
        </w:rPr>
        <w:t>溶栓成功的患者应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10"/>
        </w:rPr>
        <w:t>在溶栓后2~24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h</w:t>
      </w:r>
      <w:r>
        <w:rPr>
          <w:sz w:val="21"/>
          <w:szCs w:val="21"/>
          <w:spacing w:val="10"/>
        </w:rPr>
        <w:t>内常规行冠状动脉造影并</w:t>
      </w:r>
      <w:r>
        <w:rPr>
          <w:rFonts w:ascii="Times New Roman" w:hAnsi="Times New Roman" w:eastAsia="Times New Roman" w:cs="Times New Roman"/>
          <w:sz w:val="21"/>
          <w:szCs w:val="21"/>
        </w:rPr>
        <w:t>IRA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10"/>
        </w:rPr>
        <w:t>血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运重建治疗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(I,A)16;      </w:t>
      </w:r>
      <w:r>
        <w:rPr>
          <w:sz w:val="21"/>
          <w:szCs w:val="21"/>
          <w:spacing w:val="-1"/>
        </w:rPr>
        <w:t>溶栓失败，或在任何时候出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3"/>
        </w:rPr>
        <w:t>现血液动力学、心电不稳定或缺血症状加重，推荐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3"/>
        </w:rPr>
        <w:t>立即行补救性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(I,A);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   </w:t>
      </w:r>
      <w:r>
        <w:rPr>
          <w:sz w:val="21"/>
          <w:szCs w:val="21"/>
          <w:spacing w:val="3"/>
        </w:rPr>
        <w:t>初始溶栓成功后缺血症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4"/>
        </w:rPr>
        <w:t>状再发或有证据证实再闭塞，推荐行急诊冠状动脉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1"/>
        </w:rPr>
        <w:t>造影和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(I,B)</w:t>
      </w:r>
      <w:r>
        <w:rPr>
          <w:sz w:val="21"/>
          <w:szCs w:val="21"/>
          <w:spacing w:val="1"/>
        </w:rPr>
        <w:t>。</w:t>
      </w:r>
    </w:p>
    <w:p>
      <w:pPr>
        <w:pStyle w:val="BodyText"/>
        <w:ind w:left="939" w:right="5170" w:firstLine="420"/>
        <w:spacing w:before="15" w:line="285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对于发病时间&lt;6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</w:t>
      </w:r>
      <w:r>
        <w:rPr>
          <w:sz w:val="21"/>
          <w:szCs w:val="21"/>
          <w:spacing w:val="-1"/>
        </w:rPr>
        <w:t>、预 计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PCI</w:t>
      </w:r>
      <w:r>
        <w:rPr>
          <w:sz w:val="21"/>
          <w:szCs w:val="21"/>
          <w:spacing w:val="-1"/>
        </w:rPr>
        <w:t>延迟≥60</w:t>
      </w:r>
      <w:r>
        <w:rPr>
          <w:sz w:val="21"/>
          <w:szCs w:val="21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min</w:t>
      </w:r>
      <w:r>
        <w:rPr>
          <w:sz w:val="21"/>
          <w:szCs w:val="21"/>
          <w:spacing w:val="-2"/>
        </w:rPr>
        <w:t>或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FMC</w:t>
      </w:r>
      <w:r>
        <w:rPr>
          <w:sz w:val="21"/>
          <w:szCs w:val="21"/>
          <w:spacing w:val="-3"/>
        </w:rPr>
        <w:t>至导丝通过时间≥90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min</w:t>
      </w:r>
      <w:r>
        <w:rPr>
          <w:sz w:val="21"/>
          <w:szCs w:val="21"/>
          <w:spacing w:val="-3"/>
        </w:rPr>
        <w:t>的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EMI</w:t>
      </w:r>
      <w:r>
        <w:rPr>
          <w:sz w:val="21"/>
          <w:szCs w:val="21"/>
          <w:spacing w:val="-4"/>
        </w:rPr>
        <w:t>患者应考虑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9"/>
        </w:rPr>
        <w:t>给予半量阿替普酶后常规冠状动脉造影并对</w:t>
      </w:r>
      <w:r>
        <w:rPr>
          <w:rFonts w:ascii="Times New Roman" w:hAnsi="Times New Roman" w:eastAsia="Times New Roman" w:cs="Times New Roman"/>
          <w:sz w:val="21"/>
          <w:szCs w:val="21"/>
        </w:rPr>
        <w:t>IRA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16"/>
        </w:rPr>
        <w:t>行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sz w:val="21"/>
          <w:szCs w:val="21"/>
          <w:spacing w:val="16"/>
        </w:rPr>
        <w:t>治疗，相比直接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16"/>
        </w:rPr>
        <w:t>可获得更好的心肌血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流灌注(Ⅱ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a,B)15]</w:t>
      </w:r>
      <w:r>
        <w:rPr>
          <w:sz w:val="21"/>
          <w:szCs w:val="21"/>
          <w:spacing w:val="1"/>
        </w:rPr>
        <w:t>。</w:t>
      </w:r>
    </w:p>
    <w:p>
      <w:pPr>
        <w:pStyle w:val="BodyText"/>
        <w:ind w:left="1359"/>
        <w:spacing w:before="11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(六)溶栓患者的抗栓治疗</w:t>
      </w:r>
    </w:p>
    <w:p>
      <w:pPr>
        <w:pStyle w:val="BodyText"/>
        <w:ind w:left="939" w:right="5186" w:firstLine="420"/>
        <w:spacing w:before="61" w:line="282" w:lineRule="auto"/>
        <w:jc w:val="both"/>
        <w:rPr>
          <w:sz w:val="21"/>
          <w:szCs w:val="21"/>
        </w:rPr>
      </w:pPr>
      <w:r>
        <w:rPr>
          <w:sz w:val="21"/>
          <w:szCs w:val="21"/>
          <w:spacing w:val="7"/>
        </w:rPr>
        <w:t>纤维蛋白特异性纤溶酶原激活剂的作用机制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4"/>
        </w:rPr>
        <w:t>是将纤维蛋白降解为纤维蛋白片段而溶解血栓，并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1"/>
        </w:rPr>
        <w:t>不降解循环中的纤维蛋白原。 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1"/>
        </w:rPr>
        <w:t>早期体内凝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4"/>
        </w:rPr>
        <w:t>血系统活性很高，凝血及纤溶系统处于动态平衡之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4"/>
        </w:rPr>
        <w:t>中，在溶栓药物溶解的同时或之后仍然不断有新的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4"/>
        </w:rPr>
        <w:t>血栓形成。因此，溶栓治疗期间及之后必须联合使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4"/>
        </w:rPr>
        <w:t>用抗凝和抗血小板治疗，以抑制新的血栓形成，防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6"/>
        </w:rPr>
        <w:t>止</w:t>
      </w:r>
      <w:r>
        <w:rPr>
          <w:rFonts w:ascii="Times New Roman" w:hAnsi="Times New Roman" w:eastAsia="Times New Roman" w:cs="Times New Roman"/>
          <w:sz w:val="21"/>
          <w:szCs w:val="21"/>
        </w:rPr>
        <w:t>IRA</w:t>
      </w:r>
      <w:r>
        <w:rPr>
          <w:sz w:val="21"/>
          <w:szCs w:val="21"/>
          <w:spacing w:val="6"/>
        </w:rPr>
        <w:t>再闭塞。</w:t>
      </w:r>
    </w:p>
    <w:p>
      <w:pPr>
        <w:pStyle w:val="BodyText"/>
        <w:ind w:left="939" w:right="5191" w:firstLine="420"/>
        <w:spacing w:before="5" w:line="280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1.</w:t>
      </w:r>
      <w:r>
        <w:rPr>
          <w:sz w:val="21"/>
          <w:szCs w:val="21"/>
          <w:spacing w:val="-2"/>
        </w:rPr>
        <w:t>抗血小板治疗：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STEMI</w:t>
      </w:r>
      <w:r>
        <w:rPr>
          <w:sz w:val="21"/>
          <w:szCs w:val="21"/>
          <w:spacing w:val="-2"/>
        </w:rPr>
        <w:t>静脉溶栓患者，如年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5"/>
        </w:rPr>
        <w:t>龄≤75岁，在阿司匹林基础上给予氯吡格雷300 mg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2"/>
        </w:rPr>
        <w:t>负荷量，维持量75</w:t>
      </w:r>
      <w:r>
        <w:rPr>
          <w:rFonts w:ascii="Times New Roman" w:hAnsi="Times New Roman" w:eastAsia="Times New Roman" w:cs="Times New Roman"/>
          <w:sz w:val="21"/>
          <w:szCs w:val="21"/>
        </w:rPr>
        <w:t>mg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,1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2"/>
        </w:rPr>
        <w:t>次/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d(I,A)30]</w:t>
      </w: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2"/>
        </w:rPr>
        <w:t>。  如年龄&gt;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75岁，则使用氯吡格雷75</w:t>
      </w:r>
      <w:r>
        <w:rPr>
          <w:rFonts w:ascii="Times New Roman" w:hAnsi="Times New Roman" w:eastAsia="Times New Roman" w:cs="Times New Roman"/>
          <w:sz w:val="21"/>
          <w:szCs w:val="21"/>
        </w:rPr>
        <w:t>mg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4"/>
        </w:rPr>
        <w:t>维持量75</w:t>
      </w:r>
      <w:r>
        <w:rPr>
          <w:rFonts w:ascii="Times New Roman" w:hAnsi="Times New Roman" w:eastAsia="Times New Roman" w:cs="Times New Roman"/>
          <w:sz w:val="21"/>
          <w:szCs w:val="21"/>
        </w:rPr>
        <w:t>mg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,1 </w:t>
      </w:r>
      <w:r>
        <w:rPr>
          <w:sz w:val="21"/>
          <w:szCs w:val="21"/>
          <w:spacing w:val="4"/>
        </w:rPr>
        <w:t>次/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(I,A)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sz w:val="21"/>
          <w:szCs w:val="21"/>
          <w:spacing w:val="2"/>
        </w:rPr>
        <w:t>。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2"/>
        </w:rPr>
        <w:t>溶栓后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sz w:val="21"/>
          <w:szCs w:val="21"/>
          <w:spacing w:val="2"/>
        </w:rPr>
        <w:t>患者，溶栓48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h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2"/>
        </w:rPr>
        <w:t>后的</w:t>
      </w:r>
      <w:r>
        <w:rPr>
          <w:rFonts w:ascii="Times New Roman" w:hAnsi="Times New Roman" w:eastAsia="Times New Roman" w:cs="Times New Roman"/>
          <w:sz w:val="21"/>
          <w:szCs w:val="21"/>
        </w:rPr>
        <w:t>DAPT</w:t>
      </w:r>
      <w:r>
        <w:rPr>
          <w:sz w:val="21"/>
          <w:szCs w:val="21"/>
          <w:spacing w:val="2"/>
        </w:rPr>
        <w:t>方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案与直接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sz w:val="21"/>
          <w:szCs w:val="21"/>
          <w:spacing w:val="6"/>
        </w:rPr>
        <w:t>相同。</w:t>
      </w:r>
    </w:p>
    <w:p>
      <w:pPr>
        <w:spacing w:line="454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316620</wp:posOffset>
            </wp:positionV>
            <wp:extent cx="190423" cy="184194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15"/>
        <w:spacing w:before="61" w:line="142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C09080"/>
          <w:spacing w:val="-1"/>
          <w:position w:val="-3"/>
        </w:rPr>
        <w:t>kvdWRWZXJzaW9</w:t>
      </w:r>
    </w:p>
    <w:p>
      <w:pPr>
        <w:ind w:left="332"/>
        <w:spacing w:line="78" w:lineRule="exact"/>
        <w:rPr>
          <w:rFonts w:ascii="STXingkai" w:hAnsi="STXingkai" w:eastAsia="STXingkai" w:cs="STXingkai"/>
          <w:sz w:val="9"/>
          <w:szCs w:val="9"/>
        </w:rPr>
      </w:pPr>
      <w:r>
        <w:rPr>
          <w:rFonts w:ascii="STXingkai" w:hAnsi="STXingkai" w:eastAsia="STXingkai" w:cs="STXingkai"/>
          <w:sz w:val="9"/>
          <w:szCs w:val="9"/>
          <w:i/>
          <w:iCs/>
          <w:spacing w:val="-4"/>
        </w:rPr>
        <w:t>中桑告亭个会品往</w:t>
      </w:r>
    </w:p>
    <w:p>
      <w:pPr>
        <w:spacing w:line="78" w:lineRule="exact"/>
        <w:sectPr>
          <w:headerReference w:type="default" r:id="rId9"/>
          <w:pgSz w:w="12250" w:h="16500"/>
          <w:pgMar w:top="1293" w:right="1235" w:bottom="321" w:left="340" w:header="1032" w:footer="0" w:gutter="0"/>
        </w:sectPr>
        <w:rPr>
          <w:rFonts w:ascii="STXingkai" w:hAnsi="STXingkai" w:eastAsia="STXingkai" w:cs="STXingkai"/>
          <w:sz w:val="9"/>
          <w:szCs w:val="9"/>
        </w:rPr>
      </w:pPr>
    </w:p>
    <w:p>
      <w:pPr>
        <w:spacing w:line="203" w:lineRule="exact"/>
        <w:rPr/>
      </w:pPr>
      <w:r/>
    </w:p>
    <w:p>
      <w:pPr>
        <w:spacing w:line="203" w:lineRule="exact"/>
        <w:sectPr>
          <w:headerReference w:type="default" r:id="rId11"/>
          <w:pgSz w:w="12250" w:h="16500"/>
          <w:pgMar w:top="1283" w:right="1265" w:bottom="199" w:left="349" w:header="1022" w:footer="0" w:gutter="0"/>
          <w:cols w:equalWidth="0" w:num="1">
            <w:col w:w="10635" w:space="0"/>
          </w:cols>
        </w:sectPr>
        <w:rPr/>
      </w:pPr>
    </w:p>
    <w:p>
      <w:pPr>
        <w:pStyle w:val="BodyText"/>
        <w:ind w:left="949" w:right="456"/>
        <w:spacing w:before="71" w:line="272" w:lineRule="auto"/>
        <w:jc w:val="both"/>
        <w:rPr>
          <w:sz w:val="21"/>
          <w:szCs w:val="21"/>
        </w:rPr>
      </w:pPr>
      <w:r>
        <w:rPr>
          <w:sz w:val="21"/>
          <w:szCs w:val="21"/>
          <w:spacing w:val="-6"/>
        </w:rPr>
        <w:t>疗，进行急诊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CT</w:t>
      </w:r>
      <w:r>
        <w:rPr>
          <w:sz w:val="21"/>
          <w:szCs w:val="21"/>
          <w:spacing w:val="-6"/>
        </w:rPr>
        <w:t>或磁共振检查，测定出凝血相关指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4"/>
        </w:rPr>
        <w:t>标并检测血型及交叉配血，维持生命体征，启动降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3"/>
        </w:rPr>
        <w:t>低颅内压等急救措施。4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h </w:t>
      </w:r>
      <w:r>
        <w:rPr>
          <w:sz w:val="21"/>
          <w:szCs w:val="21"/>
          <w:spacing w:val="3"/>
        </w:rPr>
        <w:t>内使用过普通肝素的患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4"/>
        </w:rPr>
        <w:t>者，推荐用鱼精蛋白中和(1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mg</w:t>
      </w:r>
      <w:r>
        <w:rPr>
          <w:sz w:val="21"/>
          <w:szCs w:val="21"/>
          <w:spacing w:val="-4"/>
        </w:rPr>
        <w:t>鱼精蛋白中和100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U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2"/>
        </w:rPr>
        <w:t>普通肝素);出血时间异常可酌情输注血小板。</w:t>
      </w:r>
    </w:p>
    <w:p>
      <w:pPr>
        <w:pStyle w:val="BodyText"/>
        <w:ind w:left="1379"/>
        <w:spacing w:before="6" w:line="22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-21"/>
          <w:w w:val="95"/>
        </w:rPr>
        <w:t>四、</w:t>
      </w:r>
      <w:r>
        <w:rPr>
          <w:rFonts w:ascii="Times New Roman" w:hAnsi="Times New Roman" w:eastAsia="Times New Roman" w:cs="Times New Roman"/>
          <w:sz w:val="21"/>
          <w:szCs w:val="21"/>
          <w:spacing w:val="-21"/>
          <w:w w:val="95"/>
        </w:rPr>
        <w:t>CABG</w:t>
      </w:r>
    </w:p>
    <w:p>
      <w:pPr>
        <w:pStyle w:val="BodyText"/>
        <w:ind w:left="949" w:right="461" w:firstLine="429"/>
        <w:spacing w:before="61" w:line="280" w:lineRule="auto"/>
        <w:jc w:val="both"/>
        <w:rPr>
          <w:sz w:val="21"/>
          <w:szCs w:val="21"/>
        </w:rPr>
      </w:pPr>
      <w:r>
        <w:rPr>
          <w:sz w:val="21"/>
          <w:szCs w:val="21"/>
          <w:spacing w:val="16"/>
        </w:rPr>
        <w:t>对于</w:t>
      </w:r>
      <w:r>
        <w:rPr>
          <w:rFonts w:ascii="Times New Roman" w:hAnsi="Times New Roman" w:eastAsia="Times New Roman" w:cs="Times New Roman"/>
          <w:sz w:val="21"/>
          <w:szCs w:val="21"/>
        </w:rPr>
        <w:t>IRA</w:t>
      </w:r>
      <w:r>
        <w:rPr>
          <w:sz w:val="21"/>
          <w:szCs w:val="21"/>
          <w:spacing w:val="16"/>
        </w:rPr>
        <w:t>明确但解剖结构不适合行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sz w:val="21"/>
          <w:szCs w:val="21"/>
          <w:spacing w:val="16"/>
        </w:rPr>
        <w:t>且存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5"/>
        </w:rPr>
        <w:t>在大面积受损心肌、严重心力衰竭或心原性休克风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险的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STEMI</w:t>
      </w:r>
      <w:r>
        <w:rPr>
          <w:sz w:val="21"/>
          <w:szCs w:val="21"/>
          <w:spacing w:val="-1"/>
        </w:rPr>
        <w:t>患者，应考虑急诊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CABG</w:t>
      </w:r>
      <w:r>
        <w:rPr>
          <w:sz w:val="21"/>
          <w:szCs w:val="21"/>
          <w:spacing w:val="-1"/>
        </w:rPr>
        <w:t>。存在心肌梗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5"/>
        </w:rPr>
        <w:t>死相关机械并发症的患者需要进行血运重建时，建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议行外科修补术的同时行CABG。</w:t>
      </w:r>
    </w:p>
    <w:p>
      <w:pPr>
        <w:pStyle w:val="BodyText"/>
        <w:ind w:left="949" w:right="472" w:firstLine="429"/>
        <w:spacing w:line="270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10"/>
        </w:rPr>
        <w:t>后病情稳定的患者行非急诊</w:t>
      </w:r>
      <w:r>
        <w:rPr>
          <w:rFonts w:ascii="Times New Roman" w:hAnsi="Times New Roman" w:eastAsia="Times New Roman" w:cs="Times New Roman"/>
          <w:sz w:val="21"/>
          <w:szCs w:val="21"/>
        </w:rPr>
        <w:t>CABG</w:t>
      </w:r>
      <w:r>
        <w:rPr>
          <w:sz w:val="21"/>
          <w:szCs w:val="21"/>
          <w:spacing w:val="10"/>
        </w:rPr>
        <w:t>的 </w:t>
      </w:r>
      <w:r>
        <w:rPr>
          <w:sz w:val="21"/>
          <w:szCs w:val="21"/>
          <w:spacing w:val="5"/>
        </w:rPr>
        <w:t>最佳手术时机要依据患者个体情况而定。出现血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"/>
        </w:rPr>
        <w:t>液动力学恶化，或再发缺血事件高危的患者(如有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5"/>
        </w:rPr>
        <w:t>冠状动脉严重狭窄或者再发缺血可导致大面积心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5"/>
        </w:rPr>
        <w:t>肌损伤)应尽快手术，无需等待</w:t>
      </w:r>
      <w:r>
        <w:rPr>
          <w:rFonts w:ascii="Times New Roman" w:hAnsi="Times New Roman" w:eastAsia="Times New Roman" w:cs="Times New Roman"/>
          <w:sz w:val="21"/>
          <w:szCs w:val="21"/>
        </w:rPr>
        <w:t>DAPT</w:t>
      </w:r>
      <w:r>
        <w:rPr>
          <w:sz w:val="21"/>
          <w:szCs w:val="21"/>
          <w:spacing w:val="5"/>
        </w:rPr>
        <w:t>停用后血小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板功能完全恢复。对于正在服用</w:t>
      </w:r>
      <w:r>
        <w:rPr>
          <w:rFonts w:ascii="Times New Roman" w:hAnsi="Times New Roman" w:eastAsia="Times New Roman" w:cs="Times New Roman"/>
          <w:sz w:val="21"/>
          <w:szCs w:val="21"/>
        </w:rPr>
        <w:t>P2Y₁₂</w:t>
      </w:r>
      <w:r>
        <w:rPr>
          <w:sz w:val="21"/>
          <w:szCs w:val="21"/>
        </w:rPr>
        <w:t>受体抑制剂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22"/>
        </w:rPr>
        <w:t>而拟行择期</w:t>
      </w:r>
      <w:r>
        <w:rPr>
          <w:rFonts w:ascii="Times New Roman" w:hAnsi="Times New Roman" w:eastAsia="Times New Roman" w:cs="Times New Roman"/>
          <w:sz w:val="21"/>
          <w:szCs w:val="21"/>
        </w:rPr>
        <w:t>CABG</w:t>
      </w:r>
      <w:r>
        <w:rPr>
          <w:sz w:val="21"/>
          <w:szCs w:val="21"/>
          <w:spacing w:val="22"/>
        </w:rPr>
        <w:t>的</w:t>
      </w:r>
      <w:r>
        <w:rPr>
          <w:sz w:val="21"/>
          <w:szCs w:val="21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22"/>
        </w:rPr>
        <w:t>患者应在术前停用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P2Y₁₂</w:t>
      </w:r>
      <w:r>
        <w:rPr>
          <w:sz w:val="21"/>
          <w:szCs w:val="21"/>
          <w:spacing w:val="8"/>
        </w:rPr>
        <w:t>受体抑制剂3~7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d,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8"/>
        </w:rPr>
        <w:t>以减少出血并发症的发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生，但建议继续服用阿司匹林。择期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CABG</w:t>
      </w:r>
      <w:r>
        <w:rPr>
          <w:sz w:val="21"/>
          <w:szCs w:val="21"/>
          <w:spacing w:val="-4"/>
        </w:rPr>
        <w:t>术前需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8"/>
        </w:rPr>
        <w:t>停用替格瑞洛至少3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d(I,B),      </w:t>
      </w:r>
      <w:r>
        <w:rPr>
          <w:sz w:val="21"/>
          <w:szCs w:val="21"/>
          <w:spacing w:val="8"/>
        </w:rPr>
        <w:t>氯吡格雷至少5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(I,B)24]</w:t>
      </w:r>
      <w:r>
        <w:rPr>
          <w:sz w:val="21"/>
          <w:szCs w:val="21"/>
          <w:spacing w:val="-1"/>
        </w:rPr>
        <w:t>。</w:t>
      </w:r>
    </w:p>
    <w:p>
      <w:pPr>
        <w:pStyle w:val="BodyText"/>
        <w:ind w:left="949" w:right="481" w:firstLine="429"/>
        <w:spacing w:before="72" w:line="279" w:lineRule="auto"/>
        <w:jc w:val="both"/>
        <w:rPr>
          <w:sz w:val="21"/>
          <w:szCs w:val="21"/>
        </w:rPr>
      </w:pPr>
      <w:r>
        <w:rPr>
          <w:sz w:val="21"/>
          <w:szCs w:val="21"/>
          <w:spacing w:val="9"/>
        </w:rPr>
        <w:t>推荐</w:t>
      </w:r>
      <w:r>
        <w:rPr>
          <w:rFonts w:ascii="Times New Roman" w:hAnsi="Times New Roman" w:eastAsia="Times New Roman" w:cs="Times New Roman"/>
          <w:sz w:val="21"/>
          <w:szCs w:val="21"/>
        </w:rPr>
        <w:t>CABG</w:t>
      </w:r>
      <w:r>
        <w:rPr>
          <w:sz w:val="21"/>
          <w:szCs w:val="21"/>
          <w:spacing w:val="9"/>
        </w:rPr>
        <w:t>术后无出血性并发症的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9"/>
        </w:rPr>
        <w:t>患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3"/>
        </w:rPr>
        <w:t>者尽快(术后6~24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h)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-3"/>
        </w:rPr>
        <w:t>重启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DAPT,</w:t>
      </w:r>
      <w:r>
        <w:rPr>
          <w:sz w:val="21"/>
          <w:szCs w:val="21"/>
          <w:spacing w:val="-3"/>
        </w:rPr>
        <w:t>阿司匹林100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mg/d,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sz w:val="21"/>
          <w:szCs w:val="21"/>
          <w:spacing w:val="2"/>
        </w:rPr>
        <w:t>替格瑞洛90 </w:t>
      </w:r>
      <w:r>
        <w:rPr>
          <w:rFonts w:ascii="Times New Roman" w:hAnsi="Times New Roman" w:eastAsia="Times New Roman" w:cs="Times New Roman"/>
          <w:sz w:val="21"/>
          <w:szCs w:val="21"/>
        </w:rPr>
        <w:t>mg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,2 </w:t>
      </w:r>
      <w:r>
        <w:rPr>
          <w:sz w:val="21"/>
          <w:szCs w:val="21"/>
          <w:spacing w:val="2"/>
        </w:rPr>
        <w:t>次/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d; </w:t>
      </w:r>
      <w:r>
        <w:rPr>
          <w:sz w:val="21"/>
          <w:szCs w:val="21"/>
          <w:spacing w:val="2"/>
        </w:rPr>
        <w:t>如替格瑞洛无法获得或禁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3"/>
        </w:rPr>
        <w:t>忌，则选择氯吡格雷75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mg/d³]</w:t>
      </w:r>
      <w:r>
        <w:rPr>
          <w:sz w:val="21"/>
          <w:szCs w:val="21"/>
          <w:spacing w:val="-3"/>
        </w:rPr>
        <w:t>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2852"/>
        <w:spacing w:before="6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住院治疗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949" w:right="475" w:firstLine="429"/>
        <w:spacing w:before="69" w:line="281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STEMI</w:t>
      </w:r>
      <w:r>
        <w:rPr>
          <w:sz w:val="21"/>
          <w:szCs w:val="21"/>
          <w:spacing w:val="-5"/>
        </w:rPr>
        <w:t>患者无论是否接受再灌注治疗，均建议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9"/>
        </w:rPr>
        <w:t>收住冠心病监护病房(coronary care unit,CCU</w:t>
      </w:r>
      <w:r>
        <w:rPr>
          <w:sz w:val="21"/>
          <w:szCs w:val="21"/>
          <w:spacing w:val="-10"/>
        </w:rPr>
        <w:t>)进行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5"/>
        </w:rPr>
        <w:t>持续的病情监护、治疗和专科护理，尽早启动心脏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4"/>
        </w:rPr>
        <w:t>康复。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CCU</w:t>
      </w:r>
      <w:r>
        <w:rPr>
          <w:sz w:val="21"/>
          <w:szCs w:val="21"/>
          <w:spacing w:val="-4"/>
        </w:rPr>
        <w:t>医护人员应熟练掌握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sz w:val="21"/>
          <w:szCs w:val="21"/>
          <w:spacing w:val="-4"/>
        </w:rPr>
        <w:t>的</w:t>
      </w:r>
      <w:r>
        <w:rPr>
          <w:sz w:val="21"/>
          <w:szCs w:val="21"/>
          <w:spacing w:val="-5"/>
        </w:rPr>
        <w:t>管理、药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物治疗、机械循环支持、侵入性和非侵入性血液动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9"/>
        </w:rPr>
        <w:t>力学监测、呼吸监测和机械通气。</w:t>
      </w:r>
    </w:p>
    <w:p>
      <w:pPr>
        <w:pStyle w:val="BodyText"/>
        <w:ind w:left="1379"/>
        <w:spacing w:line="219" w:lineRule="auto"/>
        <w:rPr>
          <w:sz w:val="21"/>
          <w:szCs w:val="21"/>
        </w:rPr>
      </w:pPr>
      <w:r>
        <w:rPr>
          <w:sz w:val="21"/>
          <w:szCs w:val="21"/>
          <w:spacing w:val="-14"/>
        </w:rPr>
        <w:t>一、生命体征监护</w:t>
      </w:r>
    </w:p>
    <w:p>
      <w:pPr>
        <w:pStyle w:val="BodyText"/>
        <w:ind w:left="949" w:right="456" w:firstLine="429"/>
        <w:spacing w:before="81" w:line="258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10"/>
        </w:rPr>
        <w:t>患者发病后至少24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h </w:t>
      </w:r>
      <w:r>
        <w:rPr>
          <w:sz w:val="21"/>
          <w:szCs w:val="21"/>
          <w:spacing w:val="10"/>
        </w:rPr>
        <w:t>内都需要进行心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4"/>
        </w:rPr>
        <w:t>电监测，重点关注心律失常和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sz w:val="21"/>
          <w:szCs w:val="21"/>
          <w:spacing w:val="4"/>
        </w:rPr>
        <w:t>段改变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(I,C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)</w:t>
      </w:r>
      <w:r>
        <w:rPr>
          <w:sz w:val="21"/>
          <w:szCs w:val="21"/>
          <w:spacing w:val="3"/>
        </w:rPr>
        <w:t>。</w:t>
      </w:r>
    </w:p>
    <w:p>
      <w:pPr>
        <w:pStyle w:val="BodyText"/>
        <w:ind w:left="949" w:right="458"/>
        <w:spacing w:before="54" w:line="280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有中至高度心律失常风险的患者，如血液动力学不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29"/>
        </w:rPr>
        <w:t>稳定、左心室射血分数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left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ventricular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ejective </w:t>
      </w:r>
      <w:r>
        <w:rPr>
          <w:rFonts w:ascii="Times New Roman" w:hAnsi="Times New Roman" w:eastAsia="Times New Roman" w:cs="Times New Roman"/>
          <w:sz w:val="21"/>
          <w:szCs w:val="21"/>
        </w:rPr>
        <w:t>fraction,LVEF)&lt;40%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sz w:val="21"/>
          <w:szCs w:val="21"/>
        </w:rPr>
        <w:t>、再灌注心律</w:t>
      </w:r>
      <w:r>
        <w:rPr>
          <w:sz w:val="21"/>
          <w:szCs w:val="21"/>
          <w:spacing w:val="-1"/>
        </w:rPr>
        <w:t>失常、多支血管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重度狭窄或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sz w:val="21"/>
          <w:szCs w:val="21"/>
        </w:rPr>
        <w:t>术中出现并发症，应适当延长心电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6"/>
        </w:rPr>
        <w:t>监测时间。所有</w:t>
      </w:r>
      <w:r>
        <w:rPr>
          <w:sz w:val="21"/>
          <w:szCs w:val="21"/>
        </w:rPr>
        <w:t>STEMI</w:t>
      </w:r>
      <w:r>
        <w:rPr>
          <w:sz w:val="21"/>
          <w:szCs w:val="21"/>
          <w:spacing w:val="6"/>
        </w:rPr>
        <w:t xml:space="preserve"> 患者均应早期行超声心动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3"/>
        </w:rPr>
        <w:t>图检查以评估左心室功能。</w:t>
      </w:r>
    </w:p>
    <w:p>
      <w:pPr>
        <w:spacing w:line="4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9"/>
        <w:spacing w:before="40" w:line="220" w:lineRule="auto"/>
        <w:rPr>
          <w:sz w:val="21"/>
          <w:szCs w:val="21"/>
        </w:rPr>
      </w:pPr>
      <w:r>
        <w:rPr>
          <w:sz w:val="21"/>
          <w:szCs w:val="21"/>
          <w:spacing w:val="-18"/>
        </w:rPr>
        <w:t>二、低温治疗</w:t>
      </w:r>
    </w:p>
    <w:p>
      <w:pPr>
        <w:pStyle w:val="BodyText"/>
        <w:ind w:right="68" w:firstLine="409"/>
        <w:spacing w:before="62" w:line="272" w:lineRule="auto"/>
        <w:jc w:val="both"/>
        <w:rPr>
          <w:sz w:val="21"/>
          <w:szCs w:val="21"/>
        </w:rPr>
      </w:pPr>
      <w:r>
        <w:rPr>
          <w:sz w:val="21"/>
          <w:szCs w:val="21"/>
          <w:spacing w:val="5"/>
        </w:rPr>
        <w:t>心脏骤停复苏成功但未恢复意识的患者推荐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1"/>
        </w:rPr>
        <w:t>低温治疗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(I,B),      </w:t>
      </w:r>
      <w:r>
        <w:rPr>
          <w:sz w:val="21"/>
          <w:szCs w:val="21"/>
          <w:spacing w:val="1"/>
        </w:rPr>
        <w:t>应用特殊方法(如降温导管，降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温毯，冰块等)使患者在一定时间(≥24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h) </w:t>
      </w:r>
      <w:r>
        <w:rPr>
          <w:sz w:val="21"/>
          <w:szCs w:val="21"/>
          <w:spacing w:val="-7"/>
        </w:rPr>
        <w:t>内维持在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7"/>
        </w:rPr>
        <w:t>32~36℃的低温环境。但低温治疗并不能降低合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3"/>
        </w:rPr>
        <w:t>并心原性休克的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STEMI</w:t>
      </w:r>
      <w:r>
        <w:rPr>
          <w:sz w:val="21"/>
          <w:szCs w:val="21"/>
          <w:spacing w:val="-3"/>
        </w:rPr>
        <w:t>患者30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sz w:val="21"/>
          <w:szCs w:val="21"/>
          <w:spacing w:val="-3"/>
        </w:rPr>
        <w:t>全因死亡[32]。不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能因低温治疗而延误急诊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PCI</w:t>
      </w:r>
      <w:r>
        <w:rPr>
          <w:sz w:val="21"/>
          <w:szCs w:val="21"/>
          <w:spacing w:val="-2"/>
        </w:rPr>
        <w:t>。此外，低</w:t>
      </w:r>
      <w:r>
        <w:rPr>
          <w:sz w:val="21"/>
          <w:szCs w:val="21"/>
          <w:spacing w:val="-3"/>
        </w:rPr>
        <w:t>温治疗可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使氯吡格雷肝脏代谢转化率降低，接受低温治疗的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2"/>
        </w:rPr>
        <w:t>患者应密切监测抗栓效果。</w:t>
      </w:r>
    </w:p>
    <w:p>
      <w:pPr>
        <w:pStyle w:val="BodyText"/>
        <w:ind w:left="409"/>
        <w:spacing w:before="52" w:line="220" w:lineRule="auto"/>
        <w:rPr>
          <w:sz w:val="21"/>
          <w:szCs w:val="21"/>
        </w:rPr>
      </w:pPr>
      <w:r>
        <w:rPr>
          <w:sz w:val="21"/>
          <w:szCs w:val="21"/>
          <w:spacing w:val="-22"/>
        </w:rPr>
        <w:t>三、药物治疗</w:t>
      </w:r>
    </w:p>
    <w:p>
      <w:pPr>
        <w:pStyle w:val="BodyText"/>
        <w:ind w:left="409"/>
        <w:spacing w:before="69" w:line="21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(一)抗栓治疗</w:t>
      </w:r>
    </w:p>
    <w:p>
      <w:pPr>
        <w:pStyle w:val="BodyText"/>
        <w:ind w:right="96" w:firstLine="409"/>
        <w:spacing w:before="49" w:line="27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所有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STEMI</w:t>
      </w:r>
      <w:r>
        <w:rPr>
          <w:sz w:val="21"/>
          <w:szCs w:val="21"/>
          <w:spacing w:val="-6"/>
        </w:rPr>
        <w:t>患者均应接受抗栓治疗，并根据再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灌注策略选用抗血小板治疗方案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(I,C)</w:t>
      </w:r>
      <w:r>
        <w:rPr>
          <w:sz w:val="21"/>
          <w:szCs w:val="21"/>
          <w:spacing w:val="-1"/>
        </w:rPr>
        <w:t>。</w:t>
      </w:r>
    </w:p>
    <w:p>
      <w:pPr>
        <w:pStyle w:val="BodyText"/>
        <w:ind w:right="80" w:firstLine="409"/>
        <w:spacing w:before="8" w:line="278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sz w:val="21"/>
          <w:szCs w:val="21"/>
          <w:spacing w:val="-4"/>
        </w:rPr>
        <w:t>患者</w:t>
      </w:r>
      <w:r>
        <w:rPr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DAPT</w:t>
      </w:r>
      <w:r>
        <w:rPr>
          <w:sz w:val="21"/>
          <w:szCs w:val="21"/>
          <w:spacing w:val="-4"/>
        </w:rPr>
        <w:t>的持续时间取决于患者存在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的出血风险[建议采用</w:t>
      </w:r>
      <w:r>
        <w:rPr>
          <w:rFonts w:ascii="Times New Roman" w:hAnsi="Times New Roman" w:eastAsia="Times New Roman" w:cs="Times New Roman"/>
          <w:sz w:val="21"/>
          <w:szCs w:val="21"/>
        </w:rPr>
        <w:t>PRECISE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DAPT</w:t>
      </w:r>
      <w:r>
        <w:rPr>
          <w:sz w:val="21"/>
          <w:szCs w:val="21"/>
          <w:spacing w:val="5"/>
        </w:rPr>
        <w:t>(预测支架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2"/>
        </w:rPr>
        <w:t>置入</w:t>
      </w:r>
      <w:r>
        <w:rPr>
          <w:rFonts w:ascii="Times New Roman" w:hAnsi="Times New Roman" w:eastAsia="Times New Roman" w:cs="Times New Roman"/>
          <w:sz w:val="21"/>
          <w:szCs w:val="21"/>
        </w:rPr>
        <w:t>DATP</w:t>
      </w:r>
      <w:r>
        <w:rPr>
          <w:sz w:val="21"/>
          <w:szCs w:val="21"/>
          <w:spacing w:val="2"/>
        </w:rPr>
        <w:t>患者出血并发症)评分]和缺血风险(采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9"/>
        </w:rPr>
        <w:t>用</w:t>
      </w:r>
      <w:r>
        <w:rPr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DAPT</w:t>
      </w:r>
      <w:r>
        <w:rPr>
          <w:sz w:val="21"/>
          <w:szCs w:val="21"/>
          <w:spacing w:val="9"/>
        </w:rPr>
        <w:t>评</w:t>
      </w:r>
      <w:r>
        <w:rPr>
          <w:sz w:val="21"/>
          <w:szCs w:val="21"/>
          <w:spacing w:val="-35"/>
        </w:rPr>
        <w:t xml:space="preserve"> </w:t>
      </w:r>
      <w:r>
        <w:rPr>
          <w:sz w:val="21"/>
          <w:szCs w:val="21"/>
          <w:spacing w:val="9"/>
        </w:rPr>
        <w:t>分</w:t>
      </w:r>
      <w:r>
        <w:rPr>
          <w:sz w:val="21"/>
          <w:szCs w:val="21"/>
          <w:spacing w:val="-37"/>
        </w:rPr>
        <w:t xml:space="preserve"> </w:t>
      </w:r>
      <w:r>
        <w:rPr>
          <w:sz w:val="21"/>
          <w:szCs w:val="21"/>
          <w:spacing w:val="9"/>
        </w:rPr>
        <w:t>)</w:t>
      </w:r>
      <w:r>
        <w:rPr>
          <w:sz w:val="21"/>
          <w:szCs w:val="21"/>
          <w:spacing w:val="-46"/>
        </w:rPr>
        <w:t xml:space="preserve"> </w:t>
      </w:r>
      <w:r>
        <w:rPr>
          <w:sz w:val="21"/>
          <w:szCs w:val="21"/>
          <w:spacing w:val="9"/>
        </w:rPr>
        <w:t>。</w:t>
      </w:r>
      <w:r>
        <w:rPr>
          <w:rFonts w:ascii="Times New Roman" w:hAnsi="Times New Roman" w:eastAsia="Times New Roman" w:cs="Times New Roman"/>
          <w:sz w:val="21"/>
          <w:szCs w:val="21"/>
        </w:rPr>
        <w:t>PRECISE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DAPT</w:t>
      </w:r>
      <w:r>
        <w:rPr>
          <w:sz w:val="21"/>
          <w:szCs w:val="21"/>
          <w:spacing w:val="9"/>
        </w:rPr>
        <w:t>评分&lt;25分且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DAPT</w:t>
      </w:r>
      <w:r>
        <w:rPr>
          <w:sz w:val="21"/>
          <w:szCs w:val="21"/>
          <w:spacing w:val="-7"/>
        </w:rPr>
        <w:t>评分≥2分，阿司匹林联合替格瑞洛或氯吡格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8"/>
        </w:rPr>
        <w:t>雷</w:t>
      </w:r>
      <w:r>
        <w:rPr>
          <w:rFonts w:ascii="Times New Roman" w:hAnsi="Times New Roman" w:eastAsia="Times New Roman" w:cs="Times New Roman"/>
          <w:sz w:val="21"/>
          <w:szCs w:val="21"/>
        </w:rPr>
        <w:t>DAPT</w:t>
      </w:r>
      <w:r>
        <w:rPr>
          <w:sz w:val="21"/>
          <w:szCs w:val="21"/>
          <w:spacing w:val="8"/>
        </w:rPr>
        <w:t>至少持续12个月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(I,A),   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7"/>
        </w:rPr>
        <w:t>也可考虑延长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至24~30个月(Ⅱ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b,B);</w:t>
      </w:r>
      <w:r>
        <w:rPr>
          <w:rFonts w:ascii="Times New Roman" w:hAnsi="Times New Roman" w:eastAsia="Times New Roman" w:cs="Times New Roman"/>
          <w:sz w:val="21"/>
          <w:szCs w:val="21"/>
        </w:rPr>
        <w:t>PRECISE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DAPT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 </w:t>
      </w:r>
      <w:r>
        <w:rPr>
          <w:sz w:val="21"/>
          <w:szCs w:val="21"/>
          <w:spacing w:val="4"/>
        </w:rPr>
        <w:t>评分≥25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3"/>
        </w:rPr>
        <w:t>分，阿司匹林联合替格瑞洛或氯吡格雷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DAPT</w:t>
      </w:r>
      <w:r>
        <w:rPr>
          <w:sz w:val="21"/>
          <w:szCs w:val="21"/>
          <w:spacing w:val="-3"/>
        </w:rPr>
        <w:t>持续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1"/>
        </w:rPr>
        <w:t>6个月是可以接受的(Ⅱ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a,B)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1"/>
        </w:rPr>
        <w:t>。</w:t>
      </w:r>
      <w:r>
        <w:rPr>
          <w:sz w:val="21"/>
          <w:szCs w:val="21"/>
          <w:spacing w:val="-22"/>
        </w:rPr>
        <w:t xml:space="preserve"> </w:t>
      </w:r>
      <w:r>
        <w:rPr>
          <w:sz w:val="21"/>
          <w:szCs w:val="21"/>
          <w:spacing w:val="1"/>
        </w:rPr>
        <w:t>服用氯吡格雷期间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发生急性心肌梗死的患者应替换为替格瑞洛(负荷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5"/>
        </w:rPr>
        <w:t>剂量180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mg,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sz w:val="21"/>
          <w:szCs w:val="21"/>
          <w:spacing w:val="-5"/>
        </w:rPr>
        <w:t>此后90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mg,2 </w:t>
      </w:r>
      <w:r>
        <w:rPr>
          <w:sz w:val="21"/>
          <w:szCs w:val="21"/>
          <w:spacing w:val="-5"/>
        </w:rPr>
        <w:t>次/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d)2324</w:t>
      </w:r>
      <w:r>
        <w:rPr>
          <w:sz w:val="21"/>
          <w:szCs w:val="21"/>
          <w:spacing w:val="-5"/>
        </w:rPr>
        <w:t>。</w:t>
      </w:r>
    </w:p>
    <w:p>
      <w:pPr>
        <w:pStyle w:val="BodyText"/>
        <w:ind w:left="409"/>
        <w:spacing w:before="23" w:line="219" w:lineRule="auto"/>
        <w:rPr>
          <w:sz w:val="21"/>
          <w:szCs w:val="21"/>
        </w:rPr>
      </w:pPr>
      <w:r>
        <w:rPr>
          <w:sz w:val="21"/>
          <w:szCs w:val="21"/>
          <w:spacing w:val="-9"/>
        </w:rPr>
        <w:t>(二)β受体阻滞剂</w:t>
      </w:r>
    </w:p>
    <w:p>
      <w:pPr>
        <w:pStyle w:val="BodyText"/>
        <w:ind w:right="40" w:firstLine="409"/>
        <w:spacing w:before="38" w:line="273" w:lineRule="auto"/>
        <w:jc w:val="both"/>
        <w:rPr>
          <w:sz w:val="21"/>
          <w:szCs w:val="21"/>
        </w:rPr>
      </w:pPr>
      <w:r>
        <w:rPr>
          <w:sz w:val="21"/>
          <w:szCs w:val="21"/>
          <w:spacing w:val="-7"/>
        </w:rPr>
        <w:t>β受体阻滞剂有利于缩小心肌梗死面积，减少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7"/>
        </w:rPr>
        <w:t>复发性心肌缺血、再梗死、心室颤动及其他恶性心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7"/>
        </w:rPr>
        <w:t>律失常，对降低急性期病死率有肯定的疗效。无禁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12"/>
        </w:rPr>
        <w:t>忌证的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12"/>
        </w:rPr>
        <w:t>患者应在发病后24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h</w:t>
      </w:r>
      <w:r>
        <w:rPr>
          <w:sz w:val="21"/>
          <w:szCs w:val="21"/>
          <w:spacing w:val="12"/>
        </w:rPr>
        <w:t>内开始口服β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受体阻滞剂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(I,B)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sz w:val="21"/>
          <w:szCs w:val="21"/>
          <w:spacing w:val="-1"/>
        </w:rPr>
        <w:t>。</w:t>
      </w:r>
      <w:r>
        <w:rPr>
          <w:sz w:val="21"/>
          <w:szCs w:val="21"/>
          <w:spacing w:val="33"/>
        </w:rPr>
        <w:t xml:space="preserve">  </w:t>
      </w:r>
      <w:r>
        <w:rPr>
          <w:sz w:val="21"/>
          <w:szCs w:val="21"/>
          <w:spacing w:val="-1"/>
        </w:rPr>
        <w:t>建议口服美托洛尔，从低剂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6"/>
        </w:rPr>
        <w:t>量开始，逐渐加量。若患者耐受良好，2~3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-7"/>
        </w:rPr>
        <w:t>后换用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相应剂量的长效缓释制剂。</w:t>
      </w:r>
    </w:p>
    <w:p>
      <w:pPr>
        <w:pStyle w:val="BodyText"/>
        <w:spacing w:before="70" w:line="219" w:lineRule="auto"/>
        <w:jc w:val="right"/>
        <w:rPr>
          <w:sz w:val="21"/>
          <w:szCs w:val="21"/>
        </w:rPr>
      </w:pPr>
      <w:r>
        <w:rPr>
          <w:sz w:val="21"/>
          <w:szCs w:val="21"/>
          <w:spacing w:val="9"/>
        </w:rPr>
        <w:t>以下情况需暂缓或减量使用β受体阻滞剂：</w:t>
      </w:r>
    </w:p>
    <w:p>
      <w:pPr>
        <w:pStyle w:val="BodyText"/>
        <w:ind w:right="54"/>
        <w:spacing w:before="72" w:line="262" w:lineRule="auto"/>
        <w:jc w:val="both"/>
        <w:rPr>
          <w:sz w:val="21"/>
          <w:szCs w:val="21"/>
        </w:rPr>
      </w:pPr>
      <w:r>
        <w:rPr>
          <w:sz w:val="21"/>
          <w:szCs w:val="21"/>
          <w:spacing w:val="-5"/>
        </w:rPr>
        <w:t>(1)心力衰竭或低心排血量；(2)心原</w:t>
      </w:r>
      <w:r>
        <w:rPr>
          <w:sz w:val="21"/>
          <w:szCs w:val="21"/>
          <w:spacing w:val="-6"/>
        </w:rPr>
        <w:t>性休克高危患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者(年龄&gt;70岁、收缩压&lt;120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mmHg</w:t>
      </w:r>
      <w:r>
        <w:rPr>
          <w:sz w:val="21"/>
          <w:szCs w:val="21"/>
          <w:spacing w:val="-2"/>
        </w:rPr>
        <w:t>、窦性心率&gt;110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9"/>
        </w:rPr>
        <w:t>次/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min);(3)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 </w:t>
      </w:r>
      <w:r>
        <w:rPr>
          <w:sz w:val="21"/>
          <w:szCs w:val="21"/>
          <w:spacing w:val="-9"/>
        </w:rPr>
        <w:t>其他相对禁忌证：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PR</w:t>
      </w:r>
      <w:r>
        <w:rPr>
          <w:sz w:val="21"/>
          <w:szCs w:val="21"/>
          <w:spacing w:val="-9"/>
        </w:rPr>
        <w:t>间期&gt;0.24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s</w:t>
      </w:r>
      <w:r>
        <w:rPr>
          <w:sz w:val="21"/>
          <w:szCs w:val="21"/>
          <w:spacing w:val="-9"/>
        </w:rPr>
        <w:t>、二度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7"/>
        </w:rPr>
        <w:t>或三度房室阻滞、活动性哮喘或反应性气道疾病。</w:t>
      </w:r>
    </w:p>
    <w:p>
      <w:pPr>
        <w:pStyle w:val="BodyText"/>
        <w:ind w:right="35" w:firstLine="409"/>
        <w:spacing w:before="47" w:line="25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8"/>
        </w:rPr>
        <w:t>发病早期有β受体阻滞剂使用禁忌证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的患者，应在24</w:t>
      </w:r>
      <w:r>
        <w:rPr>
          <w:rFonts w:ascii="Times New Roman" w:hAnsi="Times New Roman" w:eastAsia="Times New Roman" w:cs="Times New Roman"/>
          <w:sz w:val="21"/>
          <w:szCs w:val="21"/>
        </w:rPr>
        <w:t>h </w:t>
      </w:r>
      <w:r>
        <w:rPr>
          <w:sz w:val="21"/>
          <w:szCs w:val="21"/>
        </w:rPr>
        <w:t>后重新评价并尽早使用</w:t>
      </w:r>
      <w:r>
        <w:rPr>
          <w:rFonts w:ascii="Times New Roman" w:hAnsi="Times New Roman" w:eastAsia="Times New Roman" w:cs="Times New Roman"/>
          <w:sz w:val="21"/>
          <w:szCs w:val="21"/>
        </w:rPr>
        <w:t>(I,C);</w:t>
      </w:r>
    </w:p>
    <w:p>
      <w:pPr>
        <w:pStyle w:val="BodyText"/>
        <w:spacing w:before="50" w:line="275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sz w:val="21"/>
          <w:szCs w:val="21"/>
          <w:spacing w:val="-4"/>
        </w:rPr>
        <w:t>合并持续性心房颤动、心房扑动并出现心绞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3"/>
        </w:rPr>
        <w:t>痛，但血液动力学稳定时，可使用β受体阻滞剂</w:t>
      </w:r>
      <w:r>
        <w:rPr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(I,C);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  </w:t>
      </w:r>
      <w:r>
        <w:rPr>
          <w:sz w:val="21"/>
          <w:szCs w:val="21"/>
          <w:spacing w:val="2"/>
        </w:rPr>
        <w:t>合并顽固性多形性室性心动过速，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3"/>
        </w:rPr>
        <w:t>同时伴交感电风暴者可选择静脉使用β受体阻滞  </w:t>
      </w:r>
      <w:r>
        <w:rPr>
          <w:sz w:val="21"/>
          <w:szCs w:val="21"/>
          <w:spacing w:val="-3"/>
        </w:rPr>
        <w:t>剂治疗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(I,B)</w:t>
      </w:r>
      <w:r>
        <w:rPr>
          <w:sz w:val="21"/>
          <w:szCs w:val="21"/>
          <w:spacing w:val="-3"/>
        </w:rPr>
        <w:t>。</w:t>
      </w:r>
    </w:p>
    <w:p>
      <w:pPr>
        <w:spacing w:line="275" w:lineRule="auto"/>
        <w:sectPr>
          <w:type w:val="continuous"/>
          <w:pgSz w:w="12250" w:h="16500"/>
          <w:pgMar w:top="1283" w:right="1265" w:bottom="199" w:left="349" w:header="1022" w:footer="0" w:gutter="0"/>
          <w:cols w:equalWidth="0" w:num="2">
            <w:col w:w="5961" w:space="100"/>
            <w:col w:w="4575" w:space="0"/>
          </w:cols>
        </w:sectPr>
        <w:rPr>
          <w:sz w:val="21"/>
          <w:szCs w:val="21"/>
        </w:rPr>
      </w:pPr>
    </w:p>
    <w:p>
      <w:pPr>
        <w:spacing w:line="478" w:lineRule="auto"/>
        <w:rPr>
          <w:rFonts w:ascii="Arial"/>
          <w:sz w:val="21"/>
        </w:rPr>
      </w:pPr>
      <w:r/>
    </w:p>
    <w:p>
      <w:pPr>
        <w:spacing w:before="34"/>
        <w:rPr>
          <w:rFonts w:ascii="STXingkai" w:hAnsi="STXingkai" w:eastAsia="STXingkai" w:cs="STXingkai"/>
          <w:sz w:val="10"/>
          <w:szCs w:val="10"/>
        </w:rPr>
      </w:pPr>
      <w:r>
        <w:rPr>
          <w:rFonts w:ascii="STXingkai" w:hAnsi="STXingkai" w:eastAsia="STXingkai" w:cs="STXingkai"/>
          <w:sz w:val="10"/>
          <w:szCs w:val="10"/>
          <w:position w:val="-11"/>
        </w:rPr>
        <w:drawing>
          <wp:inline distT="0" distB="0" distL="0" distR="0">
            <wp:extent cx="190501" cy="18413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1" cy="18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0"/>
          <w:szCs w:val="10"/>
          <w:spacing w:val="5"/>
        </w:rPr>
        <w:t>中桑告考个世品就</w:t>
      </w:r>
    </w:p>
    <w:p>
      <w:pPr>
        <w:sectPr>
          <w:type w:val="continuous"/>
          <w:pgSz w:w="12250" w:h="16500"/>
          <w:pgMar w:top="1283" w:right="1265" w:bottom="199" w:left="349" w:header="1022" w:footer="0" w:gutter="0"/>
          <w:cols w:equalWidth="0" w:num="1">
            <w:col w:w="10635" w:space="0"/>
          </w:cols>
        </w:sectPr>
        <w:rPr>
          <w:rFonts w:ascii="STXingkai" w:hAnsi="STXingkai" w:eastAsia="STXingkai" w:cs="STXingkai"/>
          <w:sz w:val="10"/>
          <w:szCs w:val="10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949"/>
        <w:spacing w:before="65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1"/>
          <w:szCs w:val="11"/>
          <w:spacing w:val="-3"/>
          <w:position w:val="-1"/>
        </w:rPr>
        <w:t>·774·</w:t>
      </w:r>
      <w:r>
        <w:rPr>
          <w:rFonts w:ascii="Times New Roman" w:hAnsi="Times New Roman" w:eastAsia="Times New Roman" w:cs="Times New Roman"/>
          <w:sz w:val="11"/>
          <w:szCs w:val="11"/>
          <w:position w:val="-1"/>
        </w:rPr>
        <w:t xml:space="preserve">                                                                                                              </w:t>
      </w:r>
      <w:r>
        <w:rPr>
          <w:u w:val="single" w:color="auto"/>
          <w:spacing w:val="-70"/>
        </w:rPr>
        <w:t xml:space="preserve"> </w:t>
      </w:r>
      <w:r>
        <w:rPr>
          <w:u w:val="single" w:color="auto"/>
          <w:spacing w:val="-12"/>
        </w:rPr>
        <w:t>中华心血管病杂志</w:t>
      </w:r>
      <w:r>
        <w:rPr>
          <w:rFonts w:ascii="Times New Roman" w:hAnsi="Times New Roman" w:eastAsia="Times New Roman" w:cs="Times New Roman"/>
          <w:u w:val="single" w:color="auto"/>
          <w:spacing w:val="-12"/>
        </w:rPr>
        <w:t>2019</w:t>
      </w:r>
      <w:r>
        <w:rPr>
          <w:u w:val="single" w:color="auto"/>
          <w:spacing w:val="-12"/>
        </w:rPr>
        <w:t>年</w:t>
      </w:r>
      <w:r>
        <w:rPr>
          <w:rFonts w:ascii="Times New Roman" w:hAnsi="Times New Roman" w:eastAsia="Times New Roman" w:cs="Times New Roman"/>
          <w:u w:val="single" w:color="auto"/>
          <w:spacing w:val="-12"/>
        </w:rPr>
        <w:t>10</w:t>
      </w:r>
      <w:r>
        <w:rPr>
          <w:u w:val="single" w:color="auto"/>
          <w:spacing w:val="-12"/>
        </w:rPr>
        <w:t>月第</w:t>
      </w:r>
      <w:r>
        <w:rPr>
          <w:rFonts w:ascii="Times New Roman" w:hAnsi="Times New Roman" w:eastAsia="Times New Roman" w:cs="Times New Roman"/>
          <w:u w:val="single" w:color="auto"/>
          <w:spacing w:val="-12"/>
        </w:rPr>
        <w:t>47</w:t>
      </w:r>
      <w:r>
        <w:rPr>
          <w:u w:val="single" w:color="auto"/>
          <w:spacing w:val="-12"/>
        </w:rPr>
        <w:t>卷第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10</w:t>
      </w:r>
      <w:r>
        <w:rPr>
          <w:u w:val="single" w:color="auto"/>
          <w:spacing w:val="-13"/>
        </w:rPr>
        <w:t>期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ChinJ Cardiol,October 2019,Vol.47,No.10</w:t>
      </w:r>
    </w:p>
    <w:p>
      <w:pPr>
        <w:spacing w:line="235" w:lineRule="exact"/>
        <w:rPr/>
      </w:pPr>
      <w:r/>
    </w:p>
    <w:p>
      <w:pPr>
        <w:spacing w:line="235" w:lineRule="exact"/>
        <w:sectPr>
          <w:headerReference w:type="default" r:id="rId13"/>
          <w:pgSz w:w="12250" w:h="16500"/>
          <w:pgMar w:top="400" w:right="1078" w:bottom="260" w:left="330" w:header="0" w:footer="0" w:gutter="0"/>
          <w:cols w:equalWidth="0" w:num="1">
            <w:col w:w="10842" w:space="0"/>
          </w:cols>
        </w:sectPr>
        <w:rPr/>
      </w:pPr>
    </w:p>
    <w:p>
      <w:pPr>
        <w:pStyle w:val="BodyText"/>
        <w:ind w:left="949" w:right="430" w:firstLine="420"/>
        <w:spacing w:before="46" w:line="278" w:lineRule="auto"/>
        <w:jc w:val="both"/>
        <w:rPr>
          <w:rFonts w:ascii="Times New Roman" w:hAnsi="Times New Roman" w:eastAsia="Times New Roman" w:cs="Times New Roman"/>
        </w:rPr>
      </w:pPr>
      <w:r>
        <w:rPr>
          <w:sz w:val="24"/>
          <w:szCs w:val="24"/>
          <w:spacing w:val="-16"/>
        </w:rPr>
        <w:t>(</w:t>
      </w:r>
      <w:r>
        <w:rPr>
          <w:sz w:val="24"/>
          <w:szCs w:val="24"/>
          <w:spacing w:val="-20"/>
        </w:rPr>
        <w:t xml:space="preserve"> </w:t>
      </w:r>
      <w:r>
        <w:rPr>
          <w:sz w:val="24"/>
          <w:szCs w:val="24"/>
          <w:spacing w:val="-16"/>
        </w:rPr>
        <w:t>三</w:t>
      </w:r>
      <w:r>
        <w:rPr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-16"/>
        </w:rPr>
        <w:t>)</w:t>
      </w:r>
      <w:r>
        <w:rPr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-16"/>
        </w:rPr>
        <w:t>血 管</w:t>
      </w:r>
      <w:r>
        <w:rPr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-16"/>
        </w:rPr>
        <w:t>紧</w:t>
      </w:r>
      <w:r>
        <w:rPr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16"/>
        </w:rPr>
        <w:t>张</w:t>
      </w:r>
      <w:r>
        <w:rPr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16"/>
        </w:rPr>
        <w:t>素</w:t>
      </w:r>
      <w:r>
        <w:rPr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-16"/>
        </w:rPr>
        <w:t>转</w:t>
      </w:r>
      <w:r>
        <w:rPr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-16"/>
        </w:rPr>
        <w:t>化</w:t>
      </w:r>
      <w:r>
        <w:rPr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-16"/>
        </w:rPr>
        <w:t>酶</w:t>
      </w:r>
      <w:r>
        <w:rPr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-16"/>
        </w:rPr>
        <w:t>抑</w:t>
      </w:r>
      <w:r>
        <w:rPr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-16"/>
        </w:rPr>
        <w:t>制</w:t>
      </w:r>
      <w:r>
        <w:rPr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-16"/>
        </w:rPr>
        <w:t>剂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(angiotensin-converting     enzyme      inhibitor,</w:t>
      </w:r>
      <w:r>
        <w:rPr>
          <w:rFonts w:ascii="Times New Roman" w:hAnsi="Times New Roman" w:eastAsia="Times New Roman" w:cs="Times New Roman"/>
          <w:spacing w:val="-2"/>
        </w:rPr>
        <w:t>ACEI)/</w:t>
      </w:r>
      <w:r>
        <w:rPr>
          <w:spacing w:val="-2"/>
        </w:rPr>
        <w:t>血</w:t>
      </w:r>
      <w:r>
        <w:rPr/>
        <w:t xml:space="preserve"> </w:t>
      </w:r>
      <w:r>
        <w:rPr>
          <w:spacing w:val="-5"/>
        </w:rPr>
        <w:t>管</w:t>
      </w:r>
      <w:r>
        <w:rPr>
          <w:spacing w:val="-33"/>
        </w:rPr>
        <w:t xml:space="preserve"> </w:t>
      </w:r>
      <w:r>
        <w:rPr>
          <w:spacing w:val="-5"/>
        </w:rPr>
        <w:t>紧</w:t>
      </w:r>
      <w:r>
        <w:rPr>
          <w:spacing w:val="-40"/>
        </w:rPr>
        <w:t xml:space="preserve"> </w:t>
      </w:r>
      <w:r>
        <w:rPr>
          <w:spacing w:val="-5"/>
        </w:rPr>
        <w:t>张</w:t>
      </w:r>
      <w:r>
        <w:rPr>
          <w:spacing w:val="-43"/>
        </w:rPr>
        <w:t xml:space="preserve"> </w:t>
      </w:r>
      <w:r>
        <w:rPr>
          <w:spacing w:val="-5"/>
        </w:rPr>
        <w:t>素 Ⅱ</w:t>
      </w:r>
      <w:r>
        <w:rPr>
          <w:spacing w:val="-41"/>
        </w:rPr>
        <w:t xml:space="preserve"> </w:t>
      </w:r>
      <w:r>
        <w:rPr>
          <w:spacing w:val="-5"/>
        </w:rPr>
        <w:t>受</w:t>
      </w:r>
      <w:r>
        <w:rPr>
          <w:spacing w:val="-45"/>
        </w:rPr>
        <w:t xml:space="preserve"> </w:t>
      </w:r>
      <w:r>
        <w:rPr>
          <w:spacing w:val="-5"/>
        </w:rPr>
        <w:t>体</w:t>
      </w:r>
      <w:r>
        <w:rPr>
          <w:spacing w:val="-32"/>
        </w:rPr>
        <w:t xml:space="preserve"> </w:t>
      </w:r>
      <w:r>
        <w:rPr>
          <w:spacing w:val="-5"/>
        </w:rPr>
        <w:t>阻</w:t>
      </w:r>
      <w:r>
        <w:rPr>
          <w:spacing w:val="-45"/>
        </w:rPr>
        <w:t xml:space="preserve"> </w:t>
      </w:r>
      <w:r>
        <w:rPr>
          <w:spacing w:val="-5"/>
        </w:rPr>
        <w:t>滞</w:t>
      </w:r>
      <w:r>
        <w:rPr>
          <w:spacing w:val="-45"/>
        </w:rPr>
        <w:t xml:space="preserve"> </w:t>
      </w:r>
      <w:r>
        <w:rPr>
          <w:spacing w:val="-5"/>
        </w:rPr>
        <w:t>剂</w:t>
      </w:r>
      <w:r>
        <w:rPr>
          <w:rFonts w:ascii="Times New Roman" w:hAnsi="Times New Roman" w:eastAsia="Times New Roman" w:cs="Times New Roman"/>
          <w:spacing w:val="-5"/>
        </w:rPr>
        <w:t>(angiotensin    Ⅱ</w:t>
      </w:r>
      <w:r>
        <w:rPr>
          <w:rFonts w:ascii="Times New Roman" w:hAnsi="Times New Roman" w:eastAsia="Times New Roman" w:cs="Times New Roman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pacing w:val="-5"/>
        </w:rPr>
        <w:t>receptor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blocker,ARB)</w:t>
      </w:r>
    </w:p>
    <w:p>
      <w:pPr>
        <w:pStyle w:val="BodyText"/>
        <w:ind w:left="949" w:right="432" w:firstLine="420"/>
        <w:spacing w:before="69" w:line="265" w:lineRule="auto"/>
        <w:jc w:val="both"/>
        <w:rPr/>
      </w:pPr>
      <w:r>
        <w:rPr>
          <w:rFonts w:ascii="Times New Roman" w:hAnsi="Times New Roman" w:eastAsia="Times New Roman" w:cs="Times New Roman"/>
        </w:rPr>
        <w:t>ACEI</w:t>
      </w:r>
      <w:r>
        <w:rPr>
          <w:rFonts w:ascii="Times New Roman" w:hAnsi="Times New Roman" w:eastAsia="Times New Roman" w:cs="Times New Roman"/>
          <w:spacing w:val="11"/>
        </w:rPr>
        <w:t>/</w:t>
      </w:r>
      <w:r>
        <w:rPr>
          <w:rFonts w:ascii="Times New Roman" w:hAnsi="Times New Roman" w:eastAsia="Times New Roman" w:cs="Times New Roman"/>
        </w:rPr>
        <w:t>ARB</w:t>
      </w:r>
      <w:r>
        <w:rPr>
          <w:spacing w:val="11"/>
        </w:rPr>
        <w:t>通过影响心肌重塑、减轻心室过度</w:t>
      </w:r>
      <w:r>
        <w:rPr>
          <w:spacing w:val="1"/>
        </w:rPr>
        <w:t xml:space="preserve"> </w:t>
      </w:r>
      <w:r>
        <w:rPr>
          <w:sz w:val="24"/>
          <w:szCs w:val="24"/>
          <w:spacing w:val="-13"/>
        </w:rPr>
        <w:t>扩张而减少心力衰竭的发生，降低死亡率。在</w:t>
      </w:r>
      <w:r>
        <w:rPr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9"/>
        </w:rPr>
        <w:t>最初24</w:t>
      </w:r>
      <w:r>
        <w:rPr>
          <w:rFonts w:ascii="Times New Roman" w:hAnsi="Times New Roman" w:eastAsia="Times New Roman" w:cs="Times New Roman"/>
          <w:spacing w:val="9"/>
        </w:rPr>
        <w:t>h </w:t>
      </w:r>
      <w:r>
        <w:rPr>
          <w:spacing w:val="9"/>
        </w:rPr>
        <w:t>内，对有心力衰竭证据、左心室收</w:t>
      </w:r>
      <w:r>
        <w:rPr>
          <w:spacing w:val="7"/>
        </w:rPr>
        <w:t xml:space="preserve"> </w:t>
      </w:r>
      <w:r>
        <w:rPr>
          <w:spacing w:val="6"/>
        </w:rPr>
        <w:t>缩功能不全、糖尿病、前壁心肌梗死，但无低血压</w:t>
      </w:r>
      <w:r>
        <w:rPr>
          <w:spacing w:val="16"/>
        </w:rPr>
        <w:t xml:space="preserve"> </w:t>
      </w:r>
      <w:r>
        <w:rPr>
          <w:spacing w:val="9"/>
        </w:rPr>
        <w:t>(收缩压&lt;90 </w:t>
      </w:r>
      <w:r>
        <w:rPr>
          <w:rFonts w:ascii="Times New Roman" w:hAnsi="Times New Roman" w:eastAsia="Times New Roman" w:cs="Times New Roman"/>
        </w:rPr>
        <w:t>mmHg</w:t>
      </w:r>
      <w:r>
        <w:rPr>
          <w:rFonts w:ascii="Times New Roman" w:hAnsi="Times New Roman" w:eastAsia="Times New Roman" w:cs="Times New Roman"/>
          <w:spacing w:val="9"/>
        </w:rPr>
        <w:t>)</w:t>
      </w:r>
      <w:r>
        <w:rPr>
          <w:spacing w:val="9"/>
        </w:rPr>
        <w:t>或明确禁忌证者，应尽早口服</w:t>
      </w:r>
      <w:r>
        <w:rPr>
          <w:spacing w:val="6"/>
        </w:rPr>
        <w:t xml:space="preserve"> </w:t>
      </w:r>
      <w:r>
        <w:rPr>
          <w:sz w:val="24"/>
          <w:szCs w:val="24"/>
          <w:spacing w:val="-13"/>
        </w:rPr>
        <w:t>ACEI(I,A); 对非前壁心肌梗死、低危(LVEF</w:t>
      </w:r>
      <w:r>
        <w:rPr>
          <w:sz w:val="24"/>
          <w:szCs w:val="24"/>
          <w:spacing w:val="-12"/>
        </w:rPr>
        <w:t xml:space="preserve"> </w:t>
      </w:r>
      <w:r>
        <w:rPr>
          <w:sz w:val="24"/>
          <w:szCs w:val="24"/>
          <w:spacing w:val="-13"/>
        </w:rPr>
        <w:t>正</w:t>
      </w:r>
      <w:r>
        <w:rPr>
          <w:sz w:val="24"/>
          <w:szCs w:val="24"/>
        </w:rPr>
        <w:t xml:space="preserve"> </w:t>
      </w:r>
      <w:r>
        <w:rPr>
          <w:spacing w:val="7"/>
        </w:rPr>
        <w:t>常、心血管危险因素控制良好、已接受血运重建治</w:t>
      </w:r>
      <w:r>
        <w:rPr>
          <w:spacing w:val="2"/>
        </w:rPr>
        <w:t xml:space="preserve"> </w:t>
      </w:r>
      <w:r>
        <w:rPr>
          <w:spacing w:val="6"/>
        </w:rPr>
        <w:t>疗)、无低血压的患者应用</w:t>
      </w:r>
      <w:r>
        <w:rPr>
          <w:rFonts w:ascii="Times New Roman" w:hAnsi="Times New Roman" w:eastAsia="Times New Roman" w:cs="Times New Roman"/>
        </w:rPr>
        <w:t>ACEI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也可能获益。发病</w:t>
      </w:r>
      <w:r>
        <w:rPr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>24h</w:t>
      </w:r>
      <w:r>
        <w:rPr>
          <w:sz w:val="24"/>
          <w:szCs w:val="24"/>
          <w:spacing w:val="-16"/>
        </w:rPr>
        <w:t>后，如无禁忌证，所有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>STEMI</w:t>
      </w:r>
      <w:r>
        <w:rPr>
          <w:sz w:val="24"/>
          <w:szCs w:val="24"/>
          <w:spacing w:val="-16"/>
        </w:rPr>
        <w:t>患者均应给予</w:t>
      </w:r>
      <w:r>
        <w:rPr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ACEI</w:t>
      </w:r>
      <w:r>
        <w:rPr>
          <w:sz w:val="24"/>
          <w:szCs w:val="24"/>
          <w:spacing w:val="-13"/>
        </w:rPr>
        <w:t>长期治疗(Ⅱ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a,A)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sz w:val="24"/>
          <w:szCs w:val="24"/>
          <w:spacing w:val="-13"/>
        </w:rPr>
        <w:t>。如患者不能耐受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ACEI,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pacing w:val="11"/>
        </w:rPr>
        <w:t>可考虑给予</w:t>
      </w:r>
      <w:r>
        <w:rPr>
          <w:rFonts w:ascii="Times New Roman" w:hAnsi="Times New Roman" w:eastAsia="Times New Roman" w:cs="Times New Roman"/>
        </w:rPr>
        <w:t>ARB</w:t>
      </w:r>
      <w:r>
        <w:rPr>
          <w:spacing w:val="11"/>
        </w:rPr>
        <w:t>。</w:t>
      </w:r>
    </w:p>
    <w:p>
      <w:pPr>
        <w:pStyle w:val="BodyText"/>
        <w:ind w:left="949" w:right="435" w:firstLine="420"/>
        <w:spacing w:before="85" w:line="271" w:lineRule="auto"/>
        <w:jc w:val="both"/>
        <w:rPr/>
      </w:pPr>
      <w:r>
        <w:rPr>
          <w:rFonts w:ascii="Times New Roman" w:hAnsi="Times New Roman" w:eastAsia="Times New Roman" w:cs="Times New Roman"/>
        </w:rPr>
        <w:t>ACEI</w:t>
      </w:r>
      <w:r>
        <w:rPr>
          <w:rFonts w:ascii="Times New Roman" w:hAnsi="Times New Roman" w:eastAsia="Times New Roman" w:cs="Times New Roman"/>
          <w:spacing w:val="11"/>
        </w:rPr>
        <w:t>/</w:t>
      </w:r>
      <w:r>
        <w:rPr>
          <w:rFonts w:ascii="Times New Roman" w:hAnsi="Times New Roman" w:eastAsia="Times New Roman" w:cs="Times New Roman"/>
        </w:rPr>
        <w:t>ARB </w:t>
      </w:r>
      <w:r>
        <w:rPr>
          <w:spacing w:val="11"/>
        </w:rPr>
        <w:t>禁忌证包括：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1"/>
        </w:rPr>
        <w:t>急性期动脉收</w:t>
      </w:r>
      <w:r>
        <w:rPr/>
        <w:t xml:space="preserve"> </w:t>
      </w:r>
      <w:r>
        <w:rPr>
          <w:sz w:val="24"/>
          <w:szCs w:val="24"/>
          <w:spacing w:val="-18"/>
        </w:rPr>
        <w:t>缩压&lt;90 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>mmHg</w:t>
      </w:r>
      <w:r>
        <w:rPr>
          <w:sz w:val="24"/>
          <w:szCs w:val="24"/>
          <w:spacing w:val="-18"/>
        </w:rPr>
        <w:t>、严重肾功能不全[血肌酐水平&gt;</w:t>
      </w:r>
      <w:r>
        <w:rPr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265μmol/L(2.99mg/dl)]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/>
        <w:t>、  双侧肾动脉狭窄</w:t>
      </w:r>
      <w:r>
        <w:rPr>
          <w:spacing w:val="-1"/>
        </w:rPr>
        <w:t>、移植肾</w:t>
      </w:r>
      <w:r>
        <w:rPr/>
        <w:t xml:space="preserve"> </w:t>
      </w:r>
      <w:r>
        <w:rPr>
          <w:spacing w:val="7"/>
        </w:rPr>
        <w:t>或孤立肾伴肾功能不全、对</w:t>
      </w:r>
      <w:r>
        <w:rPr>
          <w:rFonts w:ascii="Times New Roman" w:hAnsi="Times New Roman" w:eastAsia="Times New Roman" w:cs="Times New Roman"/>
        </w:rPr>
        <w:t>ACEI</w:t>
      </w:r>
      <w:r>
        <w:rPr>
          <w:rFonts w:ascii="Times New Roman" w:hAnsi="Times New Roman" w:eastAsia="Times New Roman" w:cs="Times New Roman"/>
          <w:spacing w:val="7"/>
        </w:rPr>
        <w:t>/</w:t>
      </w:r>
      <w:r>
        <w:rPr>
          <w:rFonts w:ascii="Times New Roman" w:hAnsi="Times New Roman" w:eastAsia="Times New Roman" w:cs="Times New Roman"/>
        </w:rPr>
        <w:t>ARB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过敏、血管</w:t>
      </w:r>
      <w:r>
        <w:rPr>
          <w:spacing w:val="14"/>
        </w:rPr>
        <w:t xml:space="preserve"> </w:t>
      </w:r>
      <w:r>
        <w:rPr>
          <w:spacing w:val="11"/>
        </w:rPr>
        <w:t>神经性水肿或导致严重咳嗽者及妊娠期/哺乳期女</w:t>
      </w:r>
    </w:p>
    <w:p>
      <w:pPr>
        <w:pStyle w:val="BodyText"/>
        <w:ind w:left="949"/>
        <w:spacing w:before="22" w:line="219" w:lineRule="auto"/>
        <w:rPr/>
      </w:pPr>
      <w:r>
        <w:rPr>
          <w:color w:val="404040"/>
          <w:spacing w:val="13"/>
        </w:rPr>
        <w:t>性等。</w:t>
      </w:r>
    </w:p>
    <w:p>
      <w:pPr>
        <w:pStyle w:val="BodyText"/>
        <w:ind w:left="1370"/>
        <w:spacing w:before="82" w:line="219" w:lineRule="auto"/>
        <w:rPr/>
      </w:pPr>
      <w:r>
        <w:rPr>
          <w:spacing w:val="7"/>
        </w:rPr>
        <w:t>(四)醛固酮受体拮抗剂</w:t>
      </w:r>
    </w:p>
    <w:p>
      <w:pPr>
        <w:pStyle w:val="BodyText"/>
        <w:ind w:left="949" w:right="431" w:firstLine="420"/>
        <w:spacing w:before="63" w:line="281" w:lineRule="auto"/>
        <w:rPr/>
      </w:pPr>
      <w:r>
        <w:rPr>
          <w:sz w:val="24"/>
          <w:szCs w:val="24"/>
          <w:spacing w:val="-8"/>
        </w:rPr>
        <w:t>STEMI后已接受ACEI和/或β受体阻滞剂治</w:t>
      </w:r>
      <w:r>
        <w:rPr>
          <w:sz w:val="24"/>
          <w:szCs w:val="24"/>
          <w:spacing w:val="1"/>
        </w:rPr>
        <w:t xml:space="preserve"> </w:t>
      </w:r>
      <w:r>
        <w:rPr>
          <w:spacing w:val="8"/>
        </w:rPr>
        <w:t>疗，但仍存在左心室收缩功能不全</w:t>
      </w:r>
      <w:r>
        <w:rPr>
          <w:rFonts w:ascii="Times New Roman" w:hAnsi="Times New Roman" w:eastAsia="Times New Roman" w:cs="Times New Roman"/>
          <w:spacing w:val="8"/>
        </w:rPr>
        <w:t>(</w:t>
      </w:r>
      <w:r>
        <w:rPr>
          <w:rFonts w:ascii="Times New Roman" w:hAnsi="Times New Roman" w:eastAsia="Times New Roman" w:cs="Times New Roman"/>
        </w:rPr>
        <w:t>LVEF</w:t>
      </w:r>
      <w:r>
        <w:rPr>
          <w:rFonts w:ascii="Times New Roman" w:hAnsi="Times New Roman" w:eastAsia="Times New Roman" w:cs="Times New Roman"/>
          <w:spacing w:val="8"/>
        </w:rPr>
        <w:t>≤40%)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8"/>
        </w:rPr>
        <w:t>、</w:t>
      </w:r>
      <w:r>
        <w:rPr/>
        <w:t xml:space="preserve"> </w:t>
      </w:r>
      <w:r>
        <w:rPr>
          <w:spacing w:val="11"/>
        </w:rPr>
        <w:t>心力衰竭或糖尿病，且无明显肾功能不全[血肌酐</w:t>
      </w:r>
      <w:r>
        <w:rPr>
          <w:spacing w:val="5"/>
        </w:rPr>
        <w:t xml:space="preserve"> </w:t>
      </w:r>
      <w:r>
        <w:rPr>
          <w:spacing w:val="-3"/>
        </w:rPr>
        <w:t>男性≤221μ</w:t>
      </w:r>
      <w:r>
        <w:rPr>
          <w:rFonts w:ascii="Times New Roman" w:hAnsi="Times New Roman" w:eastAsia="Times New Roman" w:cs="Times New Roman"/>
          <w:spacing w:val="-3"/>
        </w:rPr>
        <w:t>mol/L(2.5mg/dl),        </w:t>
      </w:r>
      <w:r>
        <w:rPr>
          <w:spacing w:val="-3"/>
        </w:rPr>
        <w:t>女性≤177</w:t>
      </w:r>
      <w:r>
        <w:rPr>
          <w:spacing w:val="56"/>
        </w:rPr>
        <w:t xml:space="preserve"> </w:t>
      </w:r>
      <w:r>
        <w:rPr>
          <w:spacing w:val="-3"/>
        </w:rPr>
        <w:t>μ</w:t>
      </w:r>
      <w:r>
        <w:rPr>
          <w:rFonts w:ascii="Times New Roman" w:hAnsi="Times New Roman" w:eastAsia="Times New Roman" w:cs="Times New Roman"/>
          <w:spacing w:val="-3"/>
        </w:rPr>
        <w:t>mol/L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-7"/>
        </w:rPr>
        <w:t>(2.0</w:t>
      </w:r>
      <w:r>
        <w:rPr>
          <w:rFonts w:ascii="Times New Roman" w:hAnsi="Times New Roman" w:eastAsia="Times New Roman" w:cs="Times New Roman"/>
          <w:spacing w:val="9"/>
        </w:rPr>
        <w:t xml:space="preserve">   </w:t>
      </w:r>
      <w:r>
        <w:rPr>
          <w:rFonts w:ascii="Times New Roman" w:hAnsi="Times New Roman" w:eastAsia="Times New Roman" w:cs="Times New Roman"/>
          <w:spacing w:val="-7"/>
        </w:rPr>
        <w:t>mg/dl)</w:t>
      </w:r>
      <w:r>
        <w:rPr>
          <w:spacing w:val="-7"/>
        </w:rPr>
        <w:t>、血钾≤5.0 </w:t>
      </w:r>
      <w:r>
        <w:rPr>
          <w:rFonts w:ascii="Times New Roman" w:hAnsi="Times New Roman" w:eastAsia="Times New Roman" w:cs="Times New Roman"/>
          <w:spacing w:val="-7"/>
        </w:rPr>
        <w:t>mmol/L] </w:t>
      </w:r>
      <w:r>
        <w:rPr>
          <w:spacing w:val="-7"/>
        </w:rPr>
        <w:t>的患者</w:t>
      </w:r>
      <w:r>
        <w:rPr>
          <w:spacing w:val="-8"/>
        </w:rPr>
        <w:t>，应给予醛固</w:t>
      </w:r>
      <w:r>
        <w:rPr>
          <w:spacing w:val="2"/>
        </w:rPr>
        <w:t xml:space="preserve"> </w:t>
      </w:r>
      <w:r>
        <w:rPr>
          <w:spacing w:val="5"/>
        </w:rPr>
        <w:t>酮受体拮抗剂治疗</w:t>
      </w:r>
      <w:r>
        <w:rPr>
          <w:rFonts w:ascii="Times New Roman" w:hAnsi="Times New Roman" w:eastAsia="Times New Roman" w:cs="Times New Roman"/>
          <w:spacing w:val="5"/>
        </w:rPr>
        <w:t>(I,B)</w:t>
      </w:r>
      <w:r>
        <w:rPr>
          <w:spacing w:val="5"/>
        </w:rPr>
        <w:t>。</w:t>
      </w:r>
    </w:p>
    <w:p>
      <w:pPr>
        <w:pStyle w:val="BodyText"/>
        <w:ind w:left="1370"/>
        <w:spacing w:before="43" w:line="219" w:lineRule="auto"/>
        <w:rPr/>
      </w:pPr>
      <w:r>
        <w:rPr>
          <w:spacing w:val="6"/>
        </w:rPr>
        <w:t>(五)硝酸酯类药物</w:t>
      </w:r>
    </w:p>
    <w:p>
      <w:pPr>
        <w:pStyle w:val="BodyText"/>
        <w:ind w:left="949" w:right="370" w:firstLine="420"/>
        <w:spacing w:before="60" w:line="275" w:lineRule="auto"/>
        <w:jc w:val="both"/>
        <w:rPr/>
      </w:pPr>
      <w:r>
        <w:rPr>
          <w:spacing w:val="8"/>
        </w:rPr>
        <w:t>尚无临床随机对照试验显示在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8"/>
        </w:rPr>
        <w:t>患</w:t>
      </w:r>
      <w:r>
        <w:rPr>
          <w:spacing w:val="-41"/>
        </w:rPr>
        <w:t xml:space="preserve"> </w:t>
      </w:r>
      <w:r>
        <w:rPr>
          <w:spacing w:val="8"/>
        </w:rPr>
        <w:t>者</w:t>
      </w:r>
      <w:r>
        <w:rPr>
          <w:spacing w:val="-24"/>
        </w:rPr>
        <w:t xml:space="preserve"> </w:t>
      </w:r>
      <w:r>
        <w:rPr>
          <w:spacing w:val="8"/>
        </w:rPr>
        <w:t>中</w:t>
      </w:r>
      <w:r>
        <w:rPr/>
        <w:t xml:space="preserve"> </w:t>
      </w:r>
      <w:r>
        <w:rPr>
          <w:spacing w:val="15"/>
        </w:rPr>
        <w:t>应用硝酸酯类药物能改善患者长期预后。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spacing w:val="10"/>
        </w:rPr>
        <w:t>急性期持续剧烈胸痛、高血压和心力衰竭的患</w:t>
      </w:r>
      <w:r>
        <w:rPr>
          <w:spacing w:val="9"/>
        </w:rPr>
        <w:t>者，</w:t>
      </w:r>
      <w:r>
        <w:rPr/>
        <w:t xml:space="preserve"> </w:t>
      </w:r>
      <w:r>
        <w:rPr>
          <w:spacing w:val="20"/>
        </w:rPr>
        <w:t>如无低血压、右心室梗死或在发病48</w:t>
      </w:r>
      <w:r>
        <w:rPr>
          <w:rFonts w:ascii="Times New Roman" w:hAnsi="Times New Roman" w:eastAsia="Times New Roman" w:cs="Times New Roman"/>
          <w:spacing w:val="20"/>
        </w:rPr>
        <w:t>h</w:t>
      </w:r>
      <w:r>
        <w:rPr>
          <w:spacing w:val="20"/>
        </w:rPr>
        <w:t>内使用过</w:t>
      </w:r>
      <w:r>
        <w:rPr>
          <w:spacing w:val="6"/>
        </w:rPr>
        <w:t xml:space="preserve"> </w:t>
      </w:r>
      <w:r>
        <w:rPr>
          <w:spacing w:val="11"/>
        </w:rPr>
        <w:t>5型磷酸二酯酶抑制剂，可考虑静脉使用硝酸酯类</w:t>
      </w:r>
      <w:r>
        <w:rPr>
          <w:spacing w:val="5"/>
        </w:rPr>
        <w:t xml:space="preserve"> </w:t>
      </w:r>
      <w:r>
        <w:rPr>
          <w:sz w:val="24"/>
          <w:szCs w:val="24"/>
          <w:spacing w:val="-14"/>
        </w:rPr>
        <w:t>药物。如患者收缩压&lt;90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>mmHg</w:t>
      </w:r>
      <w:r>
        <w:rPr>
          <w:sz w:val="24"/>
          <w:szCs w:val="24"/>
          <w:spacing w:val="-14"/>
        </w:rPr>
        <w:t>或较基础血压降</w:t>
      </w:r>
      <w:r>
        <w:rPr>
          <w:sz w:val="24"/>
          <w:szCs w:val="24"/>
          <w:spacing w:val="5"/>
        </w:rPr>
        <w:t xml:space="preserve"> </w:t>
      </w:r>
      <w:r>
        <w:rPr>
          <w:spacing w:val="16"/>
        </w:rPr>
        <w:t>低&gt;30%、疑诊右心室梗死的</w:t>
      </w:r>
      <w:r>
        <w:rPr/>
        <w:t>STEMI</w:t>
      </w:r>
      <w:r>
        <w:rPr>
          <w:spacing w:val="43"/>
        </w:rPr>
        <w:t xml:space="preserve"> </w:t>
      </w:r>
      <w:r>
        <w:rPr>
          <w:spacing w:val="16"/>
        </w:rPr>
        <w:t>患者不应使用</w:t>
      </w:r>
      <w:r>
        <w:rPr/>
        <w:t xml:space="preserve"> </w:t>
      </w:r>
      <w:r>
        <w:rPr>
          <w:spacing w:val="3"/>
        </w:rPr>
        <w:t>硝酸酯类药物(Ⅲ,</w:t>
      </w:r>
      <w:r>
        <w:rPr>
          <w:rFonts w:ascii="Times New Roman" w:hAnsi="Times New Roman" w:eastAsia="Times New Roman" w:cs="Times New Roman"/>
          <w:spacing w:val="3"/>
        </w:rPr>
        <w:t>C)</w:t>
      </w:r>
      <w:r>
        <w:rPr>
          <w:spacing w:val="3"/>
        </w:rPr>
        <w:t>。</w:t>
      </w:r>
    </w:p>
    <w:p>
      <w:pPr>
        <w:pStyle w:val="BodyText"/>
        <w:ind w:left="1370"/>
        <w:spacing w:before="89" w:line="219" w:lineRule="auto"/>
        <w:rPr/>
      </w:pPr>
      <w:r>
        <w:rPr>
          <w:spacing w:val="6"/>
        </w:rPr>
        <w:t>(六)钙通道阻滞剂</w:t>
      </w:r>
    </w:p>
    <w:p>
      <w:pPr>
        <w:pStyle w:val="BodyText"/>
        <w:ind w:left="949" w:right="350" w:firstLine="420"/>
        <w:spacing w:before="71" w:line="273" w:lineRule="auto"/>
        <w:jc w:val="both"/>
        <w:rPr>
          <w:sz w:val="24"/>
          <w:szCs w:val="24"/>
        </w:rPr>
      </w:pPr>
      <w:r>
        <w:rPr>
          <w:spacing w:val="19"/>
        </w:rPr>
        <w:t>目前尚无证据提示在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9"/>
        </w:rPr>
        <w:t>急性期使用二氢</w:t>
      </w:r>
      <w:r>
        <w:rPr>
          <w:spacing w:val="2"/>
        </w:rPr>
        <w:t xml:space="preserve">  </w:t>
      </w:r>
      <w:r>
        <w:rPr>
          <w:spacing w:val="16"/>
        </w:rPr>
        <w:t>吡啶类钙通道阻滞剂能改善预后。对无左心室收</w:t>
      </w:r>
      <w:r>
        <w:rPr>
          <w:spacing w:val="5"/>
        </w:rPr>
        <w:t xml:space="preserve">  </w:t>
      </w:r>
      <w:r>
        <w:rPr>
          <w:spacing w:val="10"/>
        </w:rPr>
        <w:t>缩功能不全或房室阻滞的患者，为缓解心肌缺血、</w:t>
      </w:r>
      <w:r>
        <w:rPr>
          <w:spacing w:val="18"/>
        </w:rPr>
        <w:t xml:space="preserve"> </w:t>
      </w:r>
      <w:r>
        <w:rPr>
          <w:spacing w:val="6"/>
        </w:rPr>
        <w:t>控制心房颤动或扑动的快速心室率，如果β受体阻</w:t>
      </w:r>
      <w:r>
        <w:rPr>
          <w:spacing w:val="7"/>
        </w:rPr>
        <w:t xml:space="preserve">  </w:t>
      </w:r>
      <w:r>
        <w:rPr>
          <w:spacing w:val="6"/>
        </w:rPr>
        <w:t>滞剂无效或禁忌使用，则可应用非二氢吡啶类钙拮</w:t>
      </w:r>
      <w:r>
        <w:rPr>
          <w:spacing w:val="9"/>
        </w:rPr>
        <w:t xml:space="preserve">  </w:t>
      </w:r>
      <w:r>
        <w:rPr>
          <w:sz w:val="24"/>
          <w:szCs w:val="24"/>
          <w:spacing w:val="-13"/>
        </w:rPr>
        <w:t>抗剂(Ⅱ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a,C)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sz w:val="24"/>
          <w:szCs w:val="24"/>
          <w:spacing w:val="-13"/>
        </w:rPr>
        <w:t>。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STEMI</w:t>
      </w:r>
      <w:r>
        <w:rPr>
          <w:sz w:val="24"/>
          <w:szCs w:val="24"/>
          <w:spacing w:val="-13"/>
        </w:rPr>
        <w:t>后合并难以控制的心绞痛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330" w:lineRule="exact"/>
        <w:rPr/>
      </w:pPr>
      <w:r>
        <w:rPr>
          <w:position w:val="-6"/>
        </w:rPr>
        <w:drawing>
          <wp:inline distT="0" distB="0" distL="0" distR="0">
            <wp:extent cx="1282715" cy="20948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15" cy="20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51"/>
        <w:spacing w:before="105" w:line="256" w:lineRule="auto"/>
        <w:rPr>
          <w:sz w:val="24"/>
          <w:szCs w:val="24"/>
        </w:rPr>
      </w:pPr>
      <w:r>
        <w:rPr>
          <w:spacing w:val="6"/>
        </w:rPr>
        <w:t>时，在使用β受体阻滞剂的基础上可应用地尔硫草</w:t>
      </w:r>
      <w:r>
        <w:rPr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(Ⅱa,C)</w:t>
      </w:r>
      <w:r>
        <w:rPr>
          <w:sz w:val="24"/>
          <w:szCs w:val="24"/>
          <w:spacing w:val="-2"/>
        </w:rPr>
        <w:t>。</w:t>
      </w:r>
    </w:p>
    <w:p>
      <w:pPr>
        <w:pStyle w:val="BodyText"/>
        <w:ind w:left="429"/>
        <w:spacing w:before="20" w:line="219" w:lineRule="auto"/>
        <w:rPr/>
      </w:pPr>
      <w:r>
        <w:rPr>
          <w:spacing w:val="8"/>
        </w:rPr>
        <w:t>(七)他汀类药物</w:t>
      </w:r>
    </w:p>
    <w:p>
      <w:pPr>
        <w:pStyle w:val="BodyText"/>
        <w:ind w:right="252" w:firstLine="429"/>
        <w:spacing w:before="73" w:line="294" w:lineRule="auto"/>
        <w:jc w:val="both"/>
        <w:rPr/>
      </w:pPr>
      <w:r>
        <w:rPr>
          <w:spacing w:val="19"/>
        </w:rPr>
        <w:t>所有无禁忌证的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9"/>
        </w:rPr>
        <w:t>患者入院后均应尽早</w:t>
      </w:r>
      <w:r>
        <w:rPr>
          <w:spacing w:val="14"/>
        </w:rPr>
        <w:t xml:space="preserve"> </w:t>
      </w:r>
      <w:r>
        <w:rPr>
          <w:spacing w:val="6"/>
        </w:rPr>
        <w:t>开始高强度他汀类药物治疗，且无需考虑胆固醇水</w:t>
      </w:r>
      <w:r>
        <w:rPr>
          <w:spacing w:val="16"/>
        </w:rPr>
        <w:t xml:space="preserve"> </w:t>
      </w:r>
      <w:r>
        <w:rPr>
          <w:spacing w:val="-3"/>
        </w:rPr>
        <w:t>平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(I,A)</w:t>
      </w:r>
      <w:r>
        <w:rPr>
          <w:spacing w:val="-3"/>
        </w:rPr>
        <w:t>。</w:t>
      </w:r>
    </w:p>
    <w:p>
      <w:pPr>
        <w:pStyle w:val="BodyText"/>
        <w:ind w:left="429"/>
        <w:spacing w:before="35" w:line="220" w:lineRule="auto"/>
        <w:rPr/>
      </w:pPr>
      <w:r>
        <w:rPr>
          <w:spacing w:val="-4"/>
        </w:rPr>
        <w:t>四、住院时长</w:t>
      </w:r>
    </w:p>
    <w:p>
      <w:pPr>
        <w:pStyle w:val="BodyText"/>
        <w:ind w:right="141" w:firstLine="429"/>
        <w:spacing w:before="53" w:line="287" w:lineRule="auto"/>
        <w:rPr/>
      </w:pPr>
      <w:r>
        <w:rPr>
          <w:spacing w:val="20"/>
        </w:rPr>
        <w:t>患者在</w:t>
      </w:r>
      <w:r>
        <w:rPr>
          <w:rFonts w:ascii="Times New Roman" w:hAnsi="Times New Roman" w:eastAsia="Times New Roman" w:cs="Times New Roman"/>
        </w:rPr>
        <w:t>CCU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20"/>
        </w:rPr>
        <w:t>和住院总时长应根据治疗策略、</w:t>
      </w:r>
      <w:r>
        <w:rPr>
          <w:spacing w:val="7"/>
        </w:rPr>
        <w:t xml:space="preserve"> </w:t>
      </w:r>
      <w:r>
        <w:rPr>
          <w:spacing w:val="8"/>
        </w:rPr>
        <w:t>风险评估、是否合并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8"/>
        </w:rPr>
        <w:t>并发症、心功能状态和</w:t>
      </w:r>
      <w:r>
        <w:rPr>
          <w:spacing w:val="1"/>
        </w:rPr>
        <w:t xml:space="preserve">  </w:t>
      </w:r>
      <w:r>
        <w:rPr>
          <w:sz w:val="24"/>
          <w:szCs w:val="24"/>
          <w:spacing w:val="-8"/>
        </w:rPr>
        <w:t>伴随疾病等决定。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PAMI-Ⅱ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 xml:space="preserve"> </w:t>
      </w:r>
      <w:r>
        <w:rPr>
          <w:sz w:val="24"/>
          <w:szCs w:val="24"/>
          <w:spacing w:val="-8"/>
        </w:rPr>
        <w:t>标准把年龄&lt;79岁、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</w:rPr>
        <w:t>LVEF</w:t>
      </w:r>
      <w:r>
        <w:rPr>
          <w:rFonts w:ascii="Times New Roman" w:hAnsi="Times New Roman" w:eastAsia="Times New Roman" w:cs="Times New Roman"/>
          <w:spacing w:val="4"/>
        </w:rPr>
        <w:t>&gt;45%,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4"/>
        </w:rPr>
        <w:t>单支或双支病变、成功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4"/>
        </w:rPr>
        <w:t>及无持续性</w:t>
      </w:r>
      <w:r>
        <w:rPr/>
        <w:t xml:space="preserve">  </w:t>
      </w:r>
      <w:r>
        <w:rPr>
          <w:spacing w:val="12"/>
        </w:rPr>
        <w:t>心律失常的患者定义为低危，可在</w:t>
      </w:r>
      <w:r>
        <w:rPr/>
        <w:t>PCI</w:t>
      </w:r>
      <w:r>
        <w:rPr>
          <w:spacing w:val="-35"/>
        </w:rPr>
        <w:t xml:space="preserve"> </w:t>
      </w:r>
      <w:r>
        <w:rPr>
          <w:spacing w:val="12"/>
        </w:rPr>
        <w:t>后2~3</w:t>
      </w:r>
      <w:r>
        <w:rPr>
          <w:spacing w:val="11"/>
        </w:rPr>
        <w:t>d</w:t>
      </w:r>
      <w:r>
        <w:rPr>
          <w:spacing w:val="-29"/>
        </w:rPr>
        <w:t xml:space="preserve"> </w:t>
      </w:r>
      <w:r>
        <w:rPr>
          <w:spacing w:val="11"/>
        </w:rPr>
        <w:t>内</w:t>
      </w:r>
      <w:r>
        <w:rPr/>
        <w:t xml:space="preserve">  </w:t>
      </w:r>
      <w:r>
        <w:rPr>
          <w:spacing w:val="11"/>
        </w:rPr>
        <w:t>出院(Ⅱ</w:t>
      </w:r>
      <w:r>
        <w:rPr>
          <w:rFonts w:ascii="Times New Roman" w:hAnsi="Times New Roman" w:eastAsia="Times New Roman" w:cs="Times New Roman"/>
          <w:spacing w:val="11"/>
        </w:rPr>
        <w:t>a,A)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11"/>
        </w:rPr>
        <w:t>。 患者在出院后(尤其是</w:t>
      </w:r>
      <w:r>
        <w:rPr>
          <w:spacing w:val="10"/>
        </w:rPr>
        <w:t>住院时程较</w:t>
      </w:r>
      <w:r>
        <w:rPr/>
        <w:t xml:space="preserve">  </w:t>
      </w:r>
      <w:r>
        <w:rPr>
          <w:spacing w:val="14"/>
        </w:rPr>
        <w:t>短者)应接受心血管科医生或专科护士定期随访，</w:t>
      </w:r>
      <w:r>
        <w:rPr>
          <w:spacing w:val="10"/>
        </w:rPr>
        <w:t xml:space="preserve"> </w:t>
      </w:r>
      <w:r>
        <w:rPr>
          <w:spacing w:val="7"/>
        </w:rPr>
        <w:t>并参与心脏康复计划。</w:t>
      </w:r>
    </w:p>
    <w:p>
      <w:pPr>
        <w:pStyle w:val="BodyText"/>
        <w:ind w:left="429"/>
        <w:spacing w:before="49" w:line="219" w:lineRule="auto"/>
        <w:rPr/>
      </w:pPr>
      <w:r>
        <w:rPr>
          <w:spacing w:val="4"/>
        </w:rPr>
        <w:t>五、特殊临床情况患者的治疗</w:t>
      </w:r>
    </w:p>
    <w:p>
      <w:pPr>
        <w:pStyle w:val="BodyText"/>
        <w:ind w:left="429"/>
        <w:spacing w:before="82" w:line="219" w:lineRule="auto"/>
        <w:rPr/>
      </w:pPr>
      <w:r>
        <w:rPr>
          <w:spacing w:val="9"/>
        </w:rPr>
        <w:t>(一)未行急诊再灌注治疗患者</w:t>
      </w:r>
    </w:p>
    <w:p>
      <w:pPr>
        <w:pStyle w:val="BodyText"/>
        <w:ind w:right="251" w:firstLine="429"/>
        <w:spacing w:before="102" w:line="282" w:lineRule="auto"/>
        <w:jc w:val="both"/>
        <w:rPr/>
      </w:pPr>
      <w:r>
        <w:rPr>
          <w:spacing w:val="16"/>
        </w:rPr>
        <w:t>在推荐时间内(12h</w:t>
      </w:r>
      <w:r>
        <w:rPr>
          <w:spacing w:val="-19"/>
        </w:rPr>
        <w:t xml:space="preserve"> </w:t>
      </w:r>
      <w:r>
        <w:rPr>
          <w:spacing w:val="16"/>
        </w:rPr>
        <w:t>内)未能接受再灌注治疗</w:t>
      </w:r>
      <w:r>
        <w:rPr/>
        <w:t xml:space="preserve"> </w:t>
      </w:r>
      <w:r>
        <w:rPr>
          <w:spacing w:val="14"/>
        </w:rPr>
        <w:t>的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14"/>
        </w:rPr>
        <w:t>患者应立即进行临床评估。如存在持续</w:t>
      </w:r>
      <w:r>
        <w:rPr/>
        <w:t xml:space="preserve"> </w:t>
      </w:r>
      <w:r>
        <w:rPr>
          <w:spacing w:val="6"/>
        </w:rPr>
        <w:t>性心肌缺血、心力衰竭、血液动力学不稳定或致死</w:t>
      </w:r>
      <w:r>
        <w:rPr>
          <w:spacing w:val="14"/>
        </w:rPr>
        <w:t xml:space="preserve"> </w:t>
      </w:r>
      <w:r>
        <w:rPr>
          <w:spacing w:val="16"/>
        </w:rPr>
        <w:t>性心律失常等危及生命的症状或体征，应行急诊</w:t>
      </w:r>
      <w:r>
        <w:rPr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17"/>
        </w:rPr>
        <w:t>。对症状出现12~48</w:t>
      </w:r>
      <w:r>
        <w:rPr>
          <w:rFonts w:ascii="Times New Roman" w:hAnsi="Times New Roman" w:eastAsia="Times New Roman" w:cs="Times New Roman"/>
          <w:spacing w:val="17"/>
        </w:rPr>
        <w:t>h </w:t>
      </w:r>
      <w:r>
        <w:rPr>
          <w:spacing w:val="17"/>
        </w:rPr>
        <w:t>的稳定无症状的</w:t>
      </w:r>
      <w:r>
        <w:rPr>
          <w:rFonts w:ascii="Times New Roman" w:hAnsi="Times New Roman" w:eastAsia="Times New Roman" w:cs="Times New Roman"/>
        </w:rPr>
        <w:t>STEMI </w:t>
      </w:r>
      <w:r>
        <w:rPr>
          <w:spacing w:val="3"/>
        </w:rPr>
        <w:t>患者也应考虑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3"/>
        </w:rPr>
        <w:t>(Ⅱa,B)[14]</w:t>
      </w:r>
      <w:r>
        <w:rPr>
          <w:spacing w:val="3"/>
        </w:rPr>
        <w:t>。</w:t>
      </w:r>
    </w:p>
    <w:p>
      <w:pPr>
        <w:pStyle w:val="BodyText"/>
        <w:ind w:right="250" w:firstLine="429"/>
        <w:spacing w:before="75" w:line="293" w:lineRule="auto"/>
        <w:jc w:val="both"/>
        <w:rPr/>
      </w:pPr>
      <w:r>
        <w:rPr>
          <w:spacing w:val="17"/>
        </w:rPr>
        <w:t>上述情况以外的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17"/>
        </w:rPr>
        <w:t>患者应进行非侵入性</w:t>
      </w:r>
      <w:r>
        <w:rPr/>
        <w:t xml:space="preserve"> </w:t>
      </w:r>
      <w:r>
        <w:rPr>
          <w:spacing w:val="6"/>
        </w:rPr>
        <w:t>检查，评估残留心肌缺血，并决定晚期侵入性治疗</w:t>
      </w:r>
      <w:r>
        <w:rPr>
          <w:spacing w:val="15"/>
        </w:rPr>
        <w:t xml:space="preserve"> </w:t>
      </w:r>
      <w:r>
        <w:rPr>
          <w:spacing w:val="16"/>
        </w:rPr>
        <w:t>或选择性冠状动脉造影的合适时机。非侵入性检</w:t>
      </w:r>
      <w:r>
        <w:rPr>
          <w:spacing w:val="11"/>
        </w:rPr>
        <w:t xml:space="preserve"> </w:t>
      </w:r>
      <w:r>
        <w:rPr>
          <w:spacing w:val="17"/>
        </w:rPr>
        <w:t>查提示中等或高缺血风险者推荐早期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17"/>
        </w:rPr>
        <w:t>。症</w:t>
      </w:r>
      <w:r>
        <w:rPr>
          <w:spacing w:val="-36"/>
        </w:rPr>
        <w:t xml:space="preserve"> </w:t>
      </w:r>
      <w:r>
        <w:rPr>
          <w:spacing w:val="17"/>
        </w:rPr>
        <w:t>状</w:t>
      </w:r>
      <w:r>
        <w:rPr/>
        <w:t xml:space="preserve"> </w:t>
      </w:r>
      <w:r>
        <w:rPr>
          <w:spacing w:val="9"/>
        </w:rPr>
        <w:t>发作超过48</w:t>
      </w:r>
      <w:r>
        <w:rPr>
          <w:rFonts w:ascii="Times New Roman" w:hAnsi="Times New Roman" w:eastAsia="Times New Roman" w:cs="Times New Roman"/>
          <w:spacing w:val="9"/>
        </w:rPr>
        <w:t>h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9"/>
        </w:rPr>
        <w:t>且犯罪血管完全闭塞，或血液动力学</w:t>
      </w:r>
      <w:r>
        <w:rPr/>
        <w:t xml:space="preserve"> </w:t>
      </w:r>
      <w:r>
        <w:rPr>
          <w:spacing w:val="16"/>
        </w:rPr>
        <w:t>稳定且无明确心肌缺血证据的患者，不推荐常规</w:t>
      </w:r>
      <w:r>
        <w:rPr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PCI14,33</w:t>
      </w:r>
      <w:r>
        <w:rPr>
          <w:spacing w:val="-1"/>
        </w:rPr>
        <w:t>。</w:t>
      </w:r>
    </w:p>
    <w:p>
      <w:pPr>
        <w:pStyle w:val="BodyText"/>
        <w:ind w:right="219" w:firstLine="429"/>
        <w:spacing w:before="53" w:line="290" w:lineRule="auto"/>
        <w:jc w:val="both"/>
        <w:rPr/>
      </w:pPr>
      <w:r>
        <w:rPr>
          <w:spacing w:val="18"/>
        </w:rPr>
        <w:t>未行再灌注治疗的</w:t>
      </w:r>
      <w:r>
        <w:rPr/>
        <w:t>STEMI</w:t>
      </w:r>
      <w:r>
        <w:rPr>
          <w:spacing w:val="18"/>
        </w:rPr>
        <w:t xml:space="preserve"> 患者的药物治疗包</w:t>
      </w:r>
      <w:r>
        <w:rPr>
          <w:spacing w:val="12"/>
        </w:rPr>
        <w:t xml:space="preserve"> </w:t>
      </w:r>
      <w:r>
        <w:rPr>
          <w:spacing w:val="16"/>
        </w:rPr>
        <w:t>括以阿司匹林为基础的</w:t>
      </w:r>
      <w:r>
        <w:rPr>
          <w:rFonts w:ascii="Times New Roman" w:hAnsi="Times New Roman" w:eastAsia="Times New Roman" w:cs="Times New Roman"/>
        </w:rPr>
        <w:t>DAPT</w:t>
      </w:r>
      <w:r>
        <w:rPr>
          <w:rFonts w:ascii="Times New Roman" w:hAnsi="Times New Roman" w:eastAsia="Times New Roman" w:cs="Times New Roman"/>
          <w:spacing w:val="16"/>
        </w:rPr>
        <w:t>, </w:t>
      </w:r>
      <w:r>
        <w:rPr>
          <w:spacing w:val="16"/>
        </w:rPr>
        <w:t>抗凝和二级预防药</w:t>
      </w:r>
      <w:r>
        <w:rPr>
          <w:spacing w:val="6"/>
        </w:rPr>
        <w:t xml:space="preserve"> </w:t>
      </w:r>
      <w:r>
        <w:rPr>
          <w:spacing w:val="16"/>
        </w:rPr>
        <w:t>物。如无禁忌证，应口服阿司匹林，首剂负荷量</w:t>
      </w:r>
      <w:r>
        <w:rPr>
          <w:spacing w:val="10"/>
        </w:rPr>
        <w:t xml:space="preserve"> </w:t>
      </w:r>
      <w:r>
        <w:rPr>
          <w:spacing w:val="8"/>
        </w:rPr>
        <w:t>150~300</w:t>
      </w:r>
      <w:r>
        <w:rPr>
          <w:spacing w:val="81"/>
        </w:rPr>
        <w:t xml:space="preserve"> </w:t>
      </w:r>
      <w:r>
        <w:rPr/>
        <w:t>mg</w:t>
      </w:r>
      <w:r>
        <w:rPr>
          <w:spacing w:val="8"/>
        </w:rPr>
        <w:t>(仅适合于未服用过阿司匹林的患者),</w:t>
      </w:r>
      <w:r>
        <w:rPr/>
        <w:t xml:space="preserve"> </w:t>
      </w:r>
      <w:r>
        <w:rPr>
          <w:spacing w:val="6"/>
        </w:rPr>
        <w:t>并以75~100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6"/>
        </w:rPr>
        <w:t>/d </w:t>
      </w:r>
      <w:r>
        <w:rPr>
          <w:spacing w:val="6"/>
        </w:rPr>
        <w:t>长期服用。</w:t>
      </w:r>
      <w:r>
        <w:rPr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P2Y₁₂ </w:t>
      </w:r>
      <w:r>
        <w:rPr>
          <w:spacing w:val="6"/>
        </w:rPr>
        <w:t>受体抑制剂的</w:t>
      </w:r>
      <w:r>
        <w:rPr/>
        <w:t xml:space="preserve"> </w:t>
      </w:r>
      <w:r>
        <w:rPr>
          <w:spacing w:val="15"/>
        </w:rPr>
        <w:t>选择应权衡缺血和出血风险，推荐首选替格瑞洛</w:t>
      </w:r>
      <w:r>
        <w:rPr>
          <w:spacing w:val="13"/>
        </w:rPr>
        <w:t xml:space="preserve"> </w:t>
      </w:r>
      <w:r>
        <w:rPr>
          <w:spacing w:val="3"/>
        </w:rPr>
        <w:t>(负荷剂量180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3"/>
        </w:rPr>
        <w:t>, </w:t>
      </w:r>
      <w:r>
        <w:rPr>
          <w:spacing w:val="3"/>
        </w:rPr>
        <w:t>维持剂量90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3"/>
        </w:rPr>
        <w:t>,2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3"/>
        </w:rPr>
        <w:t>次/</w:t>
      </w:r>
      <w:r>
        <w:rPr>
          <w:rFonts w:ascii="Times New Roman" w:hAnsi="Times New Roman" w:eastAsia="Times New Roman" w:cs="Times New Roman"/>
          <w:spacing w:val="3"/>
        </w:rPr>
        <w:t>d);  </w:t>
      </w:r>
      <w:r>
        <w:rPr>
          <w:spacing w:val="3"/>
        </w:rPr>
        <w:t>当</w:t>
      </w:r>
      <w:r>
        <w:rPr>
          <w:spacing w:val="2"/>
        </w:rPr>
        <w:t>临床</w:t>
      </w:r>
      <w:r>
        <w:rPr/>
        <w:t xml:space="preserve"> </w:t>
      </w:r>
      <w:r>
        <w:rPr>
          <w:sz w:val="24"/>
          <w:szCs w:val="24"/>
          <w:spacing w:val="18"/>
        </w:rPr>
        <w:t>判断高出血风险(如合并出血高危因素或</w:t>
      </w:r>
      <w:r>
        <w:rPr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>CRUSADE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8"/>
        </w:rPr>
        <w:t>评分&gt;40分)或替格瑞洛不适用/不耐受/</w:t>
      </w:r>
      <w:r>
        <w:rPr/>
        <w:t xml:space="preserve"> </w:t>
      </w:r>
      <w:r>
        <w:rPr>
          <w:spacing w:val="3"/>
        </w:rPr>
        <w:t>不可获得时，氯吡格雷(负荷剂量300~600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3"/>
        </w:rPr>
        <w:t>, </w:t>
      </w:r>
      <w:r>
        <w:rPr>
          <w:spacing w:val="3"/>
        </w:rPr>
        <w:t>维持</w:t>
      </w:r>
      <w:r>
        <w:rPr>
          <w:spacing w:val="10"/>
        </w:rPr>
        <w:t xml:space="preserve"> </w:t>
      </w:r>
      <w:r>
        <w:rPr>
          <w:spacing w:val="21"/>
        </w:rPr>
        <w:t>剂量75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21"/>
        </w:rPr>
        <w:t>/d)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21"/>
        </w:rPr>
        <w:t>是合理的选择。推荐</w:t>
      </w:r>
      <w:r>
        <w:rPr>
          <w:rFonts w:ascii="Times New Roman" w:hAnsi="Times New Roman" w:eastAsia="Times New Roman" w:cs="Times New Roman"/>
        </w:rPr>
        <w:t>DAPT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21"/>
        </w:rPr>
        <w:t>至少12</w:t>
      </w:r>
      <w:r>
        <w:rPr/>
        <w:t xml:space="preserve"> </w:t>
      </w:r>
      <w:r>
        <w:rPr>
          <w:spacing w:val="9"/>
        </w:rPr>
        <w:t>个月</w:t>
      </w:r>
      <w:r>
        <w:rPr>
          <w:rFonts w:ascii="Times New Roman" w:hAnsi="Times New Roman" w:eastAsia="Times New Roman" w:cs="Times New Roman"/>
          <w:spacing w:val="9"/>
        </w:rPr>
        <w:t>(I,B)³4]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9"/>
        </w:rPr>
        <w:t>。</w:t>
      </w:r>
      <w:r>
        <w:rPr>
          <w:spacing w:val="3"/>
        </w:rPr>
        <w:t xml:space="preserve">   </w:t>
      </w:r>
      <w:r>
        <w:rPr>
          <w:spacing w:val="9"/>
        </w:rPr>
        <w:t>发病12</w:t>
      </w:r>
      <w:r>
        <w:rPr>
          <w:rFonts w:ascii="Times New Roman" w:hAnsi="Times New Roman" w:eastAsia="Times New Roman" w:cs="Times New Roman"/>
          <w:spacing w:val="9"/>
        </w:rPr>
        <w:t>h </w:t>
      </w:r>
      <w:r>
        <w:rPr>
          <w:spacing w:val="9"/>
        </w:rPr>
        <w:t>内未行再灌注治疗或发</w:t>
      </w:r>
      <w:r>
        <w:rPr/>
        <w:t xml:space="preserve"> </w:t>
      </w:r>
      <w:r>
        <w:rPr>
          <w:spacing w:val="4"/>
        </w:rPr>
        <w:t>病&gt;12</w:t>
      </w:r>
      <w:r>
        <w:rPr>
          <w:rFonts w:ascii="Times New Roman" w:hAnsi="Times New Roman" w:eastAsia="Times New Roman" w:cs="Times New Roman"/>
          <w:spacing w:val="4"/>
        </w:rPr>
        <w:t>h </w:t>
      </w:r>
      <w:r>
        <w:rPr>
          <w:spacing w:val="4"/>
        </w:rPr>
        <w:t>的患者，需尽快给予抗凝治疗，直到冠状动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spacing w:before="69" w:line="192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C09080"/>
          <w:spacing w:val="-1"/>
        </w:rPr>
        <w:t>xvdWRWZXJzaW9</w:t>
      </w:r>
    </w:p>
    <w:p>
      <w:pPr>
        <w:spacing w:line="192" w:lineRule="auto"/>
        <w:sectPr>
          <w:type w:val="continuous"/>
          <w:pgSz w:w="12250" w:h="16500"/>
          <w:pgMar w:top="400" w:right="1078" w:bottom="260" w:left="330" w:header="0" w:footer="0" w:gutter="0"/>
          <w:cols w:equalWidth="0" w:num="2">
            <w:col w:w="5940" w:space="100"/>
            <w:col w:w="4802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949"/>
        <w:spacing w:before="61" w:line="212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sz w:val="19"/>
          <w:szCs w:val="19"/>
          <w:u w:val="single" w:color="auto"/>
          <w:spacing w:val="-6"/>
        </w:rPr>
        <w:t>中华心血管病杂志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-6"/>
        </w:rPr>
        <w:t>2019</w:t>
      </w:r>
      <w:r>
        <w:rPr>
          <w:sz w:val="19"/>
          <w:szCs w:val="19"/>
          <w:u w:val="single" w:color="auto"/>
          <w:spacing w:val="-6"/>
        </w:rPr>
        <w:t>年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-6"/>
        </w:rPr>
        <w:t>10</w:t>
      </w:r>
      <w:r>
        <w:rPr>
          <w:sz w:val="19"/>
          <w:szCs w:val="19"/>
          <w:u w:val="single" w:color="auto"/>
          <w:spacing w:val="-6"/>
        </w:rPr>
        <w:t>月第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-6"/>
        </w:rPr>
        <w:t>47</w:t>
      </w:r>
      <w:r>
        <w:rPr>
          <w:sz w:val="19"/>
          <w:szCs w:val="19"/>
          <w:u w:val="single" w:color="auto"/>
          <w:spacing w:val="-6"/>
        </w:rPr>
        <w:t>卷第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-6"/>
        </w:rPr>
        <w:t>10</w:t>
      </w:r>
      <w:r>
        <w:rPr>
          <w:sz w:val="19"/>
          <w:szCs w:val="19"/>
          <w:u w:val="single" w:color="auto"/>
          <w:spacing w:val="-6"/>
        </w:rPr>
        <w:t>期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-6"/>
        </w:rPr>
        <w:t>ChinJCardiol,October 2019,V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-7"/>
        </w:rPr>
        <w:t>ol.47,No.10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                             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                   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1"/>
        </w:rPr>
        <w:t>·775·</w:t>
      </w:r>
    </w:p>
    <w:p>
      <w:pPr>
        <w:spacing w:before="24"/>
        <w:rPr/>
      </w:pPr>
      <w:r/>
    </w:p>
    <w:p>
      <w:pPr>
        <w:sectPr>
          <w:pgSz w:w="12250" w:h="16500"/>
          <w:pgMar w:top="400" w:right="1274" w:bottom="219" w:left="340" w:header="0" w:footer="0" w:gutter="0"/>
          <w:cols w:equalWidth="0" w:num="1">
            <w:col w:w="10636" w:space="0"/>
          </w:cols>
        </w:sectPr>
        <w:rPr/>
      </w:pPr>
    </w:p>
    <w:p>
      <w:pPr>
        <w:pStyle w:val="BodyText"/>
        <w:ind w:left="949" w:right="451"/>
        <w:spacing w:before="37" w:line="311" w:lineRule="auto"/>
        <w:rPr>
          <w:sz w:val="19"/>
          <w:szCs w:val="19"/>
        </w:rPr>
      </w:pPr>
      <w:r>
        <w:rPr>
          <w:sz w:val="19"/>
          <w:szCs w:val="19"/>
          <w:spacing w:val="27"/>
        </w:rPr>
        <w:t>脉血运重建或出院。磺达肝癸钠有利于降低死亡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1"/>
        </w:rPr>
        <w:t>和再梗死，而不增加出血并发症。</w:t>
      </w:r>
    </w:p>
    <w:p>
      <w:pPr>
        <w:pStyle w:val="BodyText"/>
        <w:ind w:left="1409"/>
        <w:spacing w:line="219" w:lineRule="auto"/>
        <w:rPr>
          <w:sz w:val="19"/>
          <w:szCs w:val="19"/>
        </w:rPr>
      </w:pPr>
      <w:r>
        <w:rPr>
          <w:sz w:val="19"/>
          <w:szCs w:val="19"/>
          <w:spacing w:val="19"/>
        </w:rPr>
        <w:t>(二)冠状动脉非阻塞性心肌梗死</w:t>
      </w:r>
    </w:p>
    <w:p>
      <w:pPr>
        <w:pStyle w:val="BodyText"/>
        <w:ind w:left="949" w:right="440" w:firstLine="459"/>
        <w:spacing w:before="65" w:line="273" w:lineRule="auto"/>
        <w:jc w:val="both"/>
        <w:rPr>
          <w:sz w:val="19"/>
          <w:szCs w:val="19"/>
        </w:rPr>
      </w:pPr>
      <w:r>
        <w:rPr>
          <w:sz w:val="22"/>
          <w:szCs w:val="22"/>
          <w:spacing w:val="11"/>
        </w:rPr>
        <w:t>约1%~14%的急性心肌梗死患者</w:t>
      </w:r>
      <w:r>
        <w:rPr>
          <w:rFonts w:ascii="Times New Roman" w:hAnsi="Times New Roman" w:eastAsia="Times New Roman" w:cs="Times New Roman"/>
          <w:sz w:val="22"/>
          <w:szCs w:val="22"/>
        </w:rPr>
        <w:t>IRA</w:t>
      </w:r>
      <w:r>
        <w:rPr>
          <w:sz w:val="22"/>
          <w:szCs w:val="22"/>
          <w:spacing w:val="11"/>
        </w:rPr>
        <w:t>无阻塞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性病变(狭窄&lt;50%),定义为冠状动脉</w:t>
      </w:r>
      <w:r>
        <w:rPr>
          <w:sz w:val="22"/>
          <w:szCs w:val="22"/>
          <w:spacing w:val="1"/>
        </w:rPr>
        <w:t>非阻塞性心</w:t>
      </w:r>
      <w:r>
        <w:rPr>
          <w:sz w:val="22"/>
          <w:szCs w:val="22"/>
        </w:rPr>
        <w:t xml:space="preserve"> </w:t>
      </w:r>
      <w:r>
        <w:rPr>
          <w:sz w:val="19"/>
          <w:szCs w:val="19"/>
        </w:rPr>
        <w:t>肌 梗 死</w:t>
      </w:r>
      <w:r>
        <w:rPr>
          <w:rFonts w:ascii="Times New Roman" w:hAnsi="Times New Roman" w:eastAsia="Times New Roman" w:cs="Times New Roman"/>
          <w:sz w:val="19"/>
          <w:szCs w:val="19"/>
        </w:rPr>
        <w:t>(myocardial     infarction    wi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    non-obstructive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coronary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</w:rPr>
        <w:t>arteries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>MINOCA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)35-36,</w:t>
      </w:r>
      <w:r>
        <w:rPr>
          <w:sz w:val="19"/>
          <w:szCs w:val="19"/>
          <w:spacing w:val="5"/>
        </w:rPr>
        <w:t>是</w:t>
      </w:r>
      <w:r>
        <w:rPr>
          <w:sz w:val="19"/>
          <w:szCs w:val="19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5"/>
        </w:rPr>
        <w:t>治疗中值</w:t>
      </w:r>
      <w:r>
        <w:rPr>
          <w:sz w:val="19"/>
          <w:szCs w:val="19"/>
        </w:rPr>
        <w:t xml:space="preserve"> </w:t>
      </w:r>
      <w:r>
        <w:rPr>
          <w:sz w:val="22"/>
          <w:szCs w:val="22"/>
          <w:spacing w:val="-4"/>
        </w:rPr>
        <w:t>得关注的特殊类型。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MINOCA</w:t>
      </w:r>
      <w:r>
        <w:rPr>
          <w:sz w:val="22"/>
          <w:szCs w:val="22"/>
          <w:spacing w:val="-4"/>
        </w:rPr>
        <w:t>的诊断需同时符合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5"/>
        </w:rPr>
        <w:t>急性心肌梗死和非阻塞性冠状动脉疾病的诊断标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9"/>
        </w:rPr>
        <w:t>准。引起1型心肌梗死的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MINOCA</w:t>
      </w:r>
      <w:r>
        <w:rPr>
          <w:sz w:val="22"/>
          <w:szCs w:val="22"/>
          <w:spacing w:val="-9"/>
        </w:rPr>
        <w:t>病因包括：斑块</w:t>
      </w:r>
      <w:r>
        <w:rPr>
          <w:sz w:val="22"/>
          <w:szCs w:val="22"/>
        </w:rPr>
        <w:t xml:space="preserve"> </w:t>
      </w:r>
      <w:r>
        <w:rPr>
          <w:sz w:val="19"/>
          <w:szCs w:val="19"/>
          <w:spacing w:val="7"/>
        </w:rPr>
        <w:t>破裂、斑块侵蚀、冠状动脉血栓栓塞、冠状动脉夹层</w:t>
      </w:r>
      <w:r>
        <w:rPr>
          <w:sz w:val="19"/>
          <w:szCs w:val="19"/>
        </w:rPr>
        <w:t xml:space="preserve"> </w:t>
      </w:r>
      <w:r>
        <w:rPr>
          <w:sz w:val="22"/>
          <w:szCs w:val="22"/>
          <w:spacing w:val="-7"/>
        </w:rPr>
        <w:t>等。斑块侵蚀在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MINOCA</w:t>
      </w:r>
      <w:r>
        <w:rPr>
          <w:sz w:val="22"/>
          <w:szCs w:val="22"/>
          <w:spacing w:val="-7"/>
        </w:rPr>
        <w:t>发病中更为常</w:t>
      </w:r>
      <w:r>
        <w:rPr>
          <w:sz w:val="22"/>
          <w:szCs w:val="22"/>
          <w:spacing w:val="-8"/>
        </w:rPr>
        <w:t>见37]。明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确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MINOCA</w:t>
      </w:r>
      <w:r>
        <w:rPr>
          <w:sz w:val="22"/>
          <w:szCs w:val="22"/>
          <w:spacing w:val="-4"/>
        </w:rPr>
        <w:t>病因及发病机制对于此类心肌梗死患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5"/>
        </w:rPr>
        <w:t>者的治疗和预后判断至关重要。急性期血管内影</w:t>
      </w:r>
      <w:r>
        <w:rPr>
          <w:sz w:val="22"/>
          <w:szCs w:val="22"/>
          <w:spacing w:val="13"/>
        </w:rPr>
        <w:t xml:space="preserve"> </w:t>
      </w:r>
      <w:r>
        <w:rPr>
          <w:sz w:val="19"/>
          <w:szCs w:val="19"/>
          <w:spacing w:val="18"/>
        </w:rPr>
        <w:t>像学检查有助于病因学诊断。</w:t>
      </w:r>
    </w:p>
    <w:p>
      <w:pPr>
        <w:pStyle w:val="BodyText"/>
        <w:ind w:left="1409"/>
        <w:spacing w:before="73" w:line="219" w:lineRule="auto"/>
        <w:rPr>
          <w:sz w:val="19"/>
          <w:szCs w:val="19"/>
        </w:rPr>
      </w:pPr>
      <w:r>
        <w:rPr>
          <w:sz w:val="19"/>
          <w:szCs w:val="19"/>
          <w:spacing w:val="17"/>
        </w:rPr>
        <w:t>(三)右心室梗死</w:t>
      </w:r>
    </w:p>
    <w:p>
      <w:pPr>
        <w:pStyle w:val="BodyText"/>
        <w:ind w:left="949" w:right="425" w:firstLine="459"/>
        <w:spacing w:before="100" w:line="302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右心室梗死大多与下壁心肌梗死同时发生，但也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可单独出现。右胸前导联(尤其是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V₄R</w:t>
      </w:r>
      <w:r>
        <w:rPr>
          <w:sz w:val="19"/>
          <w:szCs w:val="19"/>
          <w:spacing w:val="7"/>
        </w:rPr>
        <w:t>导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联</w:t>
      </w:r>
      <w:r>
        <w:rPr>
          <w:sz w:val="19"/>
          <w:szCs w:val="19"/>
          <w:spacing w:val="-42"/>
        </w:rPr>
        <w:t xml:space="preserve"> </w:t>
      </w:r>
      <w:r>
        <w:rPr>
          <w:sz w:val="19"/>
          <w:szCs w:val="19"/>
          <w:spacing w:val="7"/>
        </w:rPr>
        <w:t>)</w:t>
      </w:r>
      <w:r>
        <w:rPr>
          <w:rFonts w:ascii="Times New Roman" w:hAnsi="Times New Roman" w:eastAsia="Times New Roman" w:cs="Times New Roman"/>
          <w:sz w:val="19"/>
          <w:szCs w:val="19"/>
        </w:rPr>
        <w:t>ST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段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7"/>
        </w:rPr>
        <w:t>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高≥0.1mV</w:t>
      </w:r>
      <w:r>
        <w:rPr>
          <w:sz w:val="19"/>
          <w:szCs w:val="19"/>
          <w:spacing w:val="67"/>
        </w:rPr>
        <w:t xml:space="preserve"> </w:t>
      </w:r>
      <w:r>
        <w:rPr>
          <w:sz w:val="19"/>
          <w:szCs w:val="19"/>
        </w:rPr>
        <w:t>高度提示右心室梗死，所有下壁STEMI</w:t>
      </w:r>
      <w:r>
        <w:rPr>
          <w:sz w:val="19"/>
          <w:szCs w:val="19"/>
          <w:spacing w:val="59"/>
        </w:rPr>
        <w:t xml:space="preserve"> </w:t>
      </w:r>
      <w:r>
        <w:rPr>
          <w:sz w:val="19"/>
          <w:szCs w:val="19"/>
        </w:rPr>
        <w:t>的  </w:t>
      </w:r>
      <w:r>
        <w:rPr>
          <w:sz w:val="19"/>
          <w:szCs w:val="19"/>
          <w:spacing w:val="16"/>
        </w:rPr>
        <w:t>患者均应记录包括右胸前导联和正后壁导联在内的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18导联心电图。超声心动图检查可能有助于诊断。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右心室梗死容易出现低血压，但很少伴发心原性休 </w:t>
      </w:r>
      <w:r>
        <w:rPr>
          <w:sz w:val="19"/>
          <w:szCs w:val="19"/>
          <w:spacing w:val="15"/>
        </w:rPr>
        <w:t>克。右心室梗死患者应尽早施行再灌注治疗。维持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5"/>
        </w:rPr>
        <w:t>有效的右心室前负荷，避免使用利尿剂和血管扩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4"/>
        </w:rPr>
        <w:t>张剂。</w:t>
      </w:r>
    </w:p>
    <w:p>
      <w:pPr>
        <w:pStyle w:val="BodyText"/>
        <w:ind w:left="1409"/>
        <w:spacing w:before="48" w:line="219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(四)接受口服抗凝药治疗的患者</w:t>
      </w:r>
    </w:p>
    <w:p>
      <w:pPr>
        <w:pStyle w:val="BodyText"/>
        <w:ind w:left="949" w:right="431" w:firstLine="459"/>
        <w:spacing w:before="85" w:line="304" w:lineRule="auto"/>
        <w:jc w:val="both"/>
        <w:rPr>
          <w:sz w:val="19"/>
          <w:szCs w:val="19"/>
        </w:rPr>
      </w:pPr>
      <w:r>
        <w:rPr>
          <w:sz w:val="19"/>
          <w:szCs w:val="19"/>
          <w:spacing w:val="22"/>
        </w:rPr>
        <w:t>接受口服抗凝药治疗的患者发生</w:t>
      </w:r>
      <w:r>
        <w:rPr>
          <w:rFonts w:ascii="Times New Roman" w:hAnsi="Times New Roman" w:eastAsia="Times New Roman" w:cs="Times New Roman"/>
          <w:sz w:val="19"/>
          <w:szCs w:val="19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2"/>
        </w:rPr>
        <w:t>且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2"/>
        </w:rPr>
        <w:t>无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禁忌证时建议</w:t>
      </w:r>
      <w:r>
        <w:rPr>
          <w:rFonts w:ascii="Times New Roman" w:hAnsi="Times New Roman" w:eastAsia="Times New Roman" w:cs="Times New Roman"/>
          <w:sz w:val="19"/>
          <w:szCs w:val="19"/>
        </w:rPr>
        <w:t>PCI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9"/>
        </w:rPr>
        <w:t>治疗，因出血风险高不宜进行溶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栓治疗。</w:t>
      </w:r>
    </w:p>
    <w:p>
      <w:pPr>
        <w:pStyle w:val="BodyText"/>
        <w:ind w:left="949" w:right="404" w:firstLine="459"/>
        <w:spacing w:before="16" w:line="300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直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9"/>
        </w:rPr>
        <w:t>接PCI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9"/>
        </w:rPr>
        <w:t>围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9"/>
        </w:rPr>
        <w:t>术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9"/>
        </w:rPr>
        <w:t>期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9"/>
        </w:rPr>
        <w:t>抗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9"/>
        </w:rPr>
        <w:t>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9"/>
        </w:rPr>
        <w:t>治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9"/>
        </w:rPr>
        <w:t>疗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9"/>
        </w:rPr>
        <w:t>方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9"/>
        </w:rPr>
        <w:t>案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9"/>
        </w:rPr>
        <w:t>如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9"/>
        </w:rPr>
        <w:t>前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9"/>
        </w:rPr>
        <w:t>所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9"/>
        </w:rPr>
        <w:t>述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9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0"/>
        </w:rPr>
        <w:t>DAPT</w:t>
      </w:r>
      <w:r>
        <w:rPr>
          <w:sz w:val="19"/>
          <w:szCs w:val="19"/>
          <w:spacing w:val="92"/>
        </w:rPr>
        <w:t xml:space="preserve"> </w:t>
      </w:r>
      <w:r>
        <w:rPr>
          <w:sz w:val="19"/>
          <w:szCs w:val="19"/>
          <w:spacing w:val="-10"/>
        </w:rPr>
        <w:t>联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10"/>
        </w:rPr>
        <w:t>合 口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10"/>
        </w:rPr>
        <w:t>服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-10"/>
        </w:rPr>
        <w:t>抗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-10"/>
        </w:rPr>
        <w:t>凝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-10"/>
        </w:rPr>
        <w:t>药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-10"/>
        </w:rPr>
        <w:t>可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10"/>
        </w:rPr>
        <w:t>使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0"/>
        </w:rPr>
        <w:t>出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10"/>
        </w:rPr>
        <w:t>血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10"/>
        </w:rPr>
        <w:t>风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0"/>
        </w:rPr>
        <w:t>险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10"/>
        </w:rPr>
        <w:t>增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10"/>
        </w:rPr>
        <w:t>加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-10"/>
        </w:rPr>
        <w:t>2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10"/>
        </w:rPr>
        <w:t>~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-10"/>
        </w:rPr>
        <w:t>3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倍[3839]。缺血风险明显大于出血风险的患者，建议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21"/>
        </w:rPr>
        <w:t>给予三联抗栓治疗(口服抗凝药+阿司匹林+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P2Y₁₂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7"/>
        </w:rPr>
        <w:t>受体抑制剂)1~6个月(Ⅱ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a,B),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17"/>
        </w:rPr>
        <w:t>此后改为二联抗栓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24"/>
        </w:rPr>
        <w:t>治疗(口服抗凝药+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>P2Y₁₂ </w:t>
      </w:r>
      <w:r>
        <w:rPr>
          <w:sz w:val="19"/>
          <w:szCs w:val="19"/>
          <w:spacing w:val="24"/>
        </w:rPr>
        <w:t>受体抑制</w:t>
      </w:r>
      <w:r>
        <w:rPr>
          <w:sz w:val="19"/>
          <w:szCs w:val="19"/>
          <w:spacing w:val="23"/>
        </w:rPr>
        <w:t>剂)持续至</w:t>
      </w:r>
      <w:r>
        <w:rPr>
          <w:rFonts w:ascii="Times New Roman" w:hAnsi="Times New Roman" w:eastAsia="Times New Roman" w:cs="Times New Roman"/>
          <w:sz w:val="19"/>
          <w:szCs w:val="19"/>
        </w:rPr>
        <w:t>PCI   </w:t>
      </w:r>
      <w:r>
        <w:rPr>
          <w:sz w:val="19"/>
          <w:szCs w:val="19"/>
          <w:spacing w:val="19"/>
        </w:rPr>
        <w:t>后12个月(Ⅱ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a,A)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。</w:t>
      </w:r>
      <w:r>
        <w:rPr>
          <w:sz w:val="19"/>
          <w:szCs w:val="19"/>
          <w:spacing w:val="90"/>
        </w:rPr>
        <w:t xml:space="preserve"> </w:t>
      </w:r>
      <w:r>
        <w:rPr>
          <w:sz w:val="19"/>
          <w:szCs w:val="19"/>
          <w:spacing w:val="19"/>
        </w:rPr>
        <w:t>出血风险明显大于缺血风险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的患者，推荐三联抗栓治疗1个月(Ⅱ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a,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B)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8"/>
        </w:rPr>
        <w:t>后改为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两联抗栓治疗持续至</w:t>
      </w:r>
      <w:r>
        <w:rPr>
          <w:rFonts w:ascii="Times New Roman" w:hAnsi="Times New Roman" w:eastAsia="Times New Roman" w:cs="Times New Roman"/>
          <w:sz w:val="19"/>
          <w:szCs w:val="19"/>
        </w:rPr>
        <w:t>PCI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后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1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5"/>
        </w:rPr>
        <w:t>2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5"/>
        </w:rPr>
        <w:t>个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5"/>
        </w:rPr>
        <w:t>月 ( Ⅱ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a,A)24]</w:t>
      </w:r>
      <w:r>
        <w:rPr>
          <w:rFonts w:ascii="Times New Roman" w:hAnsi="Times New Roman" w:eastAsia="Times New Roman" w:cs="Times New Roman"/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口服抗凝药选用华法林时，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P2Y₁₂ </w:t>
      </w:r>
      <w:r>
        <w:rPr>
          <w:sz w:val="19"/>
          <w:szCs w:val="19"/>
          <w:spacing w:val="16"/>
        </w:rPr>
        <w:t>受体抑制剂可选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5"/>
        </w:rPr>
        <w:t>用氯吡格雷或替格瑞洛[40;选用非维生素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K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5"/>
        </w:rPr>
        <w:t>拮抗剂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口服抗凝药时，可联合氯吡格雷。12个月后长期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8"/>
        </w:rPr>
        <w:t>单用口服抗凝药(Ⅱa,B), 优选非维生素K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8"/>
        </w:rPr>
        <w:t>拮抗剂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口服抗凝药，推荐采用最低有效剂量。若使用华法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林，宜维持国际标准化比值在2.0~2.5。抗血小板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before="65" w:line="216" w:lineRule="auto"/>
        <w:rPr>
          <w:rFonts w:ascii="STXingkai" w:hAnsi="STXingkai" w:eastAsia="STXingkai" w:cs="STXingkai"/>
          <w:sz w:val="19"/>
          <w:szCs w:val="19"/>
        </w:rPr>
      </w:pPr>
      <w:r>
        <w:rPr>
          <w:rFonts w:ascii="STXingkai" w:hAnsi="STXingkai" w:eastAsia="STXingkai" w:cs="STXingkai"/>
          <w:sz w:val="19"/>
          <w:szCs w:val="19"/>
          <w:position w:val="-14"/>
        </w:rPr>
        <w:drawing>
          <wp:inline distT="0" distB="0" distL="0" distR="0">
            <wp:extent cx="184122" cy="17803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22" cy="17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9"/>
          <w:szCs w:val="19"/>
          <w:spacing w:val="-22"/>
        </w:rPr>
        <w:t>中亭个品法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3"/>
        <w:spacing w:before="35" w:line="293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药物和口服抗凝药联合治疗期间，建议常规给予质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</w:rPr>
        <w:t>子泵抑制剂降低消化道出血风险[19]。</w:t>
      </w:r>
    </w:p>
    <w:p>
      <w:pPr>
        <w:pStyle w:val="BodyText"/>
        <w:ind w:left="389"/>
        <w:spacing w:before="38" w:line="219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(五)老年患者</w:t>
      </w:r>
    </w:p>
    <w:p>
      <w:pPr>
        <w:pStyle w:val="BodyText"/>
        <w:ind w:right="87" w:firstLine="389"/>
        <w:spacing w:before="84" w:line="302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老年患者心肌梗死的症状往往不典型，容易误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3"/>
        </w:rPr>
        <w:t>诊或治疗延误。高龄</w:t>
      </w:r>
      <w:r>
        <w:rPr>
          <w:rFonts w:ascii="Times New Roman" w:hAnsi="Times New Roman" w:eastAsia="Times New Roman" w:cs="Times New Roman"/>
          <w:sz w:val="19"/>
          <w:szCs w:val="19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3"/>
        </w:rPr>
        <w:t>患者出血风险和心肌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梗死并发症、肾功能不全等伴随疾病发生率高，抗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3"/>
        </w:rPr>
        <w:t>栓药物治疗耐受性差，易出现治疗相关的出血和其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11"/>
        </w:rPr>
        <w:t>他并发症[41]。</w:t>
      </w:r>
    </w:p>
    <w:p>
      <w:pPr>
        <w:pStyle w:val="BodyText"/>
        <w:ind w:right="78" w:firstLine="389"/>
        <w:spacing w:before="37" w:line="299" w:lineRule="auto"/>
        <w:jc w:val="both"/>
        <w:rPr>
          <w:sz w:val="19"/>
          <w:szCs w:val="19"/>
        </w:rPr>
      </w:pPr>
      <w:r>
        <w:rPr>
          <w:sz w:val="19"/>
          <w:szCs w:val="19"/>
          <w:spacing w:val="35"/>
        </w:rPr>
        <w:t>再灌注治疗不存在年龄限制，尤其是直接</w:t>
      </w:r>
      <w:r>
        <w:rPr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PCI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42]</w:t>
      </w:r>
      <w:r>
        <w:rPr>
          <w:sz w:val="19"/>
          <w:szCs w:val="19"/>
          <w:spacing w:val="14"/>
        </w:rPr>
        <w:t>。尽可能使用桡动脉入路。按照推荐进行治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1"/>
        </w:rPr>
        <w:t>疗，采用合适抗栓治疗策略降低出血风险。</w:t>
      </w:r>
    </w:p>
    <w:p>
      <w:pPr>
        <w:pStyle w:val="BodyText"/>
        <w:ind w:left="389"/>
        <w:spacing w:before="16" w:line="219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(六)肾功能不全</w:t>
      </w:r>
    </w:p>
    <w:p>
      <w:pPr>
        <w:pStyle w:val="BodyText"/>
        <w:ind w:left="389"/>
        <w:spacing w:before="53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6"/>
        </w:rPr>
        <w:t>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6"/>
        </w:rPr>
        <w:t>并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6"/>
        </w:rPr>
        <w:t>严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</w:rPr>
        <w:t>重 肾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6"/>
        </w:rPr>
        <w:t>功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6"/>
        </w:rPr>
        <w:t>能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6"/>
        </w:rPr>
        <w:t>不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6"/>
        </w:rPr>
        <w:t>全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(eGFR&lt;30ml</w:t>
      </w:r>
      <w:r>
        <w:rPr>
          <w:rFonts w:ascii="Times New Roman" w:hAnsi="Times New Roman" w:eastAsia="Times New Roman" w:cs="Times New Roman"/>
          <w:sz w:val="19"/>
          <w:szCs w:val="19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·</w:t>
      </w:r>
    </w:p>
    <w:p>
      <w:pPr>
        <w:pStyle w:val="BodyText"/>
        <w:ind w:right="86"/>
        <w:spacing w:before="102" w:line="311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min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⁻¹·1.73m-²)    </w:t>
      </w:r>
      <w:r>
        <w:rPr>
          <w:sz w:val="19"/>
          <w:szCs w:val="19"/>
          <w:spacing w:val="10"/>
        </w:rPr>
        <w:t>的患者预后较差，</w:t>
      </w:r>
      <w:r>
        <w:rPr>
          <w:sz w:val="19"/>
          <w:szCs w:val="19"/>
          <w:spacing w:val="9"/>
        </w:rPr>
        <w:t>且院内并发症风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险明显增加[43。部分患者胸痛和心电图表现不典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型，可能会延误诊断。</w:t>
      </w:r>
    </w:p>
    <w:p>
      <w:pPr>
        <w:pStyle w:val="BodyText"/>
        <w:ind w:right="72" w:firstLine="389"/>
        <w:spacing w:before="6" w:line="309" w:lineRule="auto"/>
        <w:jc w:val="both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5"/>
        </w:rPr>
        <w:t>患者不必等待肾功能评估再决定再灌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3"/>
        </w:rPr>
        <w:t>注治疗策略。但已知或肾功能不全高风险患者出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3"/>
        </w:rPr>
        <w:t>血风险增加，某些抗栓药物应减量或避免使用。应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2"/>
        </w:rPr>
        <w:t>尽早评估</w:t>
      </w:r>
      <w:r>
        <w:rPr>
          <w:rFonts w:ascii="Times New Roman" w:hAnsi="Times New Roman" w:eastAsia="Times New Roman" w:cs="Times New Roman"/>
          <w:sz w:val="19"/>
          <w:szCs w:val="19"/>
        </w:rPr>
        <w:t>eGFR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>,  </w:t>
      </w:r>
      <w:r>
        <w:rPr>
          <w:sz w:val="19"/>
          <w:szCs w:val="19"/>
          <w:spacing w:val="22"/>
        </w:rPr>
        <w:t>并根据肾功能考虑抗栓药物</w:t>
      </w:r>
      <w:r>
        <w:rPr>
          <w:sz w:val="19"/>
          <w:szCs w:val="19"/>
          <w:spacing w:val="21"/>
        </w:rPr>
        <w:t>的类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型和剂量(表4)。</w:t>
      </w:r>
      <w:r>
        <w:rPr>
          <w:sz w:val="19"/>
          <w:szCs w:val="19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PCI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6"/>
        </w:rPr>
        <w:t>时应减少对比剂用量，优选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等渗透压对比剂，术后嘱患者适量饮水，监测肾功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9"/>
        </w:rPr>
        <w:t>能变化，降低对比剂相关肾损伤风险。</w:t>
      </w:r>
    </w:p>
    <w:p>
      <w:pPr>
        <w:pStyle w:val="BodyText"/>
        <w:ind w:left="389"/>
        <w:spacing w:line="220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(七)糖尿病</w:t>
      </w:r>
    </w:p>
    <w:p>
      <w:pPr>
        <w:pStyle w:val="BodyText"/>
        <w:ind w:firstLine="389"/>
        <w:spacing w:before="97" w:line="302" w:lineRule="auto"/>
        <w:jc w:val="both"/>
        <w:rPr>
          <w:sz w:val="19"/>
          <w:szCs w:val="19"/>
        </w:rPr>
      </w:pPr>
      <w:r>
        <w:rPr>
          <w:sz w:val="19"/>
          <w:szCs w:val="19"/>
          <w:spacing w:val="23"/>
        </w:rPr>
        <w:t>合并糖尿病的</w:t>
      </w:r>
      <w:r>
        <w:rPr>
          <w:rFonts w:ascii="Times New Roman" w:hAnsi="Times New Roman" w:eastAsia="Times New Roman" w:cs="Times New Roman"/>
          <w:sz w:val="19"/>
          <w:szCs w:val="19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3"/>
        </w:rPr>
        <w:t>患者非典型胸痛发生率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高，易延误治疗。患者冠状动脉病变更弥漫，死亡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21"/>
        </w:rPr>
        <w:t>和并发症风险高。再灌注治疗和抗栓治疗策略与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非糖尿病患者相同。与氯吡格雷相比，口服作用更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1"/>
        </w:rPr>
        <w:t>强 的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P2Y₁₂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1"/>
        </w:rPr>
        <w:t>受体抑制剂(如替格瑞洛)可进</w:t>
      </w:r>
      <w:r>
        <w:rPr>
          <w:sz w:val="19"/>
          <w:szCs w:val="19"/>
          <w:spacing w:val="10"/>
        </w:rPr>
        <w:t>一步降低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糖尿病患者绝对风险[44]。所有</w:t>
      </w:r>
      <w:r>
        <w:rPr>
          <w:rFonts w:ascii="Times New Roman" w:hAnsi="Times New Roman" w:eastAsia="Times New Roman" w:cs="Times New Roman"/>
          <w:sz w:val="19"/>
          <w:szCs w:val="19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1"/>
        </w:rPr>
        <w:t>患者均应评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3"/>
        </w:rPr>
        <w:t>估血糖状况，合并糖尿病或高血糖患者应进行血糖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监测。</w:t>
      </w:r>
      <w:r>
        <w:rPr>
          <w:rFonts w:ascii="Times New Roman" w:hAnsi="Times New Roman" w:eastAsia="Times New Roman" w:cs="Times New Roman"/>
          <w:sz w:val="19"/>
          <w:szCs w:val="19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7"/>
        </w:rPr>
        <w:t>急性期控制高血糖是合理的(血糖浓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度&lt;11.0 </w:t>
      </w:r>
      <w:r>
        <w:rPr>
          <w:rFonts w:ascii="Times New Roman" w:hAnsi="Times New Roman" w:eastAsia="Times New Roman" w:cs="Times New Roman"/>
          <w:sz w:val="19"/>
          <w:szCs w:val="19"/>
        </w:rPr>
        <w:t>mmol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/L),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8"/>
        </w:rPr>
        <w:t>但应避免低血糖，尤其是使用胰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岛素治疗的患者。目前尚缺乏</w:t>
      </w:r>
      <w:r>
        <w:rPr>
          <w:rFonts w:ascii="Times New Roman" w:hAnsi="Times New Roman" w:eastAsia="Times New Roman" w:cs="Times New Roman"/>
          <w:sz w:val="19"/>
          <w:szCs w:val="19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3"/>
        </w:rPr>
        <w:t>患者的最佳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6"/>
        </w:rPr>
        <w:t>血糖管理建议(例如治疗阈值和血糖控制目标)。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4"/>
        </w:rPr>
        <w:t>接受二甲双胍和/或钠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24"/>
        </w:rPr>
        <w:t>-</w:t>
      </w:r>
      <w:r>
        <w:rPr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24"/>
        </w:rPr>
        <w:t>葡萄糖协同转运蛋白</w:t>
      </w:r>
      <w:r>
        <w:rPr>
          <w:sz w:val="19"/>
          <w:szCs w:val="19"/>
          <w:spacing w:val="-57"/>
        </w:rPr>
        <w:t xml:space="preserve"> </w:t>
      </w:r>
      <w:r>
        <w:rPr>
          <w:sz w:val="19"/>
          <w:szCs w:val="19"/>
          <w:spacing w:val="24"/>
        </w:rPr>
        <w:t>-</w:t>
      </w:r>
      <w:r>
        <w:rPr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24"/>
        </w:rPr>
        <w:t>2</w:t>
      </w:r>
    </w:p>
    <w:p>
      <w:pPr>
        <w:pStyle w:val="BodyText"/>
        <w:ind w:right="87"/>
        <w:spacing w:before="3" w:line="324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(sodium-dependent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</w:rPr>
        <w:t>glucose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</w:rPr>
        <w:t>tra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nsporters-2,SGLT-2)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抑制剂治疗的患者应监测</w:t>
      </w:r>
      <w:r>
        <w:rPr>
          <w:rFonts w:ascii="Times New Roman" w:hAnsi="Times New Roman" w:eastAsia="Times New Roman" w:cs="Times New Roman"/>
          <w:sz w:val="19"/>
          <w:szCs w:val="19"/>
        </w:rPr>
        <w:t>eGFR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6"/>
        </w:rPr>
        <w:t>水平(表5)。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1732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4"/>
        </w:rPr>
        <w:t>并发症处理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389"/>
        <w:spacing w:before="63" w:line="219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一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9"/>
        </w:rPr>
        <w:t>、心力衰竭</w:t>
      </w:r>
    </w:p>
    <w:p>
      <w:pPr>
        <w:pStyle w:val="BodyText"/>
        <w:ind w:right="87" w:firstLine="389"/>
        <w:spacing w:before="64" w:line="313" w:lineRule="auto"/>
        <w:rPr>
          <w:sz w:val="19"/>
          <w:szCs w:val="19"/>
        </w:rPr>
      </w:pPr>
      <w:r>
        <w:rPr>
          <w:sz w:val="19"/>
          <w:szCs w:val="19"/>
          <w:spacing w:val="25"/>
        </w:rPr>
        <w:t>心力衰竭可发生在</w:t>
      </w:r>
      <w:r>
        <w:rPr>
          <w:rFonts w:ascii="Times New Roman" w:hAnsi="Times New Roman" w:eastAsia="Times New Roman" w:cs="Times New Roman"/>
          <w:sz w:val="19"/>
          <w:szCs w:val="19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5"/>
        </w:rPr>
        <w:t>的急性期或亚急性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2"/>
        </w:rPr>
        <w:t>期，为心肌顿抑或心功能永久受损。心力衰竭不仅</w:t>
      </w:r>
    </w:p>
    <w:p>
      <w:pPr>
        <w:spacing w:line="313" w:lineRule="auto"/>
        <w:sectPr>
          <w:type w:val="continuous"/>
          <w:pgSz w:w="12250" w:h="16500"/>
          <w:pgMar w:top="400" w:right="1274" w:bottom="219" w:left="340" w:header="0" w:footer="0" w:gutter="0"/>
          <w:cols w:equalWidth="0" w:num="2">
            <w:col w:w="5970" w:space="100"/>
            <w:col w:w="4566" w:space="0"/>
          </w:cols>
        </w:sectPr>
        <w:rPr>
          <w:sz w:val="19"/>
          <w:szCs w:val="19"/>
        </w:rPr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52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-2"/>
        </w:rPr>
        <w:t>·776·</w:t>
      </w:r>
      <w:r>
        <w:rPr>
          <w:rFonts w:ascii="Times New Roman" w:hAnsi="Times New Roman" w:eastAsia="Times New Roman" w:cs="Times New Roman"/>
          <w:sz w:val="11"/>
          <w:szCs w:val="11"/>
          <w:spacing w:val="1"/>
          <w:position w:val="-2"/>
        </w:rPr>
        <w:t xml:space="preserve">                           </w:t>
      </w:r>
      <w:r>
        <w:rPr>
          <w:rFonts w:ascii="Times New Roman" w:hAnsi="Times New Roman" w:eastAsia="Times New Roman" w:cs="Times New Roman"/>
          <w:sz w:val="11"/>
          <w:szCs w:val="11"/>
          <w:position w:val="-2"/>
        </w:rPr>
        <w:t xml:space="preserve">                                                                                  </w:t>
      </w:r>
      <w:r>
        <w:rPr>
          <w:sz w:val="16"/>
          <w:szCs w:val="16"/>
          <w:u w:val="single" w:color="auto"/>
          <w:spacing w:val="-58"/>
        </w:rPr>
        <w:t xml:space="preserve"> </w:t>
      </w:r>
      <w:r>
        <w:rPr>
          <w:sz w:val="16"/>
          <w:szCs w:val="16"/>
          <w:u w:val="single" w:color="auto"/>
          <w:spacing w:val="11"/>
        </w:rPr>
        <w:t>中华心血管病杂志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2019</w:t>
      </w:r>
      <w:r>
        <w:rPr>
          <w:sz w:val="16"/>
          <w:szCs w:val="16"/>
          <w:u w:val="single" w:color="auto"/>
          <w:spacing w:val="11"/>
        </w:rPr>
        <w:t>年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10</w:t>
      </w:r>
      <w:r>
        <w:rPr>
          <w:sz w:val="16"/>
          <w:szCs w:val="16"/>
          <w:u w:val="single" w:color="auto"/>
          <w:spacing w:val="11"/>
        </w:rPr>
        <w:t>月第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47</w:t>
      </w:r>
      <w:r>
        <w:rPr>
          <w:sz w:val="16"/>
          <w:szCs w:val="16"/>
          <w:u w:val="single" w:color="auto"/>
          <w:spacing w:val="11"/>
        </w:rPr>
        <w:t>卷第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10</w:t>
      </w:r>
      <w:r>
        <w:rPr>
          <w:sz w:val="16"/>
          <w:szCs w:val="16"/>
          <w:u w:val="single" w:color="auto"/>
          <w:spacing w:val="11"/>
        </w:rPr>
        <w:t>期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ChinJ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October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2019,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.47,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.10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4282"/>
        <w:spacing w:before="52" w:line="219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表4</w:t>
      </w:r>
      <w:r>
        <w:rPr>
          <w:sz w:val="16"/>
          <w:szCs w:val="16"/>
          <w:spacing w:val="-1"/>
        </w:rPr>
        <w:t xml:space="preserve"> CKD患者急诊使用抗栓药物的推荐剂量</w:t>
      </w:r>
    </w:p>
    <w:p>
      <w:pPr>
        <w:spacing w:line="40" w:lineRule="exact"/>
        <w:rPr/>
      </w:pPr>
      <w:r/>
    </w:p>
    <w:tbl>
      <w:tblPr>
        <w:tblStyle w:val="TableNormal"/>
        <w:tblW w:w="9670" w:type="dxa"/>
        <w:tblInd w:w="9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8"/>
        <w:gridCol w:w="3870"/>
        <w:gridCol w:w="3174"/>
        <w:gridCol w:w="1728"/>
      </w:tblGrid>
      <w:tr>
        <w:trPr>
          <w:trHeight w:val="434" w:hRule="atLeast"/>
        </w:trPr>
        <w:tc>
          <w:tcPr>
            <w:tcW w:w="8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0"/>
              <w:spacing w:before="142" w:line="220" w:lineRule="auto"/>
              <w:rPr/>
            </w:pPr>
            <w:r>
              <w:rPr>
                <w:spacing w:val="-3"/>
              </w:rPr>
              <w:t>药物</w:t>
            </w:r>
          </w:p>
        </w:tc>
        <w:tc>
          <w:tcPr>
            <w:tcW w:w="38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72"/>
              <w:spacing w:before="41" w:line="219" w:lineRule="auto"/>
              <w:rPr/>
            </w:pPr>
            <w:r>
              <w:rPr>
                <w:spacing w:val="1"/>
              </w:rPr>
              <w:t>肾功能正常或</w:t>
            </w:r>
            <w:r>
              <w:rPr/>
              <w:t>CKD</w:t>
            </w:r>
            <w:r>
              <w:rPr>
                <w:spacing w:val="1"/>
              </w:rPr>
              <w:t>1~3期</w:t>
            </w:r>
          </w:p>
          <w:p>
            <w:pPr>
              <w:pStyle w:val="TableText"/>
              <w:ind w:left="942"/>
              <w:spacing w:before="2" w:line="219" w:lineRule="auto"/>
              <w:rPr/>
            </w:pPr>
            <w:r>
              <w:rPr>
                <w:spacing w:val="-6"/>
              </w:rPr>
              <w:t>(eGFR≥30    ml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·min-¹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·1.73m-²)</w:t>
            </w:r>
          </w:p>
        </w:tc>
        <w:tc>
          <w:tcPr>
            <w:tcW w:w="317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"/>
              <w:spacing w:before="142" w:line="220" w:lineRule="auto"/>
              <w:rPr/>
            </w:pPr>
            <w:r>
              <w:rPr>
                <w:spacing w:val="-2"/>
              </w:rPr>
              <w:t>CKD 4期(eGFR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15~30 ml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·min-¹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·1.73m-²)</w:t>
            </w:r>
          </w:p>
        </w:tc>
        <w:tc>
          <w:tcPr>
            <w:tcW w:w="17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8"/>
              <w:spacing w:before="71" w:line="199" w:lineRule="auto"/>
              <w:rPr/>
            </w:pPr>
            <w:r>
              <w:rPr/>
              <w:t>CKD</w:t>
            </w:r>
            <w:r>
              <w:rPr>
                <w:spacing w:val="8"/>
              </w:rPr>
              <w:t>5期(</w:t>
            </w:r>
            <w:r>
              <w:rPr/>
              <w:t>eGFR</w:t>
            </w:r>
            <w:r>
              <w:rPr>
                <w:spacing w:val="8"/>
              </w:rPr>
              <w:t>&lt;15</w:t>
            </w:r>
            <w:r>
              <w:rPr/>
              <w:t>ml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·</w:t>
            </w:r>
          </w:p>
          <w:p>
            <w:pPr>
              <w:pStyle w:val="TableText"/>
              <w:ind w:left="288"/>
              <w:spacing w:line="207" w:lineRule="auto"/>
              <w:rPr/>
            </w:pPr>
            <w:r>
              <w:rPr>
                <w:spacing w:val="-5"/>
              </w:rPr>
              <w:t>min-¹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·1.73m-²)</w:t>
            </w:r>
          </w:p>
        </w:tc>
      </w:tr>
      <w:tr>
        <w:trPr>
          <w:trHeight w:val="250" w:hRule="atLeast"/>
        </w:trPr>
        <w:tc>
          <w:tcPr>
            <w:tcW w:w="89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0"/>
              <w:spacing w:before="47" w:line="219" w:lineRule="auto"/>
              <w:rPr/>
            </w:pPr>
            <w:r>
              <w:rPr>
                <w:spacing w:val="-3"/>
              </w:rPr>
              <w:t>阿司匹林</w:t>
            </w:r>
          </w:p>
        </w:tc>
        <w:tc>
          <w:tcPr>
            <w:tcW w:w="387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1"/>
              <w:spacing w:before="41" w:line="214" w:lineRule="auto"/>
              <w:rPr/>
            </w:pPr>
            <w:r>
              <w:rPr/>
              <w:t>负荷剂量150~300 mg口服，维持</w:t>
            </w:r>
            <w:r>
              <w:rPr>
                <w:spacing w:val="-1"/>
              </w:rPr>
              <w:t>剂量75~100 mg/d</w:t>
            </w:r>
          </w:p>
        </w:tc>
        <w:tc>
          <w:tcPr>
            <w:tcW w:w="4902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12"/>
              <w:spacing w:before="46" w:line="219" w:lineRule="auto"/>
              <w:rPr/>
            </w:pPr>
            <w:r>
              <w:rPr/>
              <w:t>无需剂量调整                           无需剂量调整</w:t>
            </w:r>
          </w:p>
        </w:tc>
      </w:tr>
      <w:tr>
        <w:trPr>
          <w:trHeight w:val="271" w:hRule="atLeast"/>
        </w:trPr>
        <w:tc>
          <w:tcPr>
            <w:tcW w:w="898" w:type="dxa"/>
            <w:vAlign w:val="top"/>
          </w:tcPr>
          <w:p>
            <w:pPr>
              <w:pStyle w:val="TableText"/>
              <w:ind w:left="140"/>
              <w:spacing w:before="57" w:line="219" w:lineRule="auto"/>
              <w:rPr/>
            </w:pPr>
            <w:r>
              <w:rPr>
                <w:spacing w:val="-2"/>
              </w:rPr>
              <w:t>氯吡格雷</w:t>
            </w:r>
          </w:p>
        </w:tc>
        <w:tc>
          <w:tcPr>
            <w:tcW w:w="3870" w:type="dxa"/>
            <w:vAlign w:val="top"/>
          </w:tcPr>
          <w:p>
            <w:pPr>
              <w:pStyle w:val="TableText"/>
              <w:ind w:left="51"/>
              <w:spacing w:before="52" w:line="214" w:lineRule="auto"/>
              <w:rPr/>
            </w:pPr>
            <w:r>
              <w:rPr>
                <w:spacing w:val="-1"/>
              </w:rPr>
              <w:t>负荷剂量300~600 mg口服，维持剂量75mg/d</w:t>
            </w:r>
          </w:p>
        </w:tc>
        <w:tc>
          <w:tcPr>
            <w:tcW w:w="4902" w:type="dxa"/>
            <w:vAlign w:val="top"/>
            <w:gridSpan w:val="2"/>
          </w:tcPr>
          <w:p>
            <w:pPr>
              <w:pStyle w:val="TableText"/>
              <w:ind w:left="12"/>
              <w:spacing w:before="56" w:line="219" w:lineRule="auto"/>
              <w:rPr/>
            </w:pPr>
            <w:r>
              <w:rPr/>
              <w:t>无需剂量调整                           无需剂量调整</w:t>
            </w:r>
          </w:p>
        </w:tc>
      </w:tr>
      <w:tr>
        <w:trPr>
          <w:trHeight w:val="269" w:hRule="atLeast"/>
        </w:trPr>
        <w:tc>
          <w:tcPr>
            <w:tcW w:w="898" w:type="dxa"/>
            <w:vAlign w:val="top"/>
          </w:tcPr>
          <w:p>
            <w:pPr>
              <w:pStyle w:val="TableText"/>
              <w:ind w:left="140"/>
              <w:spacing w:before="66" w:line="219" w:lineRule="auto"/>
              <w:rPr/>
            </w:pPr>
            <w:r>
              <w:rPr>
                <w:color w:val="404040"/>
                <w:spacing w:val="1"/>
              </w:rPr>
              <w:t>替格瑞洛</w:t>
            </w:r>
          </w:p>
        </w:tc>
        <w:tc>
          <w:tcPr>
            <w:tcW w:w="3870" w:type="dxa"/>
            <w:vAlign w:val="top"/>
          </w:tcPr>
          <w:p>
            <w:pPr>
              <w:pStyle w:val="TableText"/>
              <w:ind w:left="51"/>
              <w:spacing w:before="61" w:line="214" w:lineRule="auto"/>
              <w:rPr/>
            </w:pPr>
            <w:r>
              <w:rPr>
                <w:spacing w:val="-1"/>
              </w:rPr>
              <w:t>负荷剂量180 mg口服，维持剂量90mg,2次/d</w:t>
            </w:r>
          </w:p>
        </w:tc>
        <w:tc>
          <w:tcPr>
            <w:tcW w:w="4902" w:type="dxa"/>
            <w:vAlign w:val="top"/>
            <w:gridSpan w:val="2"/>
          </w:tcPr>
          <w:p>
            <w:pPr>
              <w:pStyle w:val="TableText"/>
              <w:ind w:left="12"/>
              <w:spacing w:before="65" w:line="219" w:lineRule="auto"/>
              <w:rPr/>
            </w:pPr>
            <w:r>
              <w:rPr>
                <w:spacing w:val="-2"/>
              </w:rPr>
              <w:t>无需剂量调整</w:t>
            </w:r>
            <w:r>
              <w:rPr>
                <w:spacing w:val="1"/>
              </w:rPr>
              <w:t xml:space="preserve">                    </w:t>
            </w:r>
            <w:r>
              <w:rPr/>
              <w:t xml:space="preserve">       </w:t>
            </w:r>
            <w:r>
              <w:rPr>
                <w:spacing w:val="-2"/>
              </w:rPr>
              <w:t>不推荐</w:t>
            </w:r>
          </w:p>
        </w:tc>
      </w:tr>
      <w:tr>
        <w:trPr>
          <w:trHeight w:val="438" w:hRule="atLeast"/>
        </w:trPr>
        <w:tc>
          <w:tcPr>
            <w:tcW w:w="898" w:type="dxa"/>
            <w:vAlign w:val="top"/>
          </w:tcPr>
          <w:p>
            <w:pPr>
              <w:pStyle w:val="TableText"/>
              <w:ind w:left="140"/>
              <w:spacing w:before="146" w:line="219" w:lineRule="auto"/>
              <w:rPr/>
            </w:pPr>
            <w:r>
              <w:rPr>
                <w:spacing w:val="-2"/>
              </w:rPr>
              <w:t>依诺肝素</w:t>
            </w:r>
          </w:p>
        </w:tc>
        <w:tc>
          <w:tcPr>
            <w:tcW w:w="3870" w:type="dxa"/>
            <w:vAlign w:val="top"/>
          </w:tcPr>
          <w:p>
            <w:pPr>
              <w:pStyle w:val="TableText"/>
              <w:ind w:left="122"/>
              <w:spacing w:before="52" w:line="196" w:lineRule="auto"/>
              <w:rPr/>
            </w:pPr>
            <w:r>
              <w:rPr/>
              <w:t>皮下注射1mg/kg,2次/d;年龄≥</w:t>
            </w:r>
            <w:r>
              <w:rPr>
                <w:spacing w:val="-1"/>
              </w:rPr>
              <w:t>75岁患者：皮下注射</w:t>
            </w:r>
          </w:p>
          <w:p>
            <w:pPr>
              <w:pStyle w:val="TableText"/>
              <w:ind w:left="252"/>
              <w:spacing w:line="213" w:lineRule="auto"/>
              <w:rPr/>
            </w:pPr>
            <w:r>
              <w:rPr>
                <w:spacing w:val="-1"/>
              </w:rPr>
              <w:t>0.75mg/kg,2次/d</w:t>
            </w:r>
          </w:p>
        </w:tc>
        <w:tc>
          <w:tcPr>
            <w:tcW w:w="4902" w:type="dxa"/>
            <w:vAlign w:val="top"/>
            <w:gridSpan w:val="2"/>
          </w:tcPr>
          <w:p>
            <w:pPr>
              <w:pStyle w:val="TableText"/>
              <w:ind w:left="12"/>
              <w:spacing w:before="142" w:line="219" w:lineRule="auto"/>
              <w:rPr/>
            </w:pPr>
            <w:r>
              <w:rPr/>
              <w:t>皮下注射1mg/kg,1次/d                   不推荐</w:t>
            </w:r>
          </w:p>
        </w:tc>
      </w:tr>
      <w:tr>
        <w:trPr>
          <w:trHeight w:val="940" w:hRule="atLeast"/>
        </w:trPr>
        <w:tc>
          <w:tcPr>
            <w:tcW w:w="898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52" w:line="219" w:lineRule="auto"/>
              <w:rPr/>
            </w:pPr>
            <w:r>
              <w:rPr>
                <w:spacing w:val="-2"/>
              </w:rPr>
              <w:t>普通肝素</w:t>
            </w:r>
          </w:p>
        </w:tc>
        <w:tc>
          <w:tcPr>
            <w:tcW w:w="3870" w:type="dxa"/>
            <w:vAlign w:val="top"/>
          </w:tcPr>
          <w:p>
            <w:pPr>
              <w:pStyle w:val="TableText"/>
              <w:ind w:left="271" w:right="10" w:hanging="149"/>
              <w:spacing w:before="64" w:line="200" w:lineRule="auto"/>
              <w:rPr/>
            </w:pPr>
            <w:r>
              <w:rPr>
                <w:spacing w:val="5"/>
              </w:rPr>
              <w:t>冠状动脉造影之前：静脉推注60~70 U/</w:t>
            </w:r>
            <w:r>
              <w:rPr/>
              <w:t>kg</w:t>
            </w:r>
            <w:r>
              <w:rPr>
                <w:spacing w:val="5"/>
              </w:rPr>
              <w:t>(最大剂量 </w:t>
            </w:r>
            <w:r>
              <w:rPr>
                <w:spacing w:val="5"/>
              </w:rPr>
              <w:t>5000</w:t>
            </w:r>
            <w:r>
              <w:rPr>
                <w:spacing w:val="45"/>
              </w:rPr>
              <w:t xml:space="preserve"> </w:t>
            </w:r>
            <w:r>
              <w:rPr>
                <w:spacing w:val="5"/>
              </w:rPr>
              <w:t>U),随后静脉滴注(12~15U ·</w:t>
            </w:r>
            <w:r>
              <w:rPr>
                <w:spacing w:val="-62"/>
              </w:rPr>
              <w:t xml:space="preserve"> </w:t>
            </w:r>
            <w:r>
              <w:rPr/>
              <w:t>kg</w:t>
            </w:r>
            <w:r>
              <w:rPr>
                <w:spacing w:val="5"/>
              </w:rPr>
              <w:t>¹ ·</w:t>
            </w:r>
            <w:r>
              <w:rPr>
                <w:spacing w:val="-62"/>
              </w:rPr>
              <w:t xml:space="preserve"> </w:t>
            </w:r>
            <w:r>
              <w:rPr>
                <w:spacing w:val="5"/>
              </w:rPr>
              <w:t>h,最天</w:t>
            </w:r>
            <w:r>
              <w:rPr/>
              <w:t xml:space="preserve"> </w:t>
            </w:r>
            <w:r>
              <w:rPr/>
              <w:t>剂量1000 U/h),控制APTT为1.5~2</w:t>
            </w:r>
            <w:r>
              <w:rPr>
                <w:spacing w:val="-1"/>
              </w:rPr>
              <w:t>.5倍正常值</w:t>
            </w:r>
          </w:p>
          <w:p>
            <w:pPr>
              <w:pStyle w:val="TableText"/>
              <w:ind w:left="271" w:hanging="149"/>
              <w:spacing w:line="199" w:lineRule="auto"/>
              <w:rPr/>
            </w:pPr>
            <w:r>
              <w:rPr>
                <w:spacing w:val="-1"/>
              </w:rPr>
              <w:t>PCI治疗期间：静脉推注70~100 U/kg(联合使用糖蛋白</w:t>
            </w:r>
            <w:r>
              <w:rPr>
                <w:spacing w:val="17"/>
              </w:rPr>
              <w:t xml:space="preserve"> </w:t>
            </w:r>
            <w:r>
              <w:rPr>
                <w:spacing w:val="2"/>
              </w:rPr>
              <w:t>Ⅱb/Ⅲa受体拮抗剂时剂量为50~70 U/</w:t>
            </w:r>
            <w:r>
              <w:rPr/>
              <w:t>kg</w:t>
            </w:r>
            <w:r>
              <w:rPr>
                <w:spacing w:val="2"/>
              </w:rPr>
              <w:t>)</w:t>
            </w:r>
          </w:p>
        </w:tc>
        <w:tc>
          <w:tcPr>
            <w:tcW w:w="4902" w:type="dxa"/>
            <w:vAlign w:val="top"/>
            <w:gridSpan w:val="2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52" w:line="219" w:lineRule="auto"/>
              <w:rPr/>
            </w:pPr>
            <w:r>
              <w:rPr>
                <w:color w:val="403040"/>
              </w:rPr>
              <w:t>无需剂量调整                           </w:t>
            </w:r>
            <w:r>
              <w:rPr/>
              <w:t>无需剂量调整</w:t>
            </w:r>
          </w:p>
        </w:tc>
      </w:tr>
      <w:tr>
        <w:trPr>
          <w:trHeight w:val="245" w:hRule="atLeast"/>
        </w:trPr>
        <w:tc>
          <w:tcPr>
            <w:tcW w:w="898" w:type="dxa"/>
            <w:vAlign w:val="top"/>
          </w:tcPr>
          <w:p>
            <w:pPr>
              <w:pStyle w:val="TableText"/>
              <w:ind w:left="60"/>
              <w:spacing w:before="40" w:line="220" w:lineRule="auto"/>
              <w:rPr/>
            </w:pPr>
            <w:r>
              <w:rPr>
                <w:color w:val="303040"/>
                <w:spacing w:val="-1"/>
              </w:rPr>
              <w:t>磺达肝癸钠</w:t>
            </w:r>
          </w:p>
        </w:tc>
        <w:tc>
          <w:tcPr>
            <w:tcW w:w="3870" w:type="dxa"/>
            <w:vAlign w:val="top"/>
          </w:tcPr>
          <w:p>
            <w:pPr>
              <w:pStyle w:val="TableText"/>
              <w:ind w:left="51"/>
              <w:spacing w:before="34" w:line="214" w:lineRule="auto"/>
              <w:rPr/>
            </w:pPr>
            <w:r>
              <w:rPr>
                <w:spacing w:val="-1"/>
              </w:rPr>
              <w:t>皮下注射2.5 mg,1次/d</w:t>
            </w:r>
          </w:p>
        </w:tc>
        <w:tc>
          <w:tcPr>
            <w:tcW w:w="4902" w:type="dxa"/>
            <w:vAlign w:val="top"/>
            <w:gridSpan w:val="2"/>
          </w:tcPr>
          <w:p>
            <w:pPr>
              <w:pStyle w:val="TableText"/>
              <w:ind w:left="12"/>
              <w:spacing w:before="38" w:line="219" w:lineRule="auto"/>
              <w:rPr/>
            </w:pPr>
            <w:r>
              <w:rPr>
                <w:spacing w:val="-7"/>
              </w:rPr>
              <w:t>eGFR&lt;30ml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·min-¹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·1.73m-2或透析时不推荐</w:t>
            </w:r>
            <w:r>
              <w:rPr>
                <w:spacing w:val="38"/>
              </w:rPr>
              <w:t xml:space="preserve"> </w:t>
            </w:r>
            <w:r>
              <w:rPr>
                <w:spacing w:val="-8"/>
              </w:rPr>
              <w:t>不推荐</w:t>
            </w:r>
          </w:p>
        </w:tc>
      </w:tr>
      <w:tr>
        <w:trPr>
          <w:trHeight w:val="608" w:hRule="atLeast"/>
        </w:trPr>
        <w:tc>
          <w:tcPr>
            <w:tcW w:w="898" w:type="dxa"/>
            <w:vAlign w:val="top"/>
          </w:tcPr>
          <w:p>
            <w:pPr>
              <w:pStyle w:val="TableText"/>
              <w:ind w:left="140"/>
              <w:spacing w:before="233" w:line="219" w:lineRule="auto"/>
              <w:rPr/>
            </w:pPr>
            <w:r>
              <w:rPr>
                <w:spacing w:val="2"/>
              </w:rPr>
              <w:t>比伐芦定</w:t>
            </w:r>
          </w:p>
        </w:tc>
        <w:tc>
          <w:tcPr>
            <w:tcW w:w="3870" w:type="dxa"/>
            <w:vAlign w:val="top"/>
          </w:tcPr>
          <w:p>
            <w:pPr>
              <w:pStyle w:val="TableText"/>
              <w:ind w:left="281" w:right="53" w:hanging="159"/>
              <w:spacing w:before="59" w:line="207" w:lineRule="auto"/>
              <w:rPr/>
            </w:pPr>
            <w:r>
              <w:rPr>
                <w:spacing w:val="6"/>
              </w:rPr>
              <w:t>静脉推注0.75</w:t>
            </w:r>
            <w:r>
              <w:rPr/>
              <w:t>mg</w:t>
            </w:r>
            <w:r>
              <w:rPr>
                <w:spacing w:val="6"/>
              </w:rPr>
              <w:t>/</w:t>
            </w:r>
            <w:r>
              <w:rPr/>
              <w:t>kg</w:t>
            </w:r>
            <w:r>
              <w:rPr>
                <w:spacing w:val="6"/>
              </w:rPr>
              <w:t>,随后静脉滴注1.75</w:t>
            </w:r>
            <w:r>
              <w:rPr/>
              <w:t>mg</w:t>
            </w:r>
            <w:r>
              <w:rPr>
                <w:spacing w:val="6"/>
              </w:rPr>
              <w:t xml:space="preserve"> ·</w:t>
            </w:r>
            <w:r>
              <w:rPr/>
              <w:t>kg</w:t>
            </w:r>
            <w:r>
              <w:rPr>
                <w:spacing w:val="6"/>
              </w:rPr>
              <w:t>-</w:t>
            </w:r>
            <w:r>
              <w:rPr>
                <w:spacing w:val="-43"/>
              </w:rPr>
              <w:t xml:space="preserve"> </w:t>
            </w:r>
            <w:r>
              <w:rPr>
                <w:spacing w:val="6"/>
              </w:rPr>
              <w:t>¹</w:t>
            </w:r>
            <w:r>
              <w:rPr/>
              <w:t xml:space="preserve">  </w:t>
            </w:r>
            <w:r>
              <w:rPr>
                <w:spacing w:val="-9"/>
              </w:rPr>
              <w:t>h-¹;若30ml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·min-1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·1.73m</w:t>
            </w:r>
            <w:r>
              <w:rPr>
                <w:spacing w:val="-10"/>
              </w:rPr>
              <w:t>-²≤eGFR≤60 ml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·min-¹</w:t>
            </w:r>
            <w:r>
              <w:rPr/>
              <w:t xml:space="preserve"> </w:t>
            </w:r>
            <w:r>
              <w:rPr>
                <w:spacing w:val="5"/>
              </w:rPr>
              <w:t>1.73m-²,静脉滴注剂量减至1.4</w:t>
            </w:r>
            <w:r>
              <w:rPr/>
              <w:t>mg</w:t>
            </w:r>
            <w:r>
              <w:rPr>
                <w:spacing w:val="5"/>
              </w:rPr>
              <w:t xml:space="preserve"> ·</w:t>
            </w:r>
            <w:r>
              <w:rPr>
                <w:spacing w:val="-61"/>
              </w:rPr>
              <w:t xml:space="preserve"> </w:t>
            </w:r>
            <w:r>
              <w:rPr/>
              <w:t>kg</w:t>
            </w:r>
            <w:r>
              <w:rPr>
                <w:rFonts w:ascii="Calibri" w:hAnsi="Calibri" w:eastAsia="Calibri" w:cs="Calibri"/>
                <w:spacing w:val="5"/>
              </w:rPr>
              <w:t>⁻</w:t>
            </w:r>
            <w:r>
              <w:rPr>
                <w:spacing w:val="4"/>
              </w:rPr>
              <w:t>¹ ·</w:t>
            </w:r>
            <w:r>
              <w:rPr>
                <w:spacing w:val="-62"/>
              </w:rPr>
              <w:t xml:space="preserve"> </w:t>
            </w:r>
            <w:r>
              <w:rPr>
                <w:spacing w:val="4"/>
              </w:rPr>
              <w:t>h-</w:t>
            </w:r>
            <w:r>
              <w:rPr>
                <w:spacing w:val="-55"/>
              </w:rPr>
              <w:t xml:space="preserve"> </w:t>
            </w:r>
            <w:r>
              <w:rPr>
                <w:spacing w:val="4"/>
              </w:rPr>
              <w:t>¹</w:t>
            </w:r>
          </w:p>
        </w:tc>
        <w:tc>
          <w:tcPr>
            <w:tcW w:w="4902" w:type="dxa"/>
            <w:vAlign w:val="top"/>
            <w:gridSpan w:val="2"/>
          </w:tcPr>
          <w:p>
            <w:pPr>
              <w:pStyle w:val="TableText"/>
              <w:ind w:left="12"/>
              <w:spacing w:before="233" w:line="219" w:lineRule="auto"/>
              <w:rPr/>
            </w:pPr>
            <w:r>
              <w:rPr>
                <w:spacing w:val="-3"/>
              </w:rPr>
              <w:t>不推荐</w:t>
            </w:r>
            <w:r>
              <w:rPr>
                <w:spacing w:val="1"/>
              </w:rPr>
              <w:t xml:space="preserve">                    </w:t>
            </w:r>
            <w:r>
              <w:rPr/>
              <w:t xml:space="preserve">             </w:t>
            </w:r>
            <w:r>
              <w:rPr>
                <w:spacing w:val="-3"/>
              </w:rPr>
              <w:t>不推荐</w:t>
            </w:r>
          </w:p>
        </w:tc>
      </w:tr>
      <w:tr>
        <w:trPr>
          <w:trHeight w:val="420" w:hRule="atLeast"/>
        </w:trPr>
        <w:tc>
          <w:tcPr>
            <w:tcW w:w="898" w:type="dxa"/>
            <w:vAlign w:val="top"/>
          </w:tcPr>
          <w:p>
            <w:pPr>
              <w:pStyle w:val="TableText"/>
              <w:ind w:left="140"/>
              <w:spacing w:before="126" w:line="219" w:lineRule="auto"/>
              <w:rPr/>
            </w:pPr>
            <w:r>
              <w:rPr>
                <w:spacing w:val="-3"/>
              </w:rPr>
              <w:t>阿昔单抗</w:t>
            </w:r>
          </w:p>
        </w:tc>
        <w:tc>
          <w:tcPr>
            <w:tcW w:w="3870" w:type="dxa"/>
            <w:vAlign w:val="top"/>
          </w:tcPr>
          <w:p>
            <w:pPr>
              <w:pStyle w:val="TableText"/>
              <w:ind w:left="261" w:right="119" w:hanging="129"/>
              <w:spacing w:before="31" w:line="205" w:lineRule="auto"/>
              <w:rPr/>
            </w:pPr>
            <w:r>
              <w:rPr>
                <w:spacing w:val="1"/>
              </w:rPr>
              <w:t>静脉推注0.25</w:t>
            </w:r>
            <w:r>
              <w:rPr/>
              <w:t>mg</w:t>
            </w:r>
            <w:r>
              <w:rPr>
                <w:spacing w:val="1"/>
              </w:rPr>
              <w:t>/</w:t>
            </w:r>
            <w:r>
              <w:rPr/>
              <w:t>kg</w:t>
            </w:r>
            <w:r>
              <w:rPr>
                <w:spacing w:val="1"/>
              </w:rPr>
              <w:t>,随后静脉滴注0.125μg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·</w:t>
            </w:r>
            <w:r>
              <w:rPr/>
              <w:t>kg</w:t>
            </w:r>
            <w:r>
              <w:rPr>
                <w:spacing w:val="1"/>
              </w:rPr>
              <w:t>-¹</w:t>
            </w:r>
            <w:r>
              <w:rPr/>
              <w:t xml:space="preserve"> </w:t>
            </w:r>
            <w:r>
              <w:rPr/>
              <w:t>min</w:t>
            </w:r>
            <w:r>
              <w:rPr>
                <w:spacing w:val="9"/>
              </w:rPr>
              <w:t>¹(最大剂量10μg/</w:t>
            </w:r>
            <w:r>
              <w:rPr/>
              <w:t>min</w:t>
            </w:r>
            <w:r>
              <w:rPr>
                <w:spacing w:val="9"/>
              </w:rPr>
              <w:t>)</w:t>
            </w:r>
          </w:p>
        </w:tc>
        <w:tc>
          <w:tcPr>
            <w:tcW w:w="4902" w:type="dxa"/>
            <w:vAlign w:val="top"/>
            <w:gridSpan w:val="2"/>
          </w:tcPr>
          <w:p>
            <w:pPr>
              <w:pStyle w:val="TableText"/>
              <w:ind w:left="12"/>
              <w:spacing w:before="125" w:line="219" w:lineRule="auto"/>
              <w:rPr/>
            </w:pPr>
            <w:r>
              <w:rPr/>
              <w:t>考虑出血风险                           考虑出血风险</w:t>
            </w:r>
          </w:p>
        </w:tc>
      </w:tr>
      <w:tr>
        <w:trPr>
          <w:trHeight w:val="748" w:hRule="atLeast"/>
        </w:trPr>
        <w:tc>
          <w:tcPr>
            <w:tcW w:w="898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52" w:line="219" w:lineRule="auto"/>
              <w:rPr/>
            </w:pPr>
            <w:r>
              <w:rPr>
                <w:spacing w:val="-2"/>
              </w:rPr>
              <w:t>依替巴肽</w:t>
            </w:r>
          </w:p>
        </w:tc>
        <w:tc>
          <w:tcPr>
            <w:tcW w:w="3870" w:type="dxa"/>
            <w:vAlign w:val="top"/>
          </w:tcPr>
          <w:p>
            <w:pPr>
              <w:pStyle w:val="TableText"/>
              <w:ind w:left="282" w:right="54" w:hanging="170"/>
              <w:spacing w:before="70" w:line="197" w:lineRule="auto"/>
              <w:rPr>
                <w:sz w:val="15"/>
                <w:szCs w:val="15"/>
              </w:rPr>
            </w:pPr>
            <w:r>
              <w:rPr>
                <w:spacing w:val="-8"/>
              </w:rPr>
              <w:t>静脉推注180μg/kg,随后静脉滴注2.0μg</w:t>
            </w:r>
            <w:r>
              <w:rPr>
                <w:spacing w:val="-5"/>
              </w:rPr>
              <w:t xml:space="preserve"> </w:t>
            </w:r>
            <w:r>
              <w:rPr>
                <w:spacing w:val="-8"/>
              </w:rPr>
              <w:t>·kg-¹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·min-</w:t>
            </w:r>
            <w:r>
              <w:rPr/>
              <w:t xml:space="preserve"> </w:t>
            </w:r>
            <w:r>
              <w:rPr>
                <w:sz w:val="15"/>
                <w:szCs w:val="15"/>
                <w:spacing w:val="15"/>
              </w:rPr>
              <w:t>至少18h;</w:t>
            </w:r>
          </w:p>
          <w:p>
            <w:pPr>
              <w:pStyle w:val="TableText"/>
              <w:ind w:left="282" w:right="118" w:hanging="170"/>
              <w:spacing w:line="200" w:lineRule="auto"/>
              <w:rPr/>
            </w:pPr>
            <w:r>
              <w:rPr>
                <w:sz w:val="15"/>
                <w:szCs w:val="15"/>
                <w:spacing w:val="2"/>
              </w:rPr>
              <w:t>若</w:t>
            </w:r>
            <w:r>
              <w:rPr>
                <w:sz w:val="15"/>
                <w:szCs w:val="15"/>
              </w:rPr>
              <w:t>eGFR</w:t>
            </w:r>
            <w:r>
              <w:rPr>
                <w:sz w:val="15"/>
                <w:szCs w:val="15"/>
                <w:spacing w:val="2"/>
              </w:rPr>
              <w:t>&lt;50</w:t>
            </w:r>
            <w:r>
              <w:rPr>
                <w:sz w:val="15"/>
                <w:szCs w:val="15"/>
              </w:rPr>
              <w:t>ml</w:t>
            </w:r>
            <w:r>
              <w:rPr>
                <w:sz w:val="15"/>
                <w:szCs w:val="15"/>
                <w:spacing w:val="2"/>
              </w:rPr>
              <w:t xml:space="preserve"> ·</w:t>
            </w:r>
            <w:r>
              <w:rPr>
                <w:sz w:val="15"/>
                <w:szCs w:val="15"/>
              </w:rPr>
              <w:t>min</w:t>
            </w:r>
            <w:r>
              <w:rPr>
                <w:sz w:val="15"/>
                <w:szCs w:val="15"/>
                <w:spacing w:val="2"/>
              </w:rPr>
              <w:t>¹ ·1.73m²,滴注剂量减至1.0</w:t>
            </w:r>
            <w:r>
              <w:rPr>
                <w:sz w:val="15"/>
                <w:szCs w:val="15"/>
                <w:spacing w:val="59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μg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9"/>
              </w:rPr>
              <w:t>kg¹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·min¹</w:t>
            </w:r>
          </w:p>
        </w:tc>
        <w:tc>
          <w:tcPr>
            <w:tcW w:w="4902" w:type="dxa"/>
            <w:vAlign w:val="top"/>
            <w:gridSpan w:val="2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52" w:line="219" w:lineRule="auto"/>
              <w:rPr/>
            </w:pPr>
            <w:r>
              <w:rPr>
                <w:spacing w:val="-3"/>
              </w:rPr>
              <w:t>不推荐</w:t>
            </w:r>
            <w:r>
              <w:rPr>
                <w:spacing w:val="1"/>
              </w:rPr>
              <w:t xml:space="preserve">                    </w:t>
            </w:r>
            <w:r>
              <w:rPr/>
              <w:t xml:space="preserve">             </w:t>
            </w:r>
            <w:r>
              <w:rPr>
                <w:spacing w:val="-3"/>
              </w:rPr>
              <w:t>不推荐</w:t>
            </w:r>
          </w:p>
        </w:tc>
      </w:tr>
      <w:tr>
        <w:trPr>
          <w:trHeight w:val="307" w:hRule="atLeast"/>
        </w:trPr>
        <w:tc>
          <w:tcPr>
            <w:tcW w:w="89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0"/>
              <w:spacing w:before="78" w:line="219" w:lineRule="auto"/>
              <w:rPr/>
            </w:pPr>
            <w:r>
              <w:rPr>
                <w:spacing w:val="1"/>
              </w:rPr>
              <w:t>替罗非班</w:t>
            </w:r>
          </w:p>
        </w:tc>
        <w:tc>
          <w:tcPr>
            <w:tcW w:w="387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1"/>
              <w:spacing w:before="46" w:line="214" w:lineRule="exact"/>
              <w:rPr/>
            </w:pPr>
            <w:r>
              <w:rPr>
                <w:spacing w:val="-2"/>
                <w:position w:val="1"/>
              </w:rPr>
              <w:t>静脉推注25μg/kg,随后0.15μg</w:t>
            </w:r>
            <w:r>
              <w:rPr>
                <w:spacing w:val="-19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·kg</w:t>
            </w:r>
            <w:r>
              <w:rPr>
                <w:rFonts w:ascii="Calibri" w:hAnsi="Calibri" w:eastAsia="Calibri" w:cs="Calibri"/>
                <w:spacing w:val="-2"/>
                <w:position w:val="1"/>
              </w:rPr>
              <w:t>⁻</w:t>
            </w:r>
            <w:r>
              <w:rPr>
                <w:spacing w:val="-2"/>
                <w:position w:val="1"/>
              </w:rPr>
              <w:t>¹min-1静脉</w:t>
            </w:r>
            <w:r>
              <w:rPr>
                <w:spacing w:val="-3"/>
                <w:position w:val="1"/>
              </w:rPr>
              <w:t>滴注</w:t>
            </w:r>
          </w:p>
        </w:tc>
        <w:tc>
          <w:tcPr>
            <w:tcW w:w="4902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12"/>
              <w:spacing w:before="77" w:line="219" w:lineRule="auto"/>
              <w:rPr/>
            </w:pPr>
            <w:r>
              <w:rPr>
                <w:spacing w:val="-2"/>
              </w:rPr>
              <w:t>滴注剂量减少50%</w:t>
            </w:r>
            <w:r>
              <w:rPr>
                <w:spacing w:val="1"/>
              </w:rPr>
              <w:t xml:space="preserve">                        </w:t>
            </w:r>
            <w:r>
              <w:rPr>
                <w:spacing w:val="-2"/>
              </w:rPr>
              <w:t>不推荐</w:t>
            </w:r>
          </w:p>
        </w:tc>
      </w:tr>
    </w:tbl>
    <w:p>
      <w:pPr>
        <w:pStyle w:val="BodyText"/>
        <w:ind w:left="1259"/>
        <w:spacing w:before="100" w:line="218" w:lineRule="auto"/>
        <w:rPr>
          <w:sz w:val="16"/>
          <w:szCs w:val="16"/>
        </w:rPr>
      </w:pPr>
      <w:r>
        <w:rPr>
          <w:sz w:val="16"/>
          <w:szCs w:val="16"/>
          <w:spacing w:val="-7"/>
        </w:rPr>
        <w:t>注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-7"/>
        </w:rPr>
        <w:t>：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CKD</w:t>
      </w:r>
      <w:r>
        <w:rPr>
          <w:sz w:val="16"/>
          <w:szCs w:val="16"/>
          <w:spacing w:val="-7"/>
        </w:rPr>
        <w:t>为慢性肾脏病，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eGFR </w:t>
      </w:r>
      <w:r>
        <w:rPr>
          <w:sz w:val="16"/>
          <w:szCs w:val="16"/>
          <w:spacing w:val="-7"/>
        </w:rPr>
        <w:t>为估算的肾小球滤过率，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APTT</w:t>
      </w:r>
      <w:r>
        <w:rPr>
          <w:sz w:val="16"/>
          <w:szCs w:val="16"/>
          <w:spacing w:val="-7"/>
        </w:rPr>
        <w:t>为活化的部分凝血活酶时间，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PCI</w:t>
      </w:r>
      <w:r>
        <w:rPr>
          <w:sz w:val="16"/>
          <w:szCs w:val="16"/>
          <w:spacing w:val="-7"/>
        </w:rPr>
        <w:t>为经皮冠状动脉介入治疗</w:t>
      </w:r>
    </w:p>
    <w:p>
      <w:pPr>
        <w:pStyle w:val="BodyText"/>
        <w:ind w:left="1002"/>
        <w:spacing w:before="211" w:line="219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表5</w:t>
      </w:r>
      <w:r>
        <w:rPr>
          <w:sz w:val="16"/>
          <w:szCs w:val="16"/>
          <w:spacing w:val="-1"/>
        </w:rPr>
        <w:t xml:space="preserve"> STEMI合并高血糖的管理</w:t>
      </w:r>
    </w:p>
    <w:p>
      <w:pPr>
        <w:spacing w:line="29" w:lineRule="exact"/>
        <w:rPr/>
      </w:pPr>
      <w:r/>
    </w:p>
    <w:tbl>
      <w:tblPr>
        <w:tblStyle w:val="TableNormal"/>
        <w:tblW w:w="9700" w:type="dxa"/>
        <w:tblInd w:w="93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75"/>
        <w:gridCol w:w="780"/>
        <w:gridCol w:w="845"/>
      </w:tblGrid>
      <w:tr>
        <w:trPr>
          <w:trHeight w:val="263" w:hRule="atLeast"/>
        </w:trPr>
        <w:tc>
          <w:tcPr>
            <w:tcW w:w="80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0"/>
              <w:spacing w:before="50" w:line="219" w:lineRule="auto"/>
              <w:rPr/>
            </w:pPr>
            <w:r>
              <w:rPr>
                <w:color w:val="806080"/>
                <w:spacing w:val="-2"/>
              </w:rPr>
              <w:t>推荐</w:t>
            </w:r>
          </w:p>
        </w:tc>
        <w:tc>
          <w:tcPr>
            <w:tcW w:w="7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4"/>
              <w:spacing w:before="50" w:line="219" w:lineRule="auto"/>
              <w:rPr/>
            </w:pPr>
            <w:r>
              <w:rPr>
                <w:color w:val="707070"/>
                <w:spacing w:val="-2"/>
              </w:rPr>
              <w:t>推荐级别</w:t>
            </w:r>
          </w:p>
        </w:tc>
        <w:tc>
          <w:tcPr>
            <w:tcW w:w="84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4"/>
              <w:spacing w:before="51" w:line="219" w:lineRule="auto"/>
              <w:rPr/>
            </w:pPr>
            <w:r>
              <w:rPr>
                <w:color w:val="707080"/>
                <w:spacing w:val="-2"/>
              </w:rPr>
              <w:t>证据水平</w:t>
            </w:r>
          </w:p>
        </w:tc>
      </w:tr>
      <w:tr>
        <w:trPr>
          <w:trHeight w:val="452" w:hRule="atLeast"/>
        </w:trPr>
        <w:tc>
          <w:tcPr>
            <w:tcW w:w="807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39" w:right="24" w:hanging="170"/>
              <w:spacing w:before="72" w:line="211" w:lineRule="auto"/>
              <w:rPr/>
            </w:pPr>
            <w:r>
              <w:rPr>
                <w:spacing w:val="-5"/>
              </w:rPr>
              <w:t>推荐所有患者在进行初步评估时测定血糖水平，已知糖尿病或高血糖[血糖水平≥11.1 mm</w:t>
            </w:r>
            <w:r>
              <w:rPr>
                <w:spacing w:val="-6"/>
              </w:rPr>
              <w:t>ol/L(≥200 mg/dl)]患者定期</w:t>
            </w:r>
            <w:r>
              <w:rPr/>
              <w:t xml:space="preserve"> </w:t>
            </w:r>
            <w:r>
              <w:rPr>
                <w:spacing w:val="-1"/>
              </w:rPr>
              <w:t>监测血糖水平</w:t>
            </w:r>
          </w:p>
        </w:tc>
        <w:tc>
          <w:tcPr>
            <w:tcW w:w="78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54"/>
              <w:spacing w:before="154" w:line="241" w:lineRule="auto"/>
              <w:rPr/>
            </w:pPr>
            <w:r>
              <w:rPr>
                <w:color w:val="707070"/>
              </w:rPr>
              <w:t>I</w:t>
            </w:r>
          </w:p>
        </w:tc>
        <w:tc>
          <w:tcPr>
            <w:tcW w:w="84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05"/>
              <w:spacing w:before="179" w:line="183" w:lineRule="auto"/>
              <w:rPr/>
            </w:pPr>
            <w:r>
              <w:rPr>
                <w:color w:val="405060"/>
              </w:rPr>
              <w:t>C</w:t>
            </w:r>
          </w:p>
        </w:tc>
      </w:tr>
      <w:tr>
        <w:trPr>
          <w:trHeight w:val="266" w:hRule="atLeast"/>
        </w:trPr>
        <w:tc>
          <w:tcPr>
            <w:tcW w:w="8075" w:type="dxa"/>
            <w:vAlign w:val="top"/>
          </w:tcPr>
          <w:p>
            <w:pPr>
              <w:pStyle w:val="TableText"/>
              <w:ind w:left="60"/>
              <w:spacing w:before="55" w:line="219" w:lineRule="auto"/>
              <w:rPr/>
            </w:pPr>
            <w:r>
              <w:rPr/>
              <w:t>服用二甲双胍和/或SGLT-2抑制剂的患者在冠状动脉造影或PCI后至少3d</w:t>
            </w:r>
            <w:r>
              <w:rPr>
                <w:spacing w:val="-1"/>
              </w:rPr>
              <w:t>内严密监测肾功能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315"/>
              <w:spacing w:before="70" w:line="214" w:lineRule="auto"/>
              <w:rPr/>
            </w:pPr>
            <w:r>
              <w:rPr>
                <w:color w:val="707070"/>
              </w:rPr>
              <w:t>工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405"/>
              <w:spacing w:before="98" w:line="182" w:lineRule="auto"/>
              <w:rPr/>
            </w:pPr>
            <w:r>
              <w:rPr>
                <w:color w:val="404050"/>
              </w:rPr>
              <w:t>C</w:t>
            </w:r>
          </w:p>
        </w:tc>
      </w:tr>
      <w:tr>
        <w:trPr>
          <w:trHeight w:val="285" w:hRule="atLeast"/>
        </w:trPr>
        <w:tc>
          <w:tcPr>
            <w:tcW w:w="8075" w:type="dxa"/>
            <w:vAlign w:val="top"/>
          </w:tcPr>
          <w:p>
            <w:pPr>
              <w:pStyle w:val="TableText"/>
              <w:ind w:left="60"/>
              <w:spacing w:before="65" w:line="214" w:lineRule="auto"/>
              <w:rPr/>
            </w:pPr>
            <w:r>
              <w:rPr>
                <w:spacing w:val="1"/>
              </w:rPr>
              <w:t>血糖水平&gt;10.0 </w:t>
            </w:r>
            <w:r>
              <w:rPr/>
              <w:t>mmolL</w:t>
            </w:r>
            <w:r>
              <w:rPr>
                <w:spacing w:val="1"/>
              </w:rPr>
              <w:t>(180 </w:t>
            </w:r>
            <w:r>
              <w:rPr/>
              <w:t>mg</w:t>
            </w:r>
            <w:r>
              <w:rPr>
                <w:spacing w:val="1"/>
              </w:rPr>
              <w:t>/d)时考虑给予降糖治疗，同时避</w:t>
            </w:r>
            <w:r>
              <w:rPr/>
              <w:t>免引起低血糖[血糖水平≤3.9mmol/L(70 mg/dl)]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274"/>
              <w:spacing w:before="84" w:line="220" w:lineRule="auto"/>
              <w:rPr/>
            </w:pPr>
            <w:r>
              <w:rPr>
                <w:color w:val="405050"/>
                <w:spacing w:val="-12"/>
              </w:rPr>
              <w:t>Ⅱa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405"/>
              <w:spacing w:before="111" w:line="183" w:lineRule="auto"/>
              <w:rPr/>
            </w:pPr>
            <w:r>
              <w:rPr>
                <w:color w:val="404040"/>
              </w:rPr>
              <w:t>C</w:t>
            </w:r>
          </w:p>
        </w:tc>
      </w:tr>
      <w:tr>
        <w:trPr>
          <w:trHeight w:val="294" w:hRule="atLeast"/>
        </w:trPr>
        <w:tc>
          <w:tcPr>
            <w:tcW w:w="807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0"/>
              <w:spacing w:before="75" w:line="219" w:lineRule="auto"/>
              <w:rPr/>
            </w:pPr>
            <w:r>
              <w:rPr/>
              <w:t>急性发作期患者若有进行性心血管疾病、高龄、长期糖尿病或其他并</w:t>
            </w:r>
            <w:r>
              <w:rPr>
                <w:spacing w:val="-1"/>
              </w:rPr>
              <w:t>发症，可放宽血糖控制标准</w:t>
            </w:r>
          </w:p>
        </w:tc>
        <w:tc>
          <w:tcPr>
            <w:tcW w:w="78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74"/>
              <w:spacing w:before="89" w:line="225" w:lineRule="auto"/>
              <w:rPr/>
            </w:pPr>
            <w:r>
              <w:rPr>
                <w:color w:val="506050"/>
                <w:spacing w:val="-12"/>
              </w:rPr>
              <w:t>Ⅱa</w:t>
            </w:r>
          </w:p>
        </w:tc>
        <w:tc>
          <w:tcPr>
            <w:tcW w:w="8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05"/>
              <w:spacing w:before="116" w:line="183" w:lineRule="auto"/>
              <w:rPr/>
            </w:pPr>
            <w:r>
              <w:rPr>
                <w:color w:val="404050"/>
              </w:rPr>
              <w:t>C</w:t>
            </w:r>
          </w:p>
        </w:tc>
      </w:tr>
    </w:tbl>
    <w:p>
      <w:pPr>
        <w:pStyle w:val="BodyText"/>
        <w:ind w:left="1269"/>
        <w:spacing w:before="101" w:line="219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注：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STEMI</w:t>
      </w:r>
      <w:r>
        <w:rPr>
          <w:sz w:val="16"/>
          <w:szCs w:val="16"/>
          <w:spacing w:val="-5"/>
        </w:rPr>
        <w:t>为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ST</w:t>
      </w:r>
      <w:r>
        <w:rPr>
          <w:sz w:val="16"/>
          <w:szCs w:val="16"/>
          <w:spacing w:val="-5"/>
        </w:rPr>
        <w:t>段抬高型心肌梗死，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SGLT-2</w:t>
      </w:r>
      <w:r>
        <w:rPr>
          <w:sz w:val="16"/>
          <w:szCs w:val="16"/>
          <w:spacing w:val="-5"/>
        </w:rPr>
        <w:t>为钠-葡萄糖共转运蛋白-2</w:t>
      </w:r>
    </w:p>
    <w:p>
      <w:pPr>
        <w:spacing w:before="69"/>
        <w:rPr/>
      </w:pPr>
      <w:r/>
    </w:p>
    <w:p>
      <w:pPr>
        <w:sectPr>
          <w:pgSz w:w="12250" w:h="16500"/>
          <w:pgMar w:top="400" w:right="1269" w:bottom="269" w:left="340" w:header="0" w:footer="0" w:gutter="0"/>
          <w:cols w:equalWidth="0" w:num="1">
            <w:col w:w="10640" w:space="0"/>
          </w:cols>
        </w:sectPr>
        <w:rPr/>
      </w:pPr>
    </w:p>
    <w:p>
      <w:pPr>
        <w:pStyle w:val="BodyText"/>
        <w:ind w:left="939" w:right="428"/>
        <w:spacing w:before="41" w:line="277" w:lineRule="auto"/>
        <w:jc w:val="both"/>
        <w:rPr>
          <w:sz w:val="21"/>
          <w:szCs w:val="21"/>
        </w:rPr>
      </w:pPr>
      <w:r>
        <w:rPr>
          <w:sz w:val="21"/>
          <w:szCs w:val="21"/>
          <w:spacing w:val="-3"/>
        </w:rPr>
        <w:t>是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STEMI</w:t>
      </w:r>
      <w:r>
        <w:rPr>
          <w:sz w:val="21"/>
          <w:szCs w:val="21"/>
          <w:spacing w:val="-3"/>
        </w:rPr>
        <w:t>最为常见的并发症，也是最重要的预后不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2"/>
        </w:rPr>
        <w:t>良指标之一[45]。应结合患者的症状、体征以及辅助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3"/>
        </w:rPr>
        <w:t>检查结果尽早诊断，并采用</w:t>
      </w:r>
      <w:r>
        <w:rPr>
          <w:rFonts w:ascii="Times New Roman" w:hAnsi="Times New Roman" w:eastAsia="Times New Roman" w:cs="Times New Roman"/>
          <w:sz w:val="21"/>
          <w:szCs w:val="21"/>
        </w:rPr>
        <w:t>Killip</w:t>
      </w:r>
      <w:r>
        <w:rPr>
          <w:sz w:val="21"/>
          <w:szCs w:val="21"/>
          <w:spacing w:val="3"/>
        </w:rPr>
        <w:t>心功能分级进行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11"/>
        </w:rPr>
        <w:t>描述。</w:t>
      </w:r>
    </w:p>
    <w:p>
      <w:pPr>
        <w:pStyle w:val="BodyText"/>
        <w:ind w:left="939" w:right="443" w:firstLine="420"/>
        <w:spacing w:before="5" w:line="270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STEMI</w:t>
      </w:r>
      <w:r>
        <w:rPr>
          <w:sz w:val="21"/>
          <w:szCs w:val="21"/>
          <w:spacing w:val="-12"/>
        </w:rPr>
        <w:t xml:space="preserve"> </w:t>
      </w:r>
      <w:r>
        <w:rPr>
          <w:sz w:val="21"/>
          <w:szCs w:val="21"/>
          <w:spacing w:val="-3"/>
        </w:rPr>
        <w:t>合并心力衰竭患者应持续监测心律、心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率、血压和尿量。肺水肿且</w:t>
      </w:r>
      <w:r>
        <w:rPr>
          <w:rFonts w:ascii="Times New Roman" w:hAnsi="Times New Roman" w:eastAsia="Times New Roman" w:cs="Times New Roman"/>
          <w:sz w:val="21"/>
          <w:szCs w:val="21"/>
        </w:rPr>
        <w:t>SaO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₂&lt;90%</w:t>
      </w:r>
      <w:r>
        <w:rPr>
          <w:sz w:val="21"/>
          <w:szCs w:val="21"/>
          <w:spacing w:val="2"/>
        </w:rPr>
        <w:t>的患</w:t>
      </w:r>
      <w:r>
        <w:rPr>
          <w:sz w:val="21"/>
          <w:szCs w:val="21"/>
          <w:spacing w:val="1"/>
        </w:rPr>
        <w:t>者推荐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吸氧，维持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SaO₂≥95%(I,C);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   </w:t>
      </w:r>
      <w:r>
        <w:rPr>
          <w:sz w:val="21"/>
          <w:szCs w:val="21"/>
          <w:spacing w:val="-3"/>
        </w:rPr>
        <w:t>患者出现导致</w:t>
      </w:r>
      <w:r>
        <w:rPr>
          <w:sz w:val="21"/>
          <w:szCs w:val="21"/>
          <w:spacing w:val="-4"/>
        </w:rPr>
        <w:t>低氧血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4"/>
        </w:rPr>
        <w:t>症、高碳酸血症或者酸中毒的呼吸衰竭且无法耐受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1"/>
        </w:rPr>
        <w:t>无创通气支持时，建议有创通气治疗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(I,C);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   </w:t>
      </w:r>
      <w:r>
        <w:rPr>
          <w:sz w:val="21"/>
          <w:szCs w:val="21"/>
          <w:spacing w:val="-1"/>
        </w:rPr>
        <w:t>呼吸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7"/>
        </w:rPr>
        <w:t>窘迫(呼吸频率&gt;25次/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sz w:val="21"/>
          <w:szCs w:val="21"/>
          <w:spacing w:val="7"/>
        </w:rPr>
        <w:t>且</w:t>
      </w:r>
      <w:r>
        <w:rPr>
          <w:rFonts w:ascii="Times New Roman" w:hAnsi="Times New Roman" w:eastAsia="Times New Roman" w:cs="Times New Roman"/>
          <w:sz w:val="21"/>
          <w:szCs w:val="21"/>
        </w:rPr>
        <w:t>SaO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₂&lt;90%)</w:t>
      </w:r>
      <w:r>
        <w:rPr>
          <w:sz w:val="21"/>
          <w:szCs w:val="21"/>
          <w:spacing w:val="7"/>
        </w:rPr>
        <w:t>的患者在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3"/>
        </w:rPr>
        <w:t>不伴低血压时可考虑使用无创通气支持(Ⅱ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a,B);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</w:t>
      </w:r>
      <w:r>
        <w:rPr>
          <w:sz w:val="21"/>
          <w:szCs w:val="21"/>
          <w:spacing w:val="-4"/>
        </w:rPr>
        <w:t>肺水肿伴呼吸困难的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sz w:val="21"/>
          <w:szCs w:val="21"/>
          <w:spacing w:val="-4"/>
        </w:rPr>
        <w:t>患者，可以考虑使用阿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4"/>
        </w:rPr>
        <w:t>片类药物缓解呼吸困难及焦虑症状，同时需监测呼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6"/>
        </w:rPr>
        <w:t>吸状态(Ⅱ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b,B)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sz w:val="21"/>
          <w:szCs w:val="21"/>
          <w:spacing w:val="6"/>
        </w:rPr>
        <w:t>。 严重心力衰竭伴有难以纠正的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低血压的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7"/>
        </w:rPr>
        <w:t>患者可以考虑使用正性肌力药物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6"/>
        </w:rPr>
        <w:t>(Ⅱb,C)。</w:t>
      </w:r>
      <w:r>
        <w:rPr>
          <w:sz w:val="21"/>
          <w:szCs w:val="21"/>
          <w:spacing w:val="-10"/>
        </w:rPr>
        <w:t xml:space="preserve"> </w:t>
      </w:r>
      <w:r>
        <w:rPr>
          <w:sz w:val="21"/>
          <w:szCs w:val="21"/>
          <w:spacing w:val="6"/>
        </w:rPr>
        <w:t>伴有难治性心力衰竭且对利尿剂反应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9"/>
        </w:rPr>
        <w:t>不佳的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19"/>
        </w:rPr>
        <w:t>患者，可行超滤或血液净化治疗</w:t>
      </w:r>
      <w:r>
        <w:rPr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(Ⅱb,B)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7"/>
        </w:rPr>
        <w:t>。</w:t>
      </w:r>
      <w:r>
        <w:rPr>
          <w:sz w:val="21"/>
          <w:szCs w:val="21"/>
          <w:spacing w:val="101"/>
        </w:rPr>
        <w:t xml:space="preserve"> </w:t>
      </w:r>
      <w:r>
        <w:rPr>
          <w:sz w:val="21"/>
          <w:szCs w:val="21"/>
          <w:spacing w:val="7"/>
        </w:rPr>
        <w:t>存在持续性心肌缺血的患者应早期行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1" w:line="219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冠状动脉血运重建治疗。</w:t>
      </w:r>
    </w:p>
    <w:p>
      <w:pPr>
        <w:pStyle w:val="BodyText"/>
        <w:ind w:right="33" w:firstLine="440"/>
        <w:spacing w:before="43" w:line="277" w:lineRule="auto"/>
        <w:jc w:val="both"/>
        <w:rPr>
          <w:sz w:val="21"/>
          <w:szCs w:val="21"/>
        </w:rPr>
      </w:pPr>
      <w:r>
        <w:rPr>
          <w:sz w:val="21"/>
          <w:szCs w:val="21"/>
          <w:spacing w:val="7"/>
        </w:rPr>
        <w:t>血液动力学稳定，</w:t>
      </w:r>
      <w:r>
        <w:rPr>
          <w:rFonts w:ascii="Times New Roman" w:hAnsi="Times New Roman" w:eastAsia="Times New Roman" w:cs="Times New Roman"/>
          <w:sz w:val="21"/>
          <w:szCs w:val="21"/>
        </w:rPr>
        <w:t>LVEF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≤40%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sz w:val="21"/>
          <w:szCs w:val="21"/>
          <w:spacing w:val="7"/>
        </w:rPr>
        <w:t>或心力衰竭的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10"/>
        </w:rPr>
        <w:t>患者推荐尽早使用</w:t>
      </w:r>
      <w:r>
        <w:rPr>
          <w:rFonts w:ascii="Times New Roman" w:hAnsi="Times New Roman" w:eastAsia="Times New Roman" w:cs="Times New Roman"/>
          <w:sz w:val="21"/>
          <w:szCs w:val="21"/>
        </w:rPr>
        <w:t>ACEI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/</w:t>
      </w:r>
      <w:r>
        <w:rPr>
          <w:rFonts w:ascii="Times New Roman" w:hAnsi="Times New Roman" w:eastAsia="Times New Roman" w:cs="Times New Roman"/>
          <w:sz w:val="21"/>
          <w:szCs w:val="21"/>
        </w:rPr>
        <w:t>ARB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,</w:t>
      </w:r>
      <w:r>
        <w:rPr>
          <w:sz w:val="21"/>
          <w:szCs w:val="21"/>
          <w:spacing w:val="10"/>
        </w:rPr>
        <w:t>以降低死亡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1"/>
        </w:rPr>
        <w:t>率及再住院率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(I,A);     </w:t>
      </w:r>
      <w:r>
        <w:rPr>
          <w:sz w:val="21"/>
          <w:szCs w:val="21"/>
          <w:spacing w:val="1"/>
        </w:rPr>
        <w:t>病情稳定后推荐使用</w:t>
      </w:r>
      <w:r>
        <w:rPr>
          <w:sz w:val="21"/>
          <w:szCs w:val="21"/>
        </w:rPr>
        <w:t>β受体 </w:t>
      </w:r>
      <w:r>
        <w:rPr>
          <w:sz w:val="21"/>
          <w:szCs w:val="21"/>
          <w:spacing w:val="-3"/>
        </w:rPr>
        <w:t>阻滞剂，以降低死亡率、再发心肌梗死以及因心力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7"/>
        </w:rPr>
        <w:t>衰竭住院的发生率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(I,A);</w:t>
      </w:r>
      <w:r>
        <w:rPr>
          <w:rFonts w:ascii="Times New Roman" w:hAnsi="Times New Roman" w:eastAsia="Times New Roman" w:cs="Times New Roman"/>
          <w:sz w:val="21"/>
          <w:szCs w:val="21"/>
        </w:rPr>
        <w:t>LVEF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≤40%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</w:t>
      </w:r>
      <w:r>
        <w:rPr>
          <w:sz w:val="21"/>
          <w:szCs w:val="21"/>
          <w:spacing w:val="7"/>
        </w:rPr>
        <w:t>或心力衰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5"/>
        </w:rPr>
        <w:t>竭，但不伴严重肾功能衰竭及高钾血症的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STEMI</w:t>
      </w:r>
      <w:r>
        <w:rPr>
          <w:sz w:val="21"/>
          <w:szCs w:val="21"/>
          <w:spacing w:val="-5"/>
        </w:rPr>
        <w:t>患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者推荐使用醛固酮受体拮抗剂，以降低心血管疾病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死亡及住院风险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(I,B)</w:t>
      </w:r>
      <w:r>
        <w:rPr>
          <w:sz w:val="21"/>
          <w:szCs w:val="21"/>
          <w:spacing w:val="-1"/>
        </w:rPr>
        <w:t>。</w:t>
      </w:r>
    </w:p>
    <w:p>
      <w:pPr>
        <w:pStyle w:val="BodyText"/>
        <w:ind w:right="40" w:firstLine="440"/>
        <w:spacing w:before="6" w:line="275" w:lineRule="auto"/>
        <w:jc w:val="both"/>
        <w:rPr>
          <w:sz w:val="21"/>
          <w:szCs w:val="21"/>
        </w:rPr>
      </w:pPr>
      <w:r>
        <w:rPr>
          <w:sz w:val="21"/>
          <w:szCs w:val="21"/>
          <w:spacing w:val="8"/>
        </w:rPr>
        <w:t>收缩压&gt;90 </w:t>
      </w:r>
      <w:r>
        <w:rPr>
          <w:rFonts w:ascii="Times New Roman" w:hAnsi="Times New Roman" w:eastAsia="Times New Roman" w:cs="Times New Roman"/>
          <w:sz w:val="21"/>
          <w:szCs w:val="21"/>
        </w:rPr>
        <w:t>mmHg</w:t>
      </w:r>
      <w:r>
        <w:rPr>
          <w:sz w:val="21"/>
          <w:szCs w:val="21"/>
          <w:spacing w:val="8"/>
        </w:rPr>
        <w:t>的</w:t>
      </w:r>
      <w:r>
        <w:rPr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8"/>
        </w:rPr>
        <w:t>合并心力衰竭患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者，应给予硝酸酯类药物以缓解症状及减轻肺淤血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6"/>
        </w:rPr>
        <w:t>(I,C);  心力衰竭伴有收缩压升高的</w:t>
      </w:r>
      <w:r>
        <w:rPr>
          <w:sz w:val="21"/>
          <w:szCs w:val="21"/>
        </w:rPr>
        <w:t>STEMI</w:t>
      </w:r>
      <w:r>
        <w:rPr>
          <w:sz w:val="21"/>
          <w:szCs w:val="21"/>
          <w:spacing w:val="6"/>
        </w:rPr>
        <w:t xml:space="preserve"> 患者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可考虑使用硝酸酯类药物或硝普钠控制血压及缓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解症状(Ⅱ</w:t>
      </w:r>
      <w:r>
        <w:rPr>
          <w:rFonts w:ascii="Times New Roman" w:hAnsi="Times New Roman" w:eastAsia="Times New Roman" w:cs="Times New Roman"/>
          <w:sz w:val="21"/>
          <w:szCs w:val="21"/>
        </w:rPr>
        <w:t>a,C);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 </w:t>
      </w:r>
      <w:r>
        <w:rPr>
          <w:sz w:val="21"/>
          <w:szCs w:val="21"/>
        </w:rPr>
        <w:t>推荐伴有容量负荷过重症状/体征 </w:t>
      </w:r>
      <w:r>
        <w:rPr>
          <w:sz w:val="21"/>
          <w:szCs w:val="21"/>
          <w:spacing w:val="-2"/>
        </w:rPr>
        <w:t>的STEMI 合并心力衰竭患者使用利尿剂(I,C)。</w:t>
      </w:r>
    </w:p>
    <w:p>
      <w:pPr>
        <w:pStyle w:val="BodyText"/>
        <w:ind w:right="27" w:firstLine="440"/>
        <w:spacing w:before="45" w:line="272" w:lineRule="auto"/>
        <w:jc w:val="both"/>
        <w:rPr>
          <w:sz w:val="21"/>
          <w:szCs w:val="21"/>
        </w:rPr>
      </w:pPr>
      <w:r>
        <w:rPr>
          <w:sz w:val="21"/>
          <w:szCs w:val="21"/>
          <w:spacing w:val="2"/>
        </w:rPr>
        <w:t>经优化药物治疗3个月以上或心肌梗死发作≥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26"/>
        </w:rPr>
        <w:t>6周后仍有心力衰竭症状(心功能Ⅱ~Ⅲ级)且</w:t>
      </w:r>
      <w:r>
        <w:rPr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LVEF≤35%</w:t>
      </w:r>
      <w:r>
        <w:rPr>
          <w:sz w:val="21"/>
          <w:szCs w:val="21"/>
          <w:spacing w:val="-5"/>
        </w:rPr>
        <w:t>、预期寿命1年以上的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STEMI</w:t>
      </w:r>
      <w:r>
        <w:rPr>
          <w:sz w:val="21"/>
          <w:szCs w:val="21"/>
          <w:spacing w:val="-5"/>
        </w:rPr>
        <w:t>患者，推荐</w:t>
      </w:r>
    </w:p>
    <w:p>
      <w:pPr>
        <w:spacing w:line="272" w:lineRule="auto"/>
        <w:sectPr>
          <w:type w:val="continuous"/>
          <w:pgSz w:w="12250" w:h="16500"/>
          <w:pgMar w:top="400" w:right="1269" w:bottom="269" w:left="340" w:header="0" w:footer="0" w:gutter="0"/>
          <w:cols w:equalWidth="0" w:num="2">
            <w:col w:w="5930" w:space="100"/>
            <w:col w:w="4611" w:space="0"/>
          </w:cols>
        </w:sectPr>
        <w:rPr>
          <w:sz w:val="21"/>
          <w:szCs w:val="21"/>
        </w:rPr>
      </w:pPr>
    </w:p>
    <w:p>
      <w:pPr>
        <w:spacing w:line="429" w:lineRule="auto"/>
        <w:rPr>
          <w:rFonts w:ascii="Arial"/>
          <w:sz w:val="21"/>
        </w:rPr>
      </w:pPr>
      <w:r/>
    </w:p>
    <w:p>
      <w:pPr>
        <w:spacing w:before="6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TXingkai" w:hAnsi="STXingkai" w:eastAsia="STXingkai" w:cs="STXingkai"/>
          <w:sz w:val="9"/>
          <w:szCs w:val="9"/>
          <w:position w:val="-7"/>
        </w:rPr>
        <w:drawing>
          <wp:inline distT="0" distB="0" distL="0" distR="0">
            <wp:extent cx="190423" cy="18423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9"/>
          <w:szCs w:val="9"/>
          <w:spacing w:val="13"/>
          <w:w w:val="101"/>
          <w:position w:val="-2"/>
        </w:rPr>
        <w:t xml:space="preserve"> </w:t>
      </w:r>
      <w:r>
        <w:rPr>
          <w:rFonts w:ascii="STXingkai" w:hAnsi="STXingkai" w:eastAsia="STXingkai" w:cs="STXingkai"/>
          <w:sz w:val="9"/>
          <w:szCs w:val="9"/>
          <w:i/>
          <w:iCs/>
          <w:spacing w:val="-2"/>
          <w:position w:val="-2"/>
        </w:rPr>
        <w:t>中桑告亭个会品往</w:t>
      </w:r>
      <w:r>
        <w:rPr>
          <w:rFonts w:ascii="STXingkai" w:hAnsi="STXingkai" w:eastAsia="STXingkai" w:cs="STXingkai"/>
          <w:sz w:val="9"/>
          <w:szCs w:val="9"/>
          <w:position w:val="-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color w:val="C09080"/>
          <w:spacing w:val="-2"/>
        </w:rPr>
        <w:t>2xvdWRWZXJzaW9</w:t>
      </w:r>
    </w:p>
    <w:p>
      <w:pPr>
        <w:sectPr>
          <w:type w:val="continuous"/>
          <w:pgSz w:w="12250" w:h="16500"/>
          <w:pgMar w:top="400" w:right="1269" w:bottom="269" w:left="340" w:header="0" w:footer="0" w:gutter="0"/>
          <w:cols w:equalWidth="0" w:num="1">
            <w:col w:w="1064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56" w:line="21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sz w:val="17"/>
          <w:szCs w:val="17"/>
          <w:u w:val="single" w:color="auto"/>
          <w:spacing w:val="4"/>
        </w:rPr>
        <w:t>中华心血管病杂志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2019</w:t>
      </w:r>
      <w:r>
        <w:rPr>
          <w:sz w:val="17"/>
          <w:szCs w:val="17"/>
          <w:u w:val="single" w:color="auto"/>
          <w:spacing w:val="4"/>
        </w:rPr>
        <w:t>年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10</w:t>
      </w:r>
      <w:r>
        <w:rPr>
          <w:sz w:val="17"/>
          <w:szCs w:val="17"/>
          <w:u w:val="single" w:color="auto"/>
          <w:spacing w:val="4"/>
        </w:rPr>
        <w:t>月第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47</w:t>
      </w:r>
      <w:r>
        <w:rPr>
          <w:sz w:val="17"/>
          <w:szCs w:val="17"/>
          <w:u w:val="single" w:color="auto"/>
          <w:spacing w:val="4"/>
        </w:rPr>
        <w:t>卷第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10</w:t>
      </w:r>
      <w:r>
        <w:rPr>
          <w:sz w:val="17"/>
          <w:szCs w:val="17"/>
          <w:u w:val="single" w:color="auto"/>
          <w:spacing w:val="4"/>
        </w:rPr>
        <w:t>期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ChinJCardiol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October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2019,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47,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.10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                                                              </w:t>
      </w:r>
      <w:r>
        <w:rPr>
          <w:rFonts w:ascii="Times New Roman" w:hAnsi="Times New Roman" w:eastAsia="Times New Roman" w:cs="Times New Roman"/>
          <w:sz w:val="12"/>
          <w:szCs w:val="12"/>
          <w:spacing w:val="3"/>
        </w:rPr>
        <w:t>·777·</w:t>
      </w:r>
    </w:p>
    <w:p>
      <w:pPr>
        <w:spacing w:line="228" w:lineRule="exact"/>
        <w:rPr/>
      </w:pPr>
      <w:r/>
    </w:p>
    <w:p>
      <w:pPr>
        <w:spacing w:line="228" w:lineRule="exact"/>
        <w:sectPr>
          <w:pgSz w:w="12250" w:h="16500"/>
          <w:pgMar w:top="400" w:right="1079" w:bottom="360" w:left="330" w:header="0" w:footer="0" w:gutter="0"/>
          <w:cols w:equalWidth="0" w:num="1">
            <w:col w:w="10841" w:space="0"/>
          </w:cols>
        </w:sectPr>
        <w:rPr/>
      </w:pPr>
    </w:p>
    <w:p>
      <w:pPr>
        <w:pStyle w:val="BodyText"/>
        <w:ind w:left="939" w:right="460"/>
        <w:spacing w:before="45" w:line="247" w:lineRule="auto"/>
        <w:jc w:val="both"/>
        <w:rPr>
          <w:sz w:val="28"/>
          <w:szCs w:val="28"/>
        </w:rPr>
      </w:pPr>
      <w:r>
        <w:rPr>
          <w:sz w:val="21"/>
          <w:szCs w:val="21"/>
          <w:spacing w:val="-7"/>
        </w:rPr>
        <w:t>植 入</w:t>
      </w:r>
      <w:r>
        <w:rPr>
          <w:sz w:val="21"/>
          <w:szCs w:val="21"/>
          <w:spacing w:val="-10"/>
        </w:rPr>
        <w:t xml:space="preserve"> </w:t>
      </w:r>
      <w:r>
        <w:rPr>
          <w:sz w:val="21"/>
          <w:szCs w:val="21"/>
          <w:spacing w:val="-7"/>
        </w:rPr>
        <w:t>埋</w:t>
      </w:r>
      <w:r>
        <w:rPr>
          <w:sz w:val="21"/>
          <w:szCs w:val="21"/>
          <w:spacing w:val="-19"/>
        </w:rPr>
        <w:t xml:space="preserve"> </w:t>
      </w:r>
      <w:r>
        <w:rPr>
          <w:sz w:val="21"/>
          <w:szCs w:val="21"/>
          <w:spacing w:val="-7"/>
        </w:rPr>
        <w:t>藏</w:t>
      </w:r>
      <w:r>
        <w:rPr>
          <w:sz w:val="21"/>
          <w:szCs w:val="21"/>
          <w:spacing w:val="-14"/>
        </w:rPr>
        <w:t xml:space="preserve"> </w:t>
      </w:r>
      <w:r>
        <w:rPr>
          <w:sz w:val="21"/>
          <w:szCs w:val="21"/>
          <w:spacing w:val="-7"/>
        </w:rPr>
        <w:t>式 心</w:t>
      </w:r>
      <w:r>
        <w:rPr>
          <w:sz w:val="21"/>
          <w:szCs w:val="21"/>
          <w:spacing w:val="-19"/>
        </w:rPr>
        <w:t xml:space="preserve"> </w:t>
      </w:r>
      <w:r>
        <w:rPr>
          <w:sz w:val="21"/>
          <w:szCs w:val="21"/>
          <w:spacing w:val="-7"/>
        </w:rPr>
        <w:t>律</w:t>
      </w:r>
      <w:r>
        <w:rPr>
          <w:sz w:val="21"/>
          <w:szCs w:val="21"/>
          <w:spacing w:val="-18"/>
        </w:rPr>
        <w:t xml:space="preserve"> </w:t>
      </w:r>
      <w:r>
        <w:rPr>
          <w:sz w:val="21"/>
          <w:szCs w:val="21"/>
          <w:spacing w:val="-7"/>
        </w:rPr>
        <w:t>转</w:t>
      </w:r>
      <w:r>
        <w:rPr>
          <w:sz w:val="21"/>
          <w:szCs w:val="21"/>
          <w:spacing w:val="-13"/>
        </w:rPr>
        <w:t xml:space="preserve"> </w:t>
      </w:r>
      <w:r>
        <w:rPr>
          <w:sz w:val="21"/>
          <w:szCs w:val="21"/>
          <w:spacing w:val="-7"/>
        </w:rPr>
        <w:t>复 除</w:t>
      </w:r>
      <w:r>
        <w:rPr>
          <w:sz w:val="21"/>
          <w:szCs w:val="21"/>
          <w:spacing w:val="-17"/>
        </w:rPr>
        <w:t xml:space="preserve"> </w:t>
      </w:r>
      <w:r>
        <w:rPr>
          <w:sz w:val="21"/>
          <w:szCs w:val="21"/>
          <w:spacing w:val="-7"/>
        </w:rPr>
        <w:t>颤</w:t>
      </w:r>
      <w:r>
        <w:rPr>
          <w:sz w:val="21"/>
          <w:szCs w:val="21"/>
          <w:spacing w:val="-18"/>
        </w:rPr>
        <w:t xml:space="preserve"> </w:t>
      </w:r>
      <w:r>
        <w:rPr>
          <w:sz w:val="21"/>
          <w:szCs w:val="21"/>
          <w:spacing w:val="-7"/>
        </w:rPr>
        <w:t>器</w:t>
      </w:r>
      <w:r>
        <w:rPr>
          <w:sz w:val="21"/>
          <w:szCs w:val="21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(implantable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sz w:val="21"/>
          <w:szCs w:val="21"/>
          <w:spacing w:val="-16"/>
        </w:rPr>
        <w:t>cardioverter defibrillator,ICD)以 降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-17"/>
        </w:rPr>
        <w:t>低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-17"/>
        </w:rPr>
        <w:t>猝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17"/>
        </w:rPr>
        <w:t>死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17"/>
        </w:rPr>
        <w:t>风</w:t>
      </w:r>
      <w:r>
        <w:rPr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17"/>
        </w:rPr>
        <w:t>险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(I,A)</w:t>
      </w:r>
      <w:r>
        <w:rPr>
          <w:sz w:val="28"/>
          <w:szCs w:val="28"/>
          <w:spacing w:val="-2"/>
        </w:rPr>
        <w:t>。</w:t>
      </w:r>
    </w:p>
    <w:p>
      <w:pPr>
        <w:pStyle w:val="BodyText"/>
        <w:ind w:left="1370"/>
        <w:spacing w:before="57" w:line="219" w:lineRule="auto"/>
        <w:rPr>
          <w:sz w:val="21"/>
          <w:szCs w:val="21"/>
        </w:rPr>
      </w:pPr>
      <w:r>
        <w:rPr>
          <w:sz w:val="21"/>
          <w:szCs w:val="21"/>
          <w:spacing w:val="-13"/>
        </w:rPr>
        <w:t>二、心原性休克</w:t>
      </w:r>
    </w:p>
    <w:p>
      <w:pPr>
        <w:pStyle w:val="BodyText"/>
        <w:ind w:left="939" w:right="369" w:firstLine="430"/>
        <w:spacing w:before="19" w:line="267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2"/>
        </w:rPr>
        <w:t>STEMI</w:t>
      </w:r>
      <w:r>
        <w:rPr>
          <w:sz w:val="25"/>
          <w:szCs w:val="25"/>
          <w:spacing w:val="-12"/>
        </w:rPr>
        <w:t>患者心原性休克的发生率约为6%~</w:t>
      </w:r>
      <w:r>
        <w:rPr>
          <w:sz w:val="25"/>
          <w:szCs w:val="25"/>
          <w:spacing w:val="3"/>
        </w:rPr>
        <w:t xml:space="preserve"> </w:t>
      </w:r>
      <w:r>
        <w:rPr>
          <w:sz w:val="21"/>
          <w:szCs w:val="21"/>
          <w:spacing w:val="6"/>
        </w:rPr>
        <w:t>10%,可为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6"/>
        </w:rPr>
        <w:t>的首发表现，也可发生在急性期  </w:t>
      </w:r>
      <w:r>
        <w:rPr>
          <w:sz w:val="21"/>
          <w:szCs w:val="21"/>
          <w:spacing w:val="-3"/>
        </w:rPr>
        <w:t>的任何阶段，通常是由于大面积心肌梗死或合并严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3"/>
        </w:rPr>
        <w:t>重的机械并发症所致，是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STEMI</w:t>
      </w:r>
      <w:r>
        <w:rPr>
          <w:sz w:val="21"/>
          <w:szCs w:val="21"/>
          <w:spacing w:val="-3"/>
        </w:rPr>
        <w:t>患者最主要的死亡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6"/>
        </w:rPr>
        <w:t>原因。心原性休克定义为在心脏充盈状态合适的</w:t>
      </w:r>
      <w:r>
        <w:rPr>
          <w:sz w:val="21"/>
          <w:szCs w:val="21"/>
          <w:spacing w:val="9"/>
        </w:rPr>
        <w:t xml:space="preserve"> </w:t>
      </w:r>
      <w:r>
        <w:rPr>
          <w:sz w:val="25"/>
          <w:szCs w:val="25"/>
          <w:spacing w:val="2"/>
        </w:rPr>
        <w:t>情况下、仍有严重持续的低血压(收缩压&lt;</w:t>
      </w:r>
      <w:r>
        <w:rPr>
          <w:sz w:val="25"/>
          <w:szCs w:val="2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90 mmHg)</w:t>
      </w:r>
      <w:r>
        <w:rPr>
          <w:sz w:val="21"/>
          <w:szCs w:val="21"/>
          <w:spacing w:val="-2"/>
        </w:rPr>
        <w:t>伴有组织低灌注(静息心率增快、意识状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1"/>
        </w:rPr>
        <w:t>态改变、少尿、四肢湿冷)。血液动力学监测心指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4"/>
        </w:rPr>
        <w:t>数≤2.2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L·min¹·m⁻²</w:t>
      </w:r>
      <w:r>
        <w:rPr>
          <w:rFonts w:ascii="Times New Roman" w:hAnsi="Times New Roman" w:eastAsia="Times New Roman" w:cs="Times New Roman"/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-4"/>
        </w:rPr>
        <w:t>、</w:t>
      </w:r>
      <w:r>
        <w:rPr>
          <w:sz w:val="21"/>
          <w:szCs w:val="21"/>
          <w:spacing w:val="-55"/>
        </w:rPr>
        <w:t xml:space="preserve"> </w:t>
      </w:r>
      <w:r>
        <w:rPr>
          <w:sz w:val="21"/>
          <w:szCs w:val="21"/>
          <w:spacing w:val="-4"/>
        </w:rPr>
        <w:t>肺毛细血管楔压≥18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mHg</w:t>
      </w:r>
      <w:r>
        <w:rPr>
          <w:sz w:val="21"/>
          <w:szCs w:val="21"/>
          <w:spacing w:val="-5"/>
        </w:rPr>
        <w:t>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需使用升压/正性肌力药物或机械循环辅助装置才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2"/>
        </w:rPr>
        <w:t>能维持收缩压&gt;90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mmHg</w:t>
      </w:r>
      <w:r>
        <w:rPr>
          <w:sz w:val="21"/>
          <w:szCs w:val="21"/>
          <w:spacing w:val="-2"/>
        </w:rPr>
        <w:t>的患者也应考虑为心原性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5"/>
        </w:rPr>
        <w:t>休克。</w:t>
      </w:r>
    </w:p>
    <w:p>
      <w:pPr>
        <w:pStyle w:val="BodyText"/>
        <w:ind w:left="939" w:right="438" w:firstLine="430"/>
        <w:spacing w:before="40" w:line="278" w:lineRule="auto"/>
        <w:jc w:val="both"/>
        <w:rPr>
          <w:sz w:val="21"/>
          <w:szCs w:val="21"/>
        </w:rPr>
      </w:pPr>
      <w:r>
        <w:rPr>
          <w:sz w:val="21"/>
          <w:szCs w:val="21"/>
          <w:spacing w:val="7"/>
        </w:rPr>
        <w:t>需除外其他原因导致的低血压，如心功能不 </w:t>
      </w:r>
      <w:r>
        <w:rPr>
          <w:sz w:val="21"/>
          <w:szCs w:val="21"/>
          <w:spacing w:val="-21"/>
        </w:rPr>
        <w:t>全、右心室梗死、低血容量、心律失常、心脏压塞、机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械并发症、瓣膜功能失调或药物因素等。</w:t>
      </w:r>
    </w:p>
    <w:p>
      <w:pPr>
        <w:pStyle w:val="BodyText"/>
        <w:ind w:left="939" w:right="440" w:firstLine="430"/>
        <w:spacing w:before="2" w:line="261" w:lineRule="auto"/>
        <w:jc w:val="both"/>
        <w:rPr>
          <w:sz w:val="21"/>
          <w:szCs w:val="21"/>
        </w:rPr>
      </w:pPr>
      <w:r>
        <w:rPr>
          <w:sz w:val="21"/>
          <w:szCs w:val="21"/>
          <w:spacing w:val="7"/>
        </w:rPr>
        <w:t>应通过经胸超声心动图紧急评估患者的心室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4"/>
        </w:rPr>
        <w:t>和瓣膜结构与功能，排除机械并发症，伴有心原性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7"/>
        </w:rPr>
        <w:t>休克的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7"/>
        </w:rPr>
        <w:t>患者如合并机械并发症应尽早处理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9"/>
        </w:rPr>
        <w:t>(I,C)</w:t>
      </w:r>
      <w:r>
        <w:rPr>
          <w:rFonts w:ascii="Times New Roman" w:hAnsi="Times New Roman" w:eastAsia="Times New Roman" w:cs="Times New Roman"/>
          <w:sz w:val="25"/>
          <w:szCs w:val="25"/>
          <w:spacing w:val="-28"/>
        </w:rPr>
        <w:t xml:space="preserve"> </w:t>
      </w:r>
      <w:r>
        <w:rPr>
          <w:sz w:val="25"/>
          <w:szCs w:val="25"/>
          <w:spacing w:val="-9"/>
        </w:rPr>
        <w:t>。  急诊血运重建治疗(直接</w:t>
      </w:r>
      <w:r>
        <w:rPr>
          <w:rFonts w:ascii="Times New Roman" w:hAnsi="Times New Roman" w:eastAsia="Times New Roman" w:cs="Times New Roman"/>
          <w:sz w:val="25"/>
          <w:szCs w:val="25"/>
          <w:spacing w:val="-10"/>
        </w:rPr>
        <w:t>PCI</w:t>
      </w:r>
      <w:r>
        <w:rPr>
          <w:sz w:val="25"/>
          <w:szCs w:val="25"/>
          <w:spacing w:val="-10"/>
        </w:rPr>
        <w:t>或紧急</w:t>
      </w:r>
      <w:r>
        <w:rPr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CABG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)</w:t>
      </w:r>
      <w:r>
        <w:rPr>
          <w:sz w:val="21"/>
          <w:szCs w:val="21"/>
          <w:spacing w:val="6"/>
        </w:rPr>
        <w:t>可改善合并心原性休克的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6"/>
        </w:rPr>
        <w:t>患者远期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6"/>
        </w:rPr>
        <w:t>预后。为维持血液动力学稳定可使用正性肌力药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4"/>
        </w:rPr>
        <w:t>物及血管扩张剂(Ⅱ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b,C),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4"/>
        </w:rPr>
        <w:t>血管活性药物优先</w:t>
      </w:r>
      <w:r>
        <w:rPr>
          <w:sz w:val="21"/>
          <w:szCs w:val="21"/>
          <w:spacing w:val="3"/>
        </w:rPr>
        <w:t>推荐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去甲肾上腺素(Ⅱ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b,B)46]</w:t>
      </w:r>
      <w:r>
        <w:rPr>
          <w:sz w:val="21"/>
          <w:szCs w:val="21"/>
          <w:spacing w:val="-4"/>
        </w:rPr>
        <w:t>。</w:t>
      </w:r>
    </w:p>
    <w:p>
      <w:pPr>
        <w:pStyle w:val="BodyText"/>
        <w:ind w:left="939" w:right="445" w:firstLine="430"/>
        <w:spacing w:before="85" w:line="273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IABP</w:t>
      </w:r>
      <w:r>
        <w:rPr>
          <w:sz w:val="21"/>
          <w:szCs w:val="21"/>
          <w:spacing w:val="3"/>
        </w:rPr>
        <w:t>不能改善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3"/>
        </w:rPr>
        <w:t>患者的预后，不推荐常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规使用(Ⅲ,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B)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4"/>
        </w:rPr>
        <w:t>。但对于因机械并发症导致血液动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力学不稳定的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3"/>
        </w:rPr>
        <w:t>合并心原性休克患者，</w:t>
      </w:r>
      <w:r>
        <w:rPr>
          <w:rFonts w:ascii="Times New Roman" w:hAnsi="Times New Roman" w:eastAsia="Times New Roman" w:cs="Times New Roman"/>
          <w:sz w:val="21"/>
          <w:szCs w:val="21"/>
        </w:rPr>
        <w:t>IABP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3"/>
        </w:rPr>
        <w:t>可作为辅助治疗手段(Ⅱa,C);</w:t>
      </w:r>
      <w:r>
        <w:rPr>
          <w:sz w:val="21"/>
          <w:szCs w:val="21"/>
          <w:spacing w:val="-34"/>
        </w:rPr>
        <w:t xml:space="preserve"> </w:t>
      </w:r>
      <w:r>
        <w:rPr>
          <w:sz w:val="21"/>
          <w:szCs w:val="21"/>
          <w:spacing w:val="3"/>
        </w:rPr>
        <w:t>心原性休克难以纠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正的患者也可考虑短期使用机械循环辅助装置，包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4"/>
        </w:rPr>
        <w:t>括体外膜肺、左心室辅助装置、心室辅助系统或体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6"/>
        </w:rPr>
        <w:t>外循环(Ⅱb,C)。但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-6"/>
        </w:rPr>
        <w:t>与IABP 相比，心室辅助系统不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能改善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STEMI</w:t>
      </w:r>
      <w:r>
        <w:rPr>
          <w:sz w:val="21"/>
          <w:szCs w:val="21"/>
          <w:spacing w:val="-3"/>
        </w:rPr>
        <w:t>合并心原性休克患者30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 </w:t>
      </w:r>
      <w:r>
        <w:rPr>
          <w:sz w:val="21"/>
          <w:szCs w:val="21"/>
          <w:spacing w:val="-3"/>
        </w:rPr>
        <w:t>预后[4</w:t>
      </w:r>
      <w:r>
        <w:rPr>
          <w:sz w:val="21"/>
          <w:szCs w:val="21"/>
          <w:spacing w:val="-4"/>
        </w:rPr>
        <w:t>7]。</w:t>
      </w:r>
    </w:p>
    <w:p>
      <w:pPr>
        <w:pStyle w:val="BodyText"/>
        <w:ind w:left="1370"/>
        <w:spacing w:before="59" w:line="219" w:lineRule="auto"/>
        <w:rPr>
          <w:sz w:val="21"/>
          <w:szCs w:val="21"/>
        </w:rPr>
      </w:pPr>
      <w:r>
        <w:rPr>
          <w:sz w:val="21"/>
          <w:szCs w:val="21"/>
          <w:spacing w:val="-21"/>
        </w:rPr>
        <w:t>三、心律失常</w:t>
      </w:r>
    </w:p>
    <w:p>
      <w:pPr>
        <w:pStyle w:val="BodyText"/>
        <w:ind w:left="939" w:right="452" w:firstLine="430"/>
        <w:spacing w:before="58" w:line="274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sz w:val="21"/>
          <w:szCs w:val="21"/>
          <w:spacing w:val="-4"/>
        </w:rPr>
        <w:t>发病早期心律失常较为常见，且与预后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密切相关，院前发生的</w:t>
      </w:r>
      <w:r>
        <w:rPr>
          <w:rFonts w:ascii="Times New Roman" w:hAnsi="Times New Roman" w:eastAsia="Times New Roman" w:cs="Times New Roman"/>
          <w:sz w:val="21"/>
          <w:szCs w:val="21"/>
        </w:rPr>
        <w:t>VT</w:t>
      </w:r>
      <w:r>
        <w:rPr>
          <w:sz w:val="21"/>
          <w:szCs w:val="21"/>
        </w:rPr>
        <w:t>及</w:t>
      </w:r>
      <w:r>
        <w:rPr>
          <w:rFonts w:ascii="Times New Roman" w:hAnsi="Times New Roman" w:eastAsia="Times New Roman" w:cs="Times New Roman"/>
          <w:sz w:val="21"/>
          <w:szCs w:val="21"/>
        </w:rPr>
        <w:t>VF</w:t>
      </w:r>
      <w:r>
        <w:rPr>
          <w:sz w:val="21"/>
          <w:szCs w:val="21"/>
        </w:rPr>
        <w:t>是心脏性猝死的主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6"/>
        </w:rPr>
        <w:t>要原因。早期再灌注治疗可减少室性心律失常和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心血管死亡风险。</w:t>
      </w:r>
    </w:p>
    <w:p>
      <w:pPr>
        <w:pStyle w:val="BodyText"/>
        <w:ind w:left="1370"/>
        <w:spacing w:before="16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(一)室性心律失常</w:t>
      </w:r>
    </w:p>
    <w:p>
      <w:pPr>
        <w:pStyle w:val="BodyText"/>
        <w:ind w:left="939" w:right="364" w:firstLine="430"/>
        <w:spacing w:before="49" w:line="273" w:lineRule="auto"/>
        <w:jc w:val="both"/>
        <w:rPr>
          <w:sz w:val="21"/>
          <w:szCs w:val="21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927531</wp:posOffset>
            </wp:positionV>
            <wp:extent cx="1282715" cy="21583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15" cy="21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</w:rPr>
        <w:t>室性心律失常是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</w:rPr>
        <w:t>最为常见的心律失常，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12"/>
        </w:rPr>
        <w:t>导致血液动力学障碍的</w:t>
      </w:r>
      <w:r>
        <w:rPr>
          <w:rFonts w:ascii="Times New Roman" w:hAnsi="Times New Roman" w:eastAsia="Times New Roman" w:cs="Times New Roman"/>
          <w:sz w:val="21"/>
          <w:szCs w:val="21"/>
        </w:rPr>
        <w:t>VT</w:t>
      </w:r>
      <w:r>
        <w:rPr>
          <w:sz w:val="21"/>
          <w:szCs w:val="21"/>
          <w:spacing w:val="12"/>
        </w:rPr>
        <w:t>及</w:t>
      </w:r>
      <w:r>
        <w:rPr>
          <w:sz w:val="21"/>
          <w:szCs w:val="21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VF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sz w:val="21"/>
          <w:szCs w:val="21"/>
          <w:spacing w:val="12"/>
        </w:rPr>
        <w:t>发生率约占6%~</w:t>
      </w:r>
      <w:r>
        <w:rPr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8%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sz w:val="21"/>
          <w:szCs w:val="21"/>
          <w:spacing w:val="1"/>
        </w:rPr>
        <w:t>。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1"/>
        </w:rPr>
        <w:t>急性期预防性使用抗心律失常药物对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75"/>
        <w:spacing w:before="59" w:line="275" w:lineRule="auto"/>
        <w:jc w:val="both"/>
        <w:rPr>
          <w:sz w:val="21"/>
          <w:szCs w:val="21"/>
        </w:rPr>
      </w:pPr>
      <w:r>
        <w:rPr>
          <w:sz w:val="21"/>
          <w:szCs w:val="21"/>
          <w:spacing w:val="10"/>
        </w:rPr>
        <w:t>患者有害(Ⅲ,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B)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sz w:val="21"/>
          <w:szCs w:val="21"/>
          <w:spacing w:val="10"/>
        </w:rPr>
        <w:t>。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10"/>
        </w:rPr>
        <w:t>再灌注治疗中及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10"/>
        </w:rPr>
        <w:t>发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10"/>
        </w:rPr>
        <w:t>病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24h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7"/>
        </w:rPr>
        <w:t>内发生的室性心律失常是否需要进行干预治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疗取决于持续时间和对血液动力学的影响，无症状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7"/>
        </w:rPr>
        <w:t>且不影响血液动力学的室性心律失常不需要使用 </w:t>
      </w:r>
      <w:r>
        <w:rPr>
          <w:sz w:val="21"/>
          <w:szCs w:val="21"/>
          <w:spacing w:val="8"/>
        </w:rPr>
        <w:t>抗心律失常药物(Ⅲ,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C)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sz w:val="21"/>
          <w:szCs w:val="21"/>
          <w:spacing w:val="8"/>
        </w:rPr>
        <w:t>。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8"/>
        </w:rPr>
        <w:t>发病48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h</w:t>
      </w:r>
      <w:r>
        <w:rPr>
          <w:sz w:val="21"/>
          <w:szCs w:val="21"/>
          <w:spacing w:val="8"/>
        </w:rPr>
        <w:t>后非缺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血诱发的持续</w:t>
      </w:r>
      <w:r>
        <w:rPr>
          <w:rFonts w:ascii="Times New Roman" w:hAnsi="Times New Roman" w:eastAsia="Times New Roman" w:cs="Times New Roman"/>
          <w:sz w:val="21"/>
          <w:szCs w:val="21"/>
        </w:rPr>
        <w:t>VT</w:t>
      </w:r>
      <w:r>
        <w:rPr>
          <w:sz w:val="21"/>
          <w:szCs w:val="21"/>
          <w:spacing w:val="2"/>
        </w:rPr>
        <w:t>或</w:t>
      </w:r>
      <w:r>
        <w:rPr>
          <w:rFonts w:ascii="Times New Roman" w:hAnsi="Times New Roman" w:eastAsia="Times New Roman" w:cs="Times New Roman"/>
          <w:sz w:val="21"/>
          <w:szCs w:val="21"/>
        </w:rPr>
        <w:t>VF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sz w:val="21"/>
          <w:szCs w:val="21"/>
          <w:spacing w:val="2"/>
        </w:rPr>
        <w:t>则为明显的预后不良指标，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需评价是否有植入</w:t>
      </w:r>
      <w:r>
        <w:rPr>
          <w:sz w:val="21"/>
          <w:szCs w:val="21"/>
        </w:rPr>
        <w:t>ICD</w:t>
      </w:r>
      <w:r>
        <w:rPr>
          <w:sz w:val="21"/>
          <w:szCs w:val="21"/>
          <w:spacing w:val="4"/>
        </w:rPr>
        <w:t xml:space="preserve"> 的指征[48]。反复发作</w:t>
      </w:r>
      <w:r>
        <w:rPr>
          <w:sz w:val="21"/>
          <w:szCs w:val="21"/>
        </w:rPr>
        <w:t>VT  </w:t>
      </w:r>
      <w:r>
        <w:rPr>
          <w:sz w:val="21"/>
          <w:szCs w:val="21"/>
          <w:spacing w:val="8"/>
        </w:rPr>
        <w:t>和/或</w:t>
      </w:r>
      <w:r>
        <w:rPr>
          <w:rFonts w:ascii="Times New Roman" w:hAnsi="Times New Roman" w:eastAsia="Times New Roman" w:cs="Times New Roman"/>
          <w:sz w:val="21"/>
          <w:szCs w:val="21"/>
        </w:rPr>
        <w:t>VF</w:t>
      </w:r>
      <w:r>
        <w:rPr>
          <w:sz w:val="21"/>
          <w:szCs w:val="21"/>
          <w:spacing w:val="8"/>
        </w:rPr>
        <w:t>的</w:t>
      </w:r>
      <w:r>
        <w:rPr>
          <w:sz w:val="21"/>
          <w:szCs w:val="21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8"/>
        </w:rPr>
        <w:t>患者推荐早期行完全血运重建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以解除潜在的心肌缺血(I,C)。</w:t>
      </w:r>
    </w:p>
    <w:p>
      <w:pPr>
        <w:pStyle w:val="BodyText"/>
        <w:ind w:right="175" w:firstLine="420"/>
        <w:spacing w:before="40" w:line="268" w:lineRule="auto"/>
        <w:jc w:val="both"/>
        <w:rPr>
          <w:sz w:val="21"/>
          <w:szCs w:val="21"/>
        </w:rPr>
      </w:pPr>
      <w:r>
        <w:rPr>
          <w:sz w:val="21"/>
          <w:szCs w:val="21"/>
          <w:spacing w:val="6"/>
        </w:rPr>
        <w:t>合并多形性</w:t>
      </w:r>
      <w:r>
        <w:rPr>
          <w:sz w:val="21"/>
          <w:szCs w:val="21"/>
        </w:rPr>
        <w:t>VT</w:t>
      </w:r>
      <w:r>
        <w:rPr>
          <w:sz w:val="21"/>
          <w:szCs w:val="21"/>
          <w:spacing w:val="6"/>
        </w:rPr>
        <w:t xml:space="preserve"> 或</w:t>
      </w:r>
      <w:r>
        <w:rPr>
          <w:sz w:val="21"/>
          <w:szCs w:val="21"/>
        </w:rPr>
        <w:t>VF</w:t>
      </w:r>
      <w:r>
        <w:rPr>
          <w:sz w:val="21"/>
          <w:szCs w:val="21"/>
          <w:spacing w:val="6"/>
        </w:rPr>
        <w:t xml:space="preserve"> 的</w:t>
      </w:r>
      <w:r>
        <w:rPr>
          <w:sz w:val="21"/>
          <w:szCs w:val="21"/>
          <w:spacing w:val="-55"/>
        </w:rPr>
        <w:t xml:space="preserve"> </w:t>
      </w:r>
      <w:r>
        <w:rPr>
          <w:sz w:val="21"/>
          <w:szCs w:val="21"/>
        </w:rPr>
        <w:t>STEMI</w:t>
      </w:r>
      <w:r>
        <w:rPr>
          <w:sz w:val="21"/>
          <w:szCs w:val="21"/>
          <w:spacing w:val="6"/>
        </w:rPr>
        <w:t xml:space="preserve"> 患者如无禁忌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证应静脉使用β受体阻滞剂治疗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(I,B);     </w:t>
      </w:r>
      <w:r>
        <w:rPr>
          <w:sz w:val="21"/>
          <w:szCs w:val="21"/>
          <w:spacing w:val="1"/>
        </w:rPr>
        <w:t>反复出现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5"/>
        </w:rPr>
        <w:t>多形性</w:t>
      </w:r>
      <w:r>
        <w:rPr>
          <w:rFonts w:ascii="Times New Roman" w:hAnsi="Times New Roman" w:eastAsia="Times New Roman" w:cs="Times New Roman"/>
          <w:sz w:val="21"/>
          <w:szCs w:val="21"/>
        </w:rPr>
        <w:t>VT</w:t>
      </w:r>
      <w:r>
        <w:rPr>
          <w:sz w:val="21"/>
          <w:szCs w:val="21"/>
          <w:spacing w:val="5"/>
        </w:rPr>
        <w:t>者推荐静脉使用胺碘酮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(I,C);     </w:t>
      </w:r>
      <w:r>
        <w:rPr>
          <w:sz w:val="21"/>
          <w:szCs w:val="21"/>
          <w:spacing w:val="5"/>
        </w:rPr>
        <w:t>多次电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3"/>
        </w:rPr>
        <w:t>复律后血液动力学仍不稳定伴反复</w:t>
      </w:r>
      <w:r>
        <w:rPr>
          <w:rFonts w:ascii="Times New Roman" w:hAnsi="Times New Roman" w:eastAsia="Times New Roman" w:cs="Times New Roman"/>
          <w:sz w:val="21"/>
          <w:szCs w:val="21"/>
        </w:rPr>
        <w:t>VT</w:t>
      </w:r>
      <w:r>
        <w:rPr>
          <w:sz w:val="21"/>
          <w:szCs w:val="21"/>
          <w:spacing w:val="3"/>
        </w:rPr>
        <w:t>的患者也应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考虑静脉使用胺碘酮(Ⅱ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a,C),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1"/>
        </w:rPr>
        <w:t>如果β受体</w:t>
      </w:r>
      <w:r>
        <w:rPr>
          <w:sz w:val="21"/>
          <w:szCs w:val="21"/>
          <w:spacing w:val="-2"/>
        </w:rPr>
        <w:t>阻滞剂、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胺碘酮及超速抑制治疗无效或无法获得，可使用利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多卡因治疗(Ⅱ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b,C)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sz w:val="21"/>
          <w:szCs w:val="21"/>
          <w:spacing w:val="2"/>
        </w:rPr>
        <w:t>。 应注意纠正电解质紊乱(尤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其是低钾血症与低镁血症)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(I,C)</w:t>
      </w:r>
      <w:r>
        <w:rPr>
          <w:sz w:val="21"/>
          <w:szCs w:val="21"/>
          <w:spacing w:val="-1"/>
        </w:rPr>
        <w:t>。</w:t>
      </w:r>
    </w:p>
    <w:p>
      <w:pPr>
        <w:pStyle w:val="BodyText"/>
        <w:ind w:right="251" w:firstLine="420"/>
        <w:spacing w:before="91" w:line="272" w:lineRule="auto"/>
        <w:jc w:val="both"/>
        <w:rPr>
          <w:sz w:val="21"/>
          <w:szCs w:val="21"/>
        </w:rPr>
      </w:pPr>
      <w:r>
        <w:rPr>
          <w:sz w:val="21"/>
          <w:szCs w:val="21"/>
          <w:spacing w:val="7"/>
        </w:rPr>
        <w:t>经完全血运重建及优化药物治疗后仍反复发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作</w:t>
      </w:r>
      <w:r>
        <w:rPr>
          <w:rFonts w:ascii="Times New Roman" w:hAnsi="Times New Roman" w:eastAsia="Times New Roman" w:cs="Times New Roman"/>
          <w:sz w:val="21"/>
          <w:szCs w:val="21"/>
        </w:rPr>
        <w:t>VT</w:t>
      </w:r>
      <w:r>
        <w:rPr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</w:rPr>
        <w:t>VF</w:t>
      </w:r>
      <w:r>
        <w:rPr>
          <w:sz w:val="21"/>
          <w:szCs w:val="21"/>
        </w:rPr>
        <w:t>或电风暴的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</w:rPr>
        <w:t>患者，可考虑在植入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4"/>
        </w:rPr>
        <w:t>ICD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4"/>
        </w:rPr>
        <w:t>后行射频消融治疗(Ⅱa,C)。</w:t>
      </w:r>
    </w:p>
    <w:p>
      <w:pPr>
        <w:pStyle w:val="BodyText"/>
        <w:ind w:left="420"/>
        <w:spacing w:before="14" w:line="219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(二)室上性心律失常</w:t>
      </w:r>
    </w:p>
    <w:p>
      <w:pPr>
        <w:pStyle w:val="BodyText"/>
        <w:ind w:right="250" w:firstLine="420"/>
        <w:spacing w:before="51" w:line="261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心房颤动是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8"/>
        </w:rPr>
        <w:t>患者最常见的室上性心律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1"/>
        </w:rPr>
        <w:t>失常，发生率为6%~21%[49J,可诱发或加重心力衰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5"/>
        </w:rPr>
        <w:t>竭，但不需要预防性使用抗心律失常药物(</w:t>
      </w:r>
      <w:r>
        <w:rPr>
          <w:sz w:val="21"/>
          <w:szCs w:val="21"/>
          <w:spacing w:val="-6"/>
        </w:rPr>
        <w:t>Ⅲ,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B)</w:t>
      </w:r>
      <w:r>
        <w:rPr>
          <w:sz w:val="21"/>
          <w:szCs w:val="21"/>
          <w:spacing w:val="-6"/>
        </w:rPr>
        <w:t>。</w:t>
      </w:r>
    </w:p>
    <w:p>
      <w:pPr>
        <w:pStyle w:val="BodyText"/>
        <w:ind w:right="214" w:firstLine="420"/>
        <w:spacing w:before="41" w:line="267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STEMI</w:t>
      </w:r>
      <w:r>
        <w:rPr>
          <w:sz w:val="21"/>
          <w:szCs w:val="21"/>
          <w:spacing w:val="-2"/>
        </w:rPr>
        <w:t>急性期心房颤动的心室率控制比心律控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3"/>
        </w:rPr>
        <w:t>制更为有效[50,如无心力衰竭或低血压时可静脉使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2"/>
        </w:rPr>
        <w:t>用β受体阻滞剂控制心室率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(I,C); 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</w:t>
      </w:r>
      <w:r>
        <w:rPr>
          <w:sz w:val="21"/>
          <w:szCs w:val="21"/>
          <w:spacing w:val="1"/>
        </w:rPr>
        <w:t>当存在急性心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力衰竭但不伴有低血压时可静脉给予胺碘酮控</w:t>
      </w:r>
      <w:r>
        <w:rPr>
          <w:sz w:val="21"/>
          <w:szCs w:val="21"/>
          <w:spacing w:val="-4"/>
        </w:rPr>
        <w:t>制心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室率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(I,C);     </w:t>
      </w:r>
      <w:r>
        <w:rPr>
          <w:sz w:val="21"/>
          <w:szCs w:val="21"/>
          <w:spacing w:val="1"/>
        </w:rPr>
        <w:t>同时存在急性心力衰竭和</w:t>
      </w:r>
      <w:r>
        <w:rPr>
          <w:sz w:val="21"/>
          <w:szCs w:val="21"/>
        </w:rPr>
        <w:t>低血压时可 </w:t>
      </w:r>
      <w:r>
        <w:rPr>
          <w:sz w:val="21"/>
          <w:szCs w:val="21"/>
          <w:spacing w:val="3"/>
        </w:rPr>
        <w:t>考虑静脉使用洋地黄类药物控制心室率(Ⅱ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a,B)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sz w:val="21"/>
          <w:szCs w:val="21"/>
          <w:spacing w:val="3"/>
        </w:rPr>
        <w:t>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地高辛不用于心房颤动的心律控制(Ⅲ,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A)</w:t>
      </w:r>
      <w:r>
        <w:rPr>
          <w:sz w:val="21"/>
          <w:szCs w:val="21"/>
          <w:spacing w:val="-4"/>
        </w:rPr>
        <w:t>。</w:t>
      </w:r>
    </w:p>
    <w:p>
      <w:pPr>
        <w:pStyle w:val="BodyText"/>
        <w:ind w:right="231" w:firstLine="420"/>
        <w:spacing w:before="122" w:line="26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9"/>
        </w:rPr>
        <w:t>伴心房颤动的</w:t>
      </w:r>
      <w:r>
        <w:rPr>
          <w:sz w:val="21"/>
          <w:szCs w:val="21"/>
        </w:rPr>
        <w:t>STEMI</w:t>
      </w:r>
      <w:r>
        <w:rPr>
          <w:sz w:val="21"/>
          <w:szCs w:val="21"/>
          <w:spacing w:val="9"/>
        </w:rPr>
        <w:t xml:space="preserve"> 患者如药物治疗不能控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4"/>
        </w:rPr>
        <w:t>制快心室率或存在持续的心肌缺血、严重的血液动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力学障碍或心力衰竭时，应立即行电复律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(I,C);</w:t>
      </w:r>
    </w:p>
    <w:p>
      <w:pPr>
        <w:pStyle w:val="BodyText"/>
        <w:ind w:right="265"/>
        <w:spacing w:before="38" w:line="250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静脉胺碘酮有助于增加电复律的成功率，降低心房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颤动再发风险</w:t>
      </w:r>
      <w:r>
        <w:rPr>
          <w:rFonts w:ascii="Times New Roman" w:hAnsi="Times New Roman" w:eastAsia="Times New Roman" w:cs="Times New Roman"/>
          <w:sz w:val="21"/>
          <w:szCs w:val="21"/>
        </w:rPr>
        <w:t>(I,C)</w:t>
      </w:r>
      <w:r>
        <w:rPr>
          <w:sz w:val="21"/>
          <w:szCs w:val="21"/>
        </w:rPr>
        <w:t>。</w:t>
      </w:r>
    </w:p>
    <w:p>
      <w:pPr>
        <w:pStyle w:val="BodyText"/>
        <w:ind w:right="247" w:firstLine="420"/>
        <w:spacing w:before="63" w:line="254" w:lineRule="auto"/>
        <w:jc w:val="both"/>
        <w:rPr>
          <w:sz w:val="25"/>
          <w:szCs w:val="25"/>
        </w:rPr>
      </w:pPr>
      <w:r>
        <w:rPr>
          <w:sz w:val="21"/>
          <w:szCs w:val="21"/>
        </w:rPr>
        <w:t>STEMI</w:t>
      </w:r>
      <w:r>
        <w:rPr>
          <w:sz w:val="21"/>
          <w:szCs w:val="21"/>
          <w:spacing w:val="8"/>
        </w:rPr>
        <w:t xml:space="preserve"> 急性期新发心房颤动的患者，应根据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CHA</w:t>
      </w:r>
      <w:r>
        <w:rPr>
          <w:rFonts w:ascii="Calibri" w:hAnsi="Calibri" w:eastAsia="Calibri" w:cs="Calibri"/>
          <w:sz w:val="21"/>
          <w:szCs w:val="21"/>
          <w:spacing w:val="1"/>
        </w:rPr>
        <w:t>₂</w:t>
      </w:r>
      <w:r>
        <w:rPr>
          <w:sz w:val="21"/>
          <w:szCs w:val="21"/>
        </w:rPr>
        <w:t>DS</w:t>
      </w:r>
      <w:r>
        <w:rPr>
          <w:rFonts w:ascii="Calibri" w:hAnsi="Calibri" w:eastAsia="Calibri" w:cs="Calibri"/>
          <w:sz w:val="21"/>
          <w:szCs w:val="21"/>
          <w:spacing w:val="1"/>
        </w:rPr>
        <w:t>₂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VASc</w:t>
      </w:r>
      <w:r>
        <w:rPr>
          <w:sz w:val="21"/>
          <w:szCs w:val="21"/>
          <w:spacing w:val="85"/>
        </w:rPr>
        <w:t xml:space="preserve"> </w:t>
      </w:r>
      <w:r>
        <w:rPr>
          <w:sz w:val="21"/>
          <w:szCs w:val="21"/>
          <w:spacing w:val="1"/>
        </w:rPr>
        <w:t>评分决定是否需长期口服抗凝药物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2"/>
        </w:rPr>
        <w:t>(Ⅱa,C)</w:t>
      </w:r>
      <w:r>
        <w:rPr>
          <w:sz w:val="25"/>
          <w:szCs w:val="25"/>
          <w:spacing w:val="-2"/>
        </w:rPr>
        <w:t>。</w:t>
      </w:r>
    </w:p>
    <w:p>
      <w:pPr>
        <w:pStyle w:val="BodyText"/>
        <w:ind w:left="420"/>
        <w:spacing w:before="16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(三)窦性心动过缓和房室传导阻滞</w:t>
      </w:r>
    </w:p>
    <w:p>
      <w:pPr>
        <w:pStyle w:val="BodyText"/>
        <w:ind w:right="243" w:firstLine="420"/>
        <w:spacing w:before="82" w:line="264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窦性心动过缓多见于下壁心肌梗死患者，通常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6"/>
        </w:rPr>
        <w:t>可自行恢复且不影响预后。宜对患者进行严密监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3"/>
        </w:rPr>
        <w:t>护，但一般不需要特殊处理。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STEMI</w:t>
      </w:r>
      <w:r>
        <w:rPr>
          <w:sz w:val="21"/>
          <w:szCs w:val="21"/>
          <w:spacing w:val="-3"/>
        </w:rPr>
        <w:t>患者发生房室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传导阻滞则需进行风险评估，完全房室传导阻滞和</w:t>
      </w:r>
    </w:p>
    <w:p>
      <w:pPr>
        <w:spacing w:line="264" w:lineRule="auto"/>
        <w:sectPr>
          <w:type w:val="continuous"/>
          <w:pgSz w:w="12250" w:h="16500"/>
          <w:pgMar w:top="400" w:right="1079" w:bottom="360" w:left="330" w:header="0" w:footer="0" w:gutter="0"/>
          <w:cols w:equalWidth="0" w:num="2">
            <w:col w:w="5940" w:space="100"/>
            <w:col w:w="4801" w:space="0"/>
          </w:cols>
        </w:sectPr>
        <w:rPr>
          <w:sz w:val="21"/>
          <w:szCs w:val="21"/>
        </w:rPr>
      </w:pPr>
    </w:p>
    <w:p>
      <w:pPr>
        <w:spacing w:line="467" w:lineRule="auto"/>
        <w:rPr>
          <w:rFonts w:ascii="Arial"/>
          <w:sz w:val="21"/>
        </w:rPr>
      </w:pPr>
      <w:r/>
    </w:p>
    <w:p>
      <w:pPr>
        <w:spacing w:before="72" w:line="170" w:lineRule="exact"/>
        <w:jc w:val="righ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color w:val="C09080"/>
          <w:spacing w:val="-8"/>
          <w:position w:val="-3"/>
        </w:rPr>
        <w:t>2xvdWRWZXJzaW9</w:t>
      </w:r>
    </w:p>
    <w:p>
      <w:pPr>
        <w:spacing w:line="170" w:lineRule="exact"/>
        <w:sectPr>
          <w:type w:val="continuous"/>
          <w:pgSz w:w="12250" w:h="16500"/>
          <w:pgMar w:top="400" w:right="1079" w:bottom="360" w:left="330" w:header="0" w:footer="0" w:gutter="0"/>
          <w:cols w:equalWidth="0" w:num="1">
            <w:col w:w="10841" w:space="0"/>
          </w:cols>
        </w:sectPr>
        <w:rPr>
          <w:rFonts w:ascii="Times New Roman" w:hAnsi="Times New Roman" w:eastAsia="Times New Roman" w:cs="Times New Roman"/>
          <w:sz w:val="25"/>
          <w:szCs w:val="25"/>
        </w:rPr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949"/>
        <w:spacing w:before="65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1"/>
          <w:szCs w:val="11"/>
          <w:spacing w:val="-3"/>
          <w:position w:val="-2"/>
        </w:rPr>
        <w:t>·778·</w:t>
      </w:r>
      <w:r>
        <w:rPr>
          <w:rFonts w:ascii="Times New Roman" w:hAnsi="Times New Roman" w:eastAsia="Times New Roman" w:cs="Times New Roman"/>
          <w:sz w:val="11"/>
          <w:szCs w:val="11"/>
          <w:spacing w:val="1"/>
          <w:position w:val="-2"/>
        </w:rPr>
        <w:t xml:space="preserve">                   </w:t>
      </w:r>
      <w:r>
        <w:rPr>
          <w:rFonts w:ascii="Times New Roman" w:hAnsi="Times New Roman" w:eastAsia="Times New Roman" w:cs="Times New Roman"/>
          <w:sz w:val="11"/>
          <w:szCs w:val="11"/>
          <w:position w:val="-2"/>
        </w:rPr>
        <w:t xml:space="preserve">                                                                                            </w:t>
      </w:r>
      <w:r>
        <w:rPr>
          <w:u w:val="single" w:color="auto"/>
          <w:spacing w:val="-76"/>
        </w:rPr>
        <w:t xml:space="preserve"> </w:t>
      </w:r>
      <w:r>
        <w:rPr>
          <w:u w:val="single" w:color="auto"/>
          <w:spacing w:val="-13"/>
        </w:rPr>
        <w:t>中华心血管病杂志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2019</w:t>
      </w:r>
      <w:r>
        <w:rPr>
          <w:u w:val="single" w:color="auto"/>
          <w:spacing w:val="-13"/>
        </w:rPr>
        <w:t>年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10</w:t>
      </w:r>
      <w:r>
        <w:rPr>
          <w:u w:val="single" w:color="auto"/>
          <w:spacing w:val="-13"/>
        </w:rPr>
        <w:t>月第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47</w:t>
      </w:r>
      <w:r>
        <w:rPr>
          <w:u w:val="single" w:color="auto"/>
          <w:spacing w:val="-13"/>
        </w:rPr>
        <w:t>卷第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10</w:t>
      </w:r>
      <w:r>
        <w:rPr>
          <w:u w:val="single" w:color="auto"/>
          <w:spacing w:val="-13"/>
        </w:rPr>
        <w:t>期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ChinJCardiol,Oct</w:t>
      </w:r>
      <w:r>
        <w:rPr>
          <w:rFonts w:ascii="Times New Roman" w:hAnsi="Times New Roman" w:eastAsia="Times New Roman" w:cs="Times New Roman"/>
          <w:u w:val="single" w:color="auto"/>
          <w:spacing w:val="-14"/>
        </w:rPr>
        <w:t>ober 2019,Vol.47,No.10</w:t>
      </w:r>
    </w:p>
    <w:p>
      <w:pPr>
        <w:spacing w:line="237" w:lineRule="exact"/>
        <w:rPr/>
      </w:pPr>
      <w:r/>
    </w:p>
    <w:p>
      <w:pPr>
        <w:spacing w:line="237" w:lineRule="exact"/>
        <w:sectPr>
          <w:pgSz w:w="12250" w:h="16500"/>
          <w:pgMar w:top="400" w:right="1090" w:bottom="219" w:left="349" w:header="0" w:footer="0" w:gutter="0"/>
          <w:cols w:equalWidth="0" w:num="1">
            <w:col w:w="10810" w:space="0"/>
          </w:cols>
        </w:sectPr>
        <w:rPr/>
      </w:pPr>
    </w:p>
    <w:p>
      <w:pPr>
        <w:pStyle w:val="BodyText"/>
        <w:ind w:left="949" w:right="344"/>
        <w:spacing w:before="45" w:line="251" w:lineRule="auto"/>
        <w:jc w:val="both"/>
        <w:rPr/>
      </w:pPr>
      <w:r>
        <w:rPr>
          <w:sz w:val="23"/>
          <w:szCs w:val="23"/>
          <w:spacing w:val="-8"/>
        </w:rPr>
        <w:t>二度Ⅱ型的房室传导阻滞有指征进行治疗干预。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3"/>
        </w:rPr>
        <w:t>前壁心肌梗死患者出现高度房室传导阻滞大多由</w:t>
      </w:r>
      <w:r>
        <w:rPr>
          <w:sz w:val="23"/>
          <w:szCs w:val="23"/>
          <w:spacing w:val="3"/>
        </w:rPr>
        <w:t xml:space="preserve">  </w:t>
      </w:r>
      <w:r>
        <w:rPr>
          <w:sz w:val="23"/>
          <w:szCs w:val="23"/>
          <w:spacing w:val="-13"/>
        </w:rPr>
        <w:t>广泛的心肌坏死所致，阻滞部位一般在希氏束以</w:t>
      </w:r>
      <w:r>
        <w:rPr>
          <w:sz w:val="23"/>
          <w:szCs w:val="23"/>
        </w:rPr>
        <w:t xml:space="preserve">  </w:t>
      </w:r>
      <w:r>
        <w:rPr>
          <w:spacing w:val="3"/>
        </w:rPr>
        <w:t>下，难以自行缓解且死亡率明显升高。</w:t>
      </w:r>
    </w:p>
    <w:p>
      <w:pPr>
        <w:pStyle w:val="BodyText"/>
        <w:ind w:left="949" w:right="400" w:firstLine="420"/>
        <w:spacing w:before="89" w:line="285" w:lineRule="auto"/>
        <w:jc w:val="both"/>
        <w:rPr/>
      </w:pPr>
      <w:r>
        <w:rPr>
          <w:spacing w:val="16"/>
        </w:rPr>
        <w:t>伴有血液动力学不稳定的窦性心动过缓或无</w:t>
      </w:r>
      <w:r>
        <w:rPr>
          <w:spacing w:val="1"/>
        </w:rPr>
        <w:t xml:space="preserve">  </w:t>
      </w:r>
      <w:r>
        <w:rPr>
          <w:spacing w:val="11"/>
        </w:rPr>
        <w:t>稳定逸搏心律的高度房室传导阻滞的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1"/>
        </w:rPr>
        <w:t>患者，</w:t>
      </w:r>
      <w:r>
        <w:rPr>
          <w:spacing w:val="9"/>
        </w:rPr>
        <w:t xml:space="preserve"> </w:t>
      </w:r>
      <w:r>
        <w:rPr>
          <w:spacing w:val="-3"/>
        </w:rPr>
        <w:t>有指征使用正性传导药物，如肾上腺素、阿托品、血</w:t>
      </w:r>
      <w:r>
        <w:rPr>
          <w:spacing w:val="16"/>
        </w:rPr>
        <w:t xml:space="preserve"> </w:t>
      </w:r>
      <w:r>
        <w:rPr>
          <w:spacing w:val="15"/>
        </w:rPr>
        <w:t>管加压素</w:t>
      </w:r>
      <w:r>
        <w:rPr>
          <w:rFonts w:ascii="Times New Roman" w:hAnsi="Times New Roman" w:eastAsia="Times New Roman" w:cs="Times New Roman"/>
          <w:spacing w:val="15"/>
        </w:rPr>
        <w:t>(I,C),      </w:t>
      </w:r>
      <w:r>
        <w:rPr>
          <w:spacing w:val="15"/>
        </w:rPr>
        <w:t>药物治疗无效时应安装临时起</w:t>
      </w:r>
      <w:r>
        <w:rPr/>
        <w:t xml:space="preserve"> </w:t>
      </w:r>
      <w:r>
        <w:rPr>
          <w:spacing w:val="9"/>
        </w:rPr>
        <w:t>搏</w:t>
      </w:r>
      <w:r>
        <w:rPr>
          <w:spacing w:val="-43"/>
        </w:rPr>
        <w:t xml:space="preserve"> </w:t>
      </w:r>
      <w:r>
        <w:rPr>
          <w:spacing w:val="9"/>
        </w:rPr>
        <w:t>器</w:t>
      </w:r>
      <w:r>
        <w:rPr>
          <w:rFonts w:ascii="Times New Roman" w:hAnsi="Times New Roman" w:eastAsia="Times New Roman" w:cs="Times New Roman"/>
          <w:spacing w:val="9"/>
        </w:rPr>
        <w:t>(I,C)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9"/>
        </w:rPr>
        <w:t>。</w:t>
      </w:r>
      <w:r>
        <w:rPr>
          <w:spacing w:val="47"/>
        </w:rPr>
        <w:t xml:space="preserve">  </w:t>
      </w:r>
      <w:r>
        <w:rPr>
          <w:spacing w:val="9"/>
        </w:rPr>
        <w:t>非高度房室传导阻滞或血液动力学</w:t>
      </w:r>
      <w:r>
        <w:rPr>
          <w:spacing w:val="1"/>
        </w:rPr>
        <w:t xml:space="preserve"> </w:t>
      </w:r>
      <w:r>
        <w:rPr>
          <w:spacing w:val="6"/>
        </w:rPr>
        <w:t>稳定的缓慢型心律失常患者，不需要常规预防性临</w:t>
      </w:r>
      <w:r>
        <w:rPr>
          <w:spacing w:val="1"/>
        </w:rPr>
        <w:t xml:space="preserve">  </w:t>
      </w:r>
      <w:r>
        <w:rPr>
          <w:spacing w:val="6"/>
        </w:rPr>
        <w:t>时起搏治疗(Ⅲ,C)。</w:t>
      </w:r>
    </w:p>
    <w:p>
      <w:pPr>
        <w:pStyle w:val="BodyText"/>
        <w:ind w:left="1370"/>
        <w:spacing w:before="8" w:line="219" w:lineRule="auto"/>
        <w:rPr/>
      </w:pPr>
      <w:r>
        <w:rPr>
          <w:spacing w:val="-8"/>
        </w:rPr>
        <w:t>四、机械并发症</w:t>
      </w:r>
    </w:p>
    <w:p>
      <w:pPr>
        <w:pStyle w:val="BodyText"/>
        <w:ind w:left="949" w:right="484" w:firstLine="420"/>
        <w:spacing w:before="77" w:line="286" w:lineRule="auto"/>
        <w:jc w:val="both"/>
        <w:rPr/>
      </w:pPr>
      <w:r>
        <w:rPr>
          <w:spacing w:val="19"/>
        </w:rPr>
        <w:t>再灌注治疗虽使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9"/>
        </w:rPr>
        <w:t>患者合并机械并发症</w:t>
      </w:r>
      <w:r>
        <w:rPr>
          <w:spacing w:val="5"/>
        </w:rPr>
        <w:t xml:space="preserve"> </w:t>
      </w:r>
      <w:r>
        <w:rPr>
          <w:spacing w:val="6"/>
        </w:rPr>
        <w:t>的发生率明显降低，但仍然是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6"/>
        </w:rPr>
        <w:t>患者致死的主</w:t>
      </w:r>
      <w:r>
        <w:rPr>
          <w:spacing w:val="16"/>
        </w:rPr>
        <w:t xml:space="preserve"> </w:t>
      </w:r>
      <w:r>
        <w:rPr>
          <w:spacing w:val="5"/>
        </w:rPr>
        <w:t>要原因。机械并发症多发生在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5"/>
        </w:rPr>
        <w:t>早期，需及时</w:t>
      </w:r>
      <w:r>
        <w:rPr>
          <w:spacing w:val="15"/>
        </w:rPr>
        <w:t xml:space="preserve"> </w:t>
      </w:r>
      <w:r>
        <w:rPr>
          <w:spacing w:val="2"/>
        </w:rPr>
        <w:t>发现和紧急处理。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2"/>
        </w:rPr>
        <w:t>患者如有突发低血压、反</w:t>
      </w:r>
      <w:r>
        <w:rPr/>
        <w:t xml:space="preserve"> </w:t>
      </w:r>
      <w:r>
        <w:rPr>
          <w:spacing w:val="6"/>
        </w:rPr>
        <w:t>复发作胸痛、新出现的提示二尖瓣反流或室间隔穿</w:t>
      </w:r>
      <w:r>
        <w:rPr>
          <w:spacing w:val="2"/>
        </w:rPr>
        <w:t xml:space="preserve"> </w:t>
      </w:r>
      <w:r>
        <w:rPr>
          <w:spacing w:val="6"/>
        </w:rPr>
        <w:t>孔的心脏杂音、肺淤血或颈静脉充盈等情况，应尽</w:t>
      </w:r>
      <w:r>
        <w:rPr/>
        <w:t xml:space="preserve"> </w:t>
      </w:r>
      <w:r>
        <w:rPr>
          <w:spacing w:val="8"/>
        </w:rPr>
        <w:t>快行超声心动图评估以明确诊断。</w:t>
      </w:r>
    </w:p>
    <w:p>
      <w:pPr>
        <w:pStyle w:val="BodyText"/>
        <w:ind w:left="1370"/>
        <w:spacing w:before="39" w:line="220" w:lineRule="auto"/>
        <w:rPr/>
      </w:pPr>
      <w:r>
        <w:rPr>
          <w:spacing w:val="6"/>
        </w:rPr>
        <w:t>(一)游离壁破裂</w:t>
      </w:r>
    </w:p>
    <w:p>
      <w:pPr>
        <w:pStyle w:val="BodyText"/>
        <w:ind w:left="949" w:right="471" w:firstLine="420"/>
        <w:spacing w:before="72" w:line="286" w:lineRule="auto"/>
        <w:jc w:val="both"/>
        <w:rPr/>
      </w:pPr>
      <w:r>
        <w:rPr>
          <w:spacing w:val="14"/>
        </w:rPr>
        <w:t>游离壁破裂多见于心肌梗死发病后24</w:t>
      </w:r>
      <w:r>
        <w:rPr>
          <w:rFonts w:ascii="Times New Roman" w:hAnsi="Times New Roman" w:eastAsia="Times New Roman" w:cs="Times New Roman"/>
          <w:spacing w:val="14"/>
        </w:rPr>
        <w:t>h </w:t>
      </w:r>
      <w:r>
        <w:rPr>
          <w:spacing w:val="14"/>
        </w:rPr>
        <w:t>内</w:t>
      </w:r>
      <w:r>
        <w:rPr>
          <w:spacing w:val="-35"/>
        </w:rPr>
        <w:t xml:space="preserve"> </w:t>
      </w:r>
      <w:r>
        <w:rPr>
          <w:spacing w:val="14"/>
        </w:rPr>
        <w:t>及</w:t>
      </w:r>
      <w:r>
        <w:rPr/>
        <w:t xml:space="preserve"> </w:t>
      </w:r>
      <w:r>
        <w:rPr>
          <w:spacing w:val="22"/>
        </w:rPr>
        <w:t>1周左右，发生率在1%以下，病死率高达90%以</w:t>
      </w:r>
      <w:r>
        <w:rPr>
          <w:spacing w:val="11"/>
        </w:rPr>
        <w:t xml:space="preserve"> </w:t>
      </w:r>
      <w:r>
        <w:rPr>
          <w:spacing w:val="6"/>
        </w:rPr>
        <w:t>上。早期心脏破裂好发于前壁心肌梗死，表现为循</w:t>
      </w:r>
      <w:r>
        <w:rPr>
          <w:spacing w:val="15"/>
        </w:rPr>
        <w:t xml:space="preserve"> </w:t>
      </w:r>
      <w:r>
        <w:rPr>
          <w:spacing w:val="1"/>
        </w:rPr>
        <w:t>环“崩溃”,患者常在数分钟内死亡。老年、未及时</w:t>
      </w:r>
      <w:r>
        <w:rPr>
          <w:spacing w:val="7"/>
        </w:rPr>
        <w:t xml:space="preserve"> </w:t>
      </w:r>
      <w:r>
        <w:rPr>
          <w:spacing w:val="14"/>
        </w:rPr>
        <w:t>有效的再灌注治疗以及延迟溶栓治疗是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spacing w:val="14"/>
        </w:rPr>
        <w:t>患</w:t>
      </w:r>
      <w:r>
        <w:rPr/>
        <w:t xml:space="preserve"> </w:t>
      </w:r>
      <w:r>
        <w:rPr>
          <w:spacing w:val="8"/>
        </w:rPr>
        <w:t>者游离壁破裂最主要的危险因素。</w:t>
      </w:r>
    </w:p>
    <w:p>
      <w:pPr>
        <w:pStyle w:val="BodyText"/>
        <w:ind w:left="949" w:right="419" w:firstLine="420"/>
        <w:spacing w:before="7" w:line="295" w:lineRule="auto"/>
        <w:jc w:val="both"/>
        <w:rPr/>
      </w:pPr>
      <w:r>
        <w:rPr>
          <w:spacing w:val="6"/>
        </w:rPr>
        <w:t>游离壁破裂发生时，患者多表现为突发的意识</w:t>
      </w:r>
      <w:r>
        <w:rPr>
          <w:spacing w:val="10"/>
        </w:rPr>
        <w:t xml:space="preserve"> </w:t>
      </w:r>
      <w:r>
        <w:rPr>
          <w:spacing w:val="5"/>
        </w:rPr>
        <w:t>丧失、休克，电机械分离和急性心脏压塞。怀疑游</w:t>
      </w:r>
      <w:r>
        <w:rPr/>
        <w:t xml:space="preserve">  </w:t>
      </w:r>
      <w:r>
        <w:rPr>
          <w:spacing w:val="5"/>
        </w:rPr>
        <w:t>离壁破裂时需立即行床旁超声心动图进行确认，并</w:t>
      </w:r>
      <w:r>
        <w:rPr>
          <w:spacing w:val="17"/>
        </w:rPr>
        <w:t xml:space="preserve"> </w:t>
      </w:r>
      <w:r>
        <w:rPr>
          <w:spacing w:val="15"/>
        </w:rPr>
        <w:t>紧急行心包穿刺术进行引流以解除心脏压塞。部 </w:t>
      </w:r>
      <w:r>
        <w:rPr>
          <w:spacing w:val="9"/>
        </w:rPr>
        <w:t>分游离壁破裂患者可能表现为迟发或亚急性过程，</w:t>
      </w:r>
      <w:r>
        <w:rPr>
          <w:spacing w:val="1"/>
        </w:rPr>
        <w:t xml:space="preserve"> </w:t>
      </w:r>
      <w:r>
        <w:rPr>
          <w:spacing w:val="5"/>
        </w:rPr>
        <w:t>血液动力学恶化伴一过性或持续性低血压，同时存</w:t>
      </w:r>
      <w:r>
        <w:rPr>
          <w:spacing w:val="17"/>
        </w:rPr>
        <w:t xml:space="preserve"> </w:t>
      </w:r>
      <w:r>
        <w:rPr>
          <w:spacing w:val="16"/>
        </w:rPr>
        <w:t>在典型的心脏压塞体征。游离壁破裂内科治疗的</w:t>
      </w:r>
      <w:r>
        <w:rPr>
          <w:spacing w:val="18"/>
        </w:rPr>
        <w:t xml:space="preserve"> </w:t>
      </w:r>
      <w:r>
        <w:rPr>
          <w:spacing w:val="6"/>
        </w:rPr>
        <w:t>目标是稳定患者的血液动力学状况，为尽快手术作</w:t>
      </w:r>
      <w:r>
        <w:rPr/>
        <w:t xml:space="preserve"> </w:t>
      </w:r>
      <w:r>
        <w:rPr>
          <w:spacing w:val="8"/>
        </w:rPr>
        <w:t>准备。必要时可行机械循环支持。</w:t>
      </w:r>
    </w:p>
    <w:p>
      <w:pPr>
        <w:pStyle w:val="BodyText"/>
        <w:ind w:left="1370"/>
        <w:spacing w:before="18" w:line="221" w:lineRule="auto"/>
        <w:rPr/>
      </w:pPr>
      <w:r>
        <w:rPr>
          <w:spacing w:val="6"/>
        </w:rPr>
        <w:t>(二)室间隔穿孔</w:t>
      </w:r>
    </w:p>
    <w:p>
      <w:pPr>
        <w:pStyle w:val="BodyText"/>
        <w:ind w:left="949" w:right="470" w:firstLine="420"/>
        <w:spacing w:before="50" w:line="272" w:lineRule="auto"/>
        <w:jc w:val="both"/>
        <w:rPr/>
      </w:pPr>
      <w:r>
        <w:rPr>
          <w:sz w:val="23"/>
          <w:szCs w:val="23"/>
          <w:spacing w:val="-1"/>
        </w:rPr>
        <w:t>室间隔穿孔最早可以在STEMI发病后24h内</w:t>
      </w:r>
      <w:r>
        <w:rPr>
          <w:sz w:val="23"/>
          <w:szCs w:val="23"/>
          <w:spacing w:val="4"/>
        </w:rPr>
        <w:t xml:space="preserve"> </w:t>
      </w:r>
      <w:r>
        <w:rPr>
          <w:spacing w:val="5"/>
        </w:rPr>
        <w:t>出现，前壁与后外侧壁的心肌梗死均可能发生，表</w:t>
      </w:r>
      <w:r>
        <w:rPr>
          <w:spacing w:val="18"/>
        </w:rPr>
        <w:t xml:space="preserve"> </w:t>
      </w:r>
      <w:r>
        <w:rPr>
          <w:spacing w:val="6"/>
        </w:rPr>
        <w:t>现为临床情况突然恶化，出现心力衰竭或心</w:t>
      </w:r>
      <w:r>
        <w:rPr>
          <w:spacing w:val="5"/>
        </w:rPr>
        <w:t>原性休</w:t>
      </w:r>
      <w:r>
        <w:rPr/>
        <w:t xml:space="preserve"> </w:t>
      </w:r>
      <w:r>
        <w:rPr>
          <w:sz w:val="23"/>
          <w:szCs w:val="23"/>
          <w:spacing w:val="-9"/>
        </w:rPr>
        <w:t>克，胸骨左缘第3~4肋间新发粗糙的收缩期杂音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(90%),约50%伴收缩期震颤；伴心原性休克的患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14"/>
        </w:rPr>
        <w:t>者心脏杂音和震颤可不明显。超声心动图检查可</w:t>
      </w:r>
      <w:r>
        <w:rPr>
          <w:sz w:val="23"/>
          <w:szCs w:val="23"/>
          <w:spacing w:val="12"/>
        </w:rPr>
        <w:t xml:space="preserve"> </w:t>
      </w:r>
      <w:r>
        <w:rPr>
          <w:spacing w:val="7"/>
        </w:rPr>
        <w:t>明确诊断并评估严重程度。</w:t>
      </w:r>
    </w:p>
    <w:p>
      <w:pPr>
        <w:pStyle w:val="BodyText"/>
        <w:ind w:left="1370"/>
        <w:spacing w:before="1" w:line="218" w:lineRule="auto"/>
        <w:rPr>
          <w:sz w:val="23"/>
          <w:szCs w:val="23"/>
        </w:rPr>
      </w:pPr>
      <w:r>
        <w:rPr>
          <w:sz w:val="23"/>
          <w:szCs w:val="23"/>
          <w:spacing w:val="-15"/>
        </w:rPr>
        <w:t>血管扩张剂联合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>IABP</w:t>
      </w:r>
      <w:r>
        <w:rPr>
          <w:sz w:val="23"/>
          <w:szCs w:val="23"/>
          <w:spacing w:val="-15"/>
        </w:rPr>
        <w:t>辅助循环有助于改善症</w:t>
      </w:r>
    </w:p>
    <w:p>
      <w:pPr>
        <w:spacing w:line="7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39"/>
        <w:spacing w:before="60" w:line="287" w:lineRule="auto"/>
        <w:jc w:val="both"/>
        <w:rPr/>
      </w:pPr>
      <w:r>
        <w:rPr>
          <w:spacing w:val="13"/>
        </w:rPr>
        <w:t>状。外科手术可能为</w:t>
      </w:r>
      <w:r>
        <w:rPr/>
        <w:t>STEMI</w:t>
      </w:r>
      <w:r>
        <w:rPr>
          <w:spacing w:val="48"/>
        </w:rPr>
        <w:t xml:space="preserve"> </w:t>
      </w:r>
      <w:r>
        <w:rPr>
          <w:spacing w:val="13"/>
        </w:rPr>
        <w:t>合并室间隔穿孔伴心</w:t>
      </w:r>
      <w:r>
        <w:rPr/>
        <w:t xml:space="preserve"> </w:t>
      </w:r>
      <w:r>
        <w:rPr>
          <w:spacing w:val="3"/>
        </w:rPr>
        <w:t>原性休克的患者提供生存的机会，但最佳手术时机</w:t>
      </w:r>
      <w:r>
        <w:rPr>
          <w:spacing w:val="10"/>
        </w:rPr>
        <w:t xml:space="preserve"> </w:t>
      </w:r>
      <w:r>
        <w:rPr>
          <w:spacing w:val="17"/>
        </w:rPr>
        <w:t>仍无定论。血液动力学不稳定者宜及早(1周内)</w:t>
      </w:r>
      <w:r>
        <w:rPr>
          <w:spacing w:val="18"/>
        </w:rPr>
        <w:t xml:space="preserve"> </w:t>
      </w:r>
      <w:r>
        <w:rPr>
          <w:spacing w:val="6"/>
        </w:rPr>
        <w:t>手术，在室间隔修补术的同时行</w:t>
      </w:r>
      <w:r>
        <w:rPr/>
        <w:t>CABG</w:t>
      </w:r>
      <w:r>
        <w:rPr>
          <w:spacing w:val="6"/>
        </w:rPr>
        <w:t>。</w:t>
      </w:r>
      <w:r>
        <w:rPr>
          <w:spacing w:val="63"/>
        </w:rPr>
        <w:t xml:space="preserve"> </w:t>
      </w:r>
      <w:r>
        <w:rPr>
          <w:spacing w:val="6"/>
        </w:rPr>
        <w:t>但心肌梗</w:t>
      </w:r>
      <w:r>
        <w:rPr/>
        <w:t xml:space="preserve"> </w:t>
      </w:r>
      <w:r>
        <w:rPr>
          <w:spacing w:val="3"/>
        </w:rPr>
        <w:t>死早期坏死心肌与正常心肌边界不清楚，早期手术</w:t>
      </w:r>
      <w:r>
        <w:rPr>
          <w:spacing w:val="12"/>
        </w:rPr>
        <w:t xml:space="preserve"> </w:t>
      </w:r>
      <w:r>
        <w:rPr>
          <w:spacing w:val="7"/>
        </w:rPr>
        <w:t>病死率高；血液动力学稳定患者宜推迟3~4周后手</w:t>
      </w:r>
      <w:r>
        <w:rPr>
          <w:spacing w:val="16"/>
        </w:rPr>
        <w:t xml:space="preserve"> </w:t>
      </w:r>
      <w:r>
        <w:rPr>
          <w:spacing w:val="3"/>
        </w:rPr>
        <w:t>术，但等待手术的过程中死亡风险高。对某些选择</w:t>
      </w:r>
      <w:r>
        <w:rPr>
          <w:spacing w:val="11"/>
        </w:rPr>
        <w:t xml:space="preserve"> </w:t>
      </w:r>
      <w:r>
        <w:rPr>
          <w:spacing w:val="13"/>
        </w:rPr>
        <w:t>的患者行经皮导管室间隔缺损封堵术可降低病死</w:t>
      </w:r>
      <w:r>
        <w:rPr>
          <w:spacing w:val="3"/>
        </w:rPr>
        <w:t xml:space="preserve"> </w:t>
      </w:r>
      <w:r>
        <w:rPr>
          <w:spacing w:val="-14"/>
        </w:rPr>
        <w:t>率，提高远期生存率，但总体病死率仍然较</w:t>
      </w:r>
      <w:r>
        <w:rPr>
          <w:spacing w:val="-15"/>
        </w:rPr>
        <w:t>高[51-52]。</w:t>
      </w:r>
    </w:p>
    <w:p>
      <w:pPr>
        <w:pStyle w:val="BodyText"/>
        <w:ind w:left="420"/>
        <w:spacing w:before="35" w:line="219" w:lineRule="auto"/>
        <w:rPr/>
      </w:pPr>
      <w:r>
        <w:rPr>
          <w:spacing w:val="6"/>
        </w:rPr>
        <w:t>(三)乳头肌或腱索断裂</w:t>
      </w:r>
    </w:p>
    <w:p>
      <w:pPr>
        <w:pStyle w:val="BodyText"/>
        <w:ind w:right="241" w:firstLine="420"/>
        <w:spacing w:before="88" w:line="286" w:lineRule="auto"/>
        <w:jc w:val="both"/>
        <w:rPr/>
      </w:pPr>
      <w:r>
        <w:rPr>
          <w:spacing w:val="14"/>
        </w:rPr>
        <w:t>乳头肌或腱索断裂导致的急性二尖瓣反流可</w:t>
      </w:r>
      <w:r>
        <w:rPr>
          <w:spacing w:val="11"/>
        </w:rPr>
        <w:t xml:space="preserve"> </w:t>
      </w:r>
      <w:r>
        <w:rPr>
          <w:spacing w:val="7"/>
        </w:rPr>
        <w:t>出现在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7"/>
        </w:rPr>
        <w:t>发病后的2~7 </w:t>
      </w:r>
      <w:r>
        <w:rPr>
          <w:rFonts w:ascii="Times New Roman" w:hAnsi="Times New Roman" w:eastAsia="Times New Roman" w:cs="Times New Roman"/>
          <w:spacing w:val="7"/>
        </w:rPr>
        <w:t>d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7"/>
        </w:rPr>
        <w:t>。表现为突发的急性</w:t>
      </w:r>
      <w:r>
        <w:rPr/>
        <w:t xml:space="preserve"> </w:t>
      </w:r>
      <w:r>
        <w:rPr>
          <w:spacing w:val="3"/>
        </w:rPr>
        <w:t>左心衰竭、血液动力学不稳定、肺水肿甚至心原性</w:t>
      </w:r>
      <w:r>
        <w:rPr>
          <w:spacing w:val="10"/>
        </w:rPr>
        <w:t xml:space="preserve"> </w:t>
      </w:r>
      <w:r>
        <w:rPr>
          <w:spacing w:val="3"/>
        </w:rPr>
        <w:t>休克，可有二尖瓣区新出现收缩期杂音或原有杂音</w:t>
      </w:r>
      <w:r>
        <w:rPr>
          <w:spacing w:val="14"/>
        </w:rPr>
        <w:t xml:space="preserve"> </w:t>
      </w:r>
      <w:r>
        <w:rPr>
          <w:spacing w:val="13"/>
        </w:rPr>
        <w:t>加重，需要及时行超声心动图检查寻找原因并确</w:t>
      </w:r>
      <w:r>
        <w:rPr>
          <w:spacing w:val="11"/>
        </w:rPr>
        <w:t xml:space="preserve"> </w:t>
      </w:r>
      <w:r>
        <w:rPr>
          <w:spacing w:val="13"/>
        </w:rPr>
        <w:t>诊。紧急处理以降低左心室后负荷为主，包括利</w:t>
      </w:r>
      <w:r>
        <w:rPr>
          <w:spacing w:val="11"/>
        </w:rPr>
        <w:t xml:space="preserve"> </w:t>
      </w:r>
      <w:r>
        <w:rPr>
          <w:spacing w:val="4"/>
        </w:rPr>
        <w:t>尿、血管扩张剂以及</w:t>
      </w:r>
      <w:r>
        <w:rPr>
          <w:rFonts w:ascii="Times New Roman" w:hAnsi="Times New Roman" w:eastAsia="Times New Roman" w:cs="Times New Roman"/>
        </w:rPr>
        <w:t>IABP</w:t>
      </w:r>
      <w:r>
        <w:rPr>
          <w:rFonts w:ascii="Times New Roman" w:hAnsi="Times New Roman" w:eastAsia="Times New Roman" w:cs="Times New Roman"/>
          <w:spacing w:val="4"/>
        </w:rPr>
        <w:t>,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4"/>
        </w:rPr>
        <w:t>必要时可使用正性肌力</w:t>
      </w:r>
      <w:r>
        <w:rPr/>
        <w:t xml:space="preserve"> </w:t>
      </w:r>
      <w:r>
        <w:rPr>
          <w:spacing w:val="3"/>
        </w:rPr>
        <w:t>药物。宜尽早外科手术治疗，根据断裂程度决定手</w:t>
      </w:r>
      <w:r>
        <w:rPr>
          <w:spacing w:val="11"/>
        </w:rPr>
        <w:t xml:space="preserve"> </w:t>
      </w:r>
      <w:r>
        <w:rPr>
          <w:spacing w:val="13"/>
        </w:rPr>
        <w:t>术方式。乳头肌或腱索断裂需要与急性缺血性乳</w:t>
      </w:r>
      <w:r>
        <w:rPr>
          <w:spacing w:val="6"/>
        </w:rPr>
        <w:t xml:space="preserve"> </w:t>
      </w:r>
      <w:r>
        <w:rPr>
          <w:spacing w:val="2"/>
        </w:rPr>
        <w:t>头肌功能不全相鉴别。</w:t>
      </w:r>
    </w:p>
    <w:p>
      <w:pPr>
        <w:pStyle w:val="BodyText"/>
        <w:ind w:left="420"/>
        <w:spacing w:before="37" w:line="219" w:lineRule="auto"/>
        <w:rPr/>
      </w:pPr>
      <w:r>
        <w:rPr>
          <w:spacing w:val="3"/>
        </w:rPr>
        <w:t>(四)心包并发症</w:t>
      </w:r>
    </w:p>
    <w:p>
      <w:pPr>
        <w:pStyle w:val="BodyText"/>
        <w:ind w:right="169" w:firstLine="420"/>
        <w:spacing w:before="61" w:line="294" w:lineRule="auto"/>
        <w:jc w:val="both"/>
        <w:rPr/>
      </w:pPr>
      <w:r>
        <w:rPr>
          <w:rFonts w:ascii="Times New Roman" w:hAnsi="Times New Roman" w:eastAsia="Times New Roman" w:cs="Times New Roman"/>
        </w:rPr>
        <w:t>STEMI</w:t>
      </w:r>
      <w:r>
        <w:rPr>
          <w:spacing w:val="8"/>
        </w:rPr>
        <w:t>后的心包并发症多与心肌梗死面积大、</w:t>
      </w:r>
      <w:r>
        <w:rPr>
          <w:spacing w:val="13"/>
        </w:rPr>
        <w:t xml:space="preserve"> </w:t>
      </w:r>
      <w:r>
        <w:rPr>
          <w:spacing w:val="3"/>
        </w:rPr>
        <w:t>血运重建失败或延迟相关，包括早期梗死相关心包</w:t>
      </w:r>
      <w:r>
        <w:rPr>
          <w:spacing w:val="6"/>
        </w:rPr>
        <w:t xml:space="preserve">  </w:t>
      </w:r>
      <w:r>
        <w:rPr>
          <w:spacing w:val="7"/>
        </w:rPr>
        <w:t>炎、晚期梗死相关心包炎</w:t>
      </w:r>
      <w:r>
        <w:rPr>
          <w:rFonts w:ascii="Times New Roman" w:hAnsi="Times New Roman" w:eastAsia="Times New Roman" w:cs="Times New Roman"/>
          <w:spacing w:val="7"/>
        </w:rPr>
        <w:t>(</w:t>
      </w:r>
      <w:r>
        <w:rPr>
          <w:rFonts w:ascii="Times New Roman" w:hAnsi="Times New Roman" w:eastAsia="Times New Roman" w:cs="Times New Roman"/>
        </w:rPr>
        <w:t>Dressler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7"/>
        </w:rPr>
        <w:t>综合征)以及心</w:t>
      </w:r>
      <w:r>
        <w:rPr/>
        <w:t xml:space="preserve">  </w:t>
      </w:r>
      <w:r>
        <w:rPr>
          <w:spacing w:val="4"/>
        </w:rPr>
        <w:t>包积液，发生在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4"/>
        </w:rPr>
        <w:t>早期的梗死后心包炎可在发</w:t>
      </w:r>
      <w:r>
        <w:rPr/>
        <w:t xml:space="preserve">  </w:t>
      </w:r>
      <w:r>
        <w:rPr>
          <w:spacing w:val="9"/>
        </w:rPr>
        <w:t>病后迅速出现但持续时间短，</w:t>
      </w:r>
      <w:r>
        <w:rPr>
          <w:rFonts w:ascii="Times New Roman" w:hAnsi="Times New Roman" w:eastAsia="Times New Roman" w:cs="Times New Roman"/>
        </w:rPr>
        <w:t>Dressler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综合征则多</w:t>
      </w:r>
      <w:r>
        <w:rPr/>
        <w:t xml:space="preserve">  </w:t>
      </w:r>
      <w:r>
        <w:rPr>
          <w:spacing w:val="10"/>
        </w:rPr>
        <w:t>在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0"/>
        </w:rPr>
        <w:t>发病后1~2周出现。</w:t>
      </w:r>
    </w:p>
    <w:p>
      <w:pPr>
        <w:pStyle w:val="BodyText"/>
        <w:ind w:right="241" w:firstLine="420"/>
        <w:spacing w:before="4" w:line="286" w:lineRule="auto"/>
        <w:jc w:val="both"/>
        <w:rPr/>
      </w:pPr>
      <w:r>
        <w:rPr/>
        <w:t>STEMI</w:t>
      </w:r>
      <w:r>
        <w:rPr>
          <w:spacing w:val="15"/>
        </w:rPr>
        <w:t xml:space="preserve"> 后心包炎的诊断标准与急性心包炎相</w:t>
      </w:r>
      <w:r>
        <w:rPr>
          <w:spacing w:val="10"/>
        </w:rPr>
        <w:t xml:space="preserve"> </w:t>
      </w:r>
      <w:r>
        <w:rPr>
          <w:spacing w:val="3"/>
        </w:rPr>
        <w:t>同，患者可表现为胸膜性胸痛、心包摩擦音及心电</w:t>
      </w:r>
      <w:r>
        <w:rPr>
          <w:spacing w:val="14"/>
        </w:rPr>
        <w:t xml:space="preserve"> </w:t>
      </w:r>
      <w:r>
        <w:rPr>
          <w:spacing w:val="4"/>
        </w:rPr>
        <w:t>图改变，包括新发的广泛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4"/>
        </w:rPr>
        <w:t>段抬高或急性期</w:t>
      </w:r>
      <w:r>
        <w:rPr>
          <w:rFonts w:ascii="Times New Roman" w:hAnsi="Times New Roman" w:eastAsia="Times New Roman" w:cs="Times New Roman"/>
        </w:rPr>
        <w:t>PR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段</w:t>
      </w:r>
      <w:r>
        <w:rPr/>
        <w:t xml:space="preserve"> </w:t>
      </w:r>
      <w:r>
        <w:rPr>
          <w:spacing w:val="-1"/>
        </w:rPr>
        <w:t>压低，心包积液常见[3]。为减少心包炎复发及缓解</w:t>
      </w:r>
      <w:r>
        <w:rPr>
          <w:spacing w:val="14"/>
        </w:rPr>
        <w:t xml:space="preserve"> </w:t>
      </w:r>
      <w:r>
        <w:rPr>
          <w:spacing w:val="13"/>
        </w:rPr>
        <w:t>症状，对心肌梗死后心包炎的患者可给予抗炎治 </w:t>
      </w:r>
      <w:r>
        <w:rPr>
          <w:spacing w:val="4"/>
        </w:rPr>
        <w:t>疗。优先选用大剂量的阿司匹林，且可考虑合用秋</w:t>
      </w:r>
      <w:r>
        <w:rPr>
          <w:spacing w:val="9"/>
        </w:rPr>
        <w:t xml:space="preserve"> </w:t>
      </w:r>
      <w:r>
        <w:rPr>
          <w:spacing w:val="6"/>
        </w:rPr>
        <w:t>水仙碱。不推荐使用糖皮质激素。</w:t>
      </w:r>
    </w:p>
    <w:p>
      <w:pPr>
        <w:pStyle w:val="BodyText"/>
        <w:ind w:right="236" w:firstLine="420"/>
        <w:spacing w:before="68" w:line="278" w:lineRule="auto"/>
        <w:rPr/>
      </w:pPr>
      <w:r>
        <w:rPr>
          <w:rFonts w:ascii="Times New Roman" w:hAnsi="Times New Roman" w:eastAsia="Times New Roman" w:cs="Times New Roman"/>
        </w:rPr>
        <w:t>STEMI</w:t>
      </w:r>
      <w:r>
        <w:rPr>
          <w:spacing w:val="17"/>
        </w:rPr>
        <w:t>后心包炎极少出现大量心包积液及心</w:t>
      </w:r>
      <w:r>
        <w:rPr>
          <w:spacing w:val="10"/>
        </w:rPr>
        <w:t xml:space="preserve"> </w:t>
      </w:r>
      <w:r>
        <w:rPr>
          <w:spacing w:val="2"/>
        </w:rPr>
        <w:t>脏压塞，绝大多数情况下无需行心包穿刺引流。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ind w:left="1352"/>
        <w:spacing w:before="66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3"/>
        </w:rPr>
        <w:t>临床评估及预后判断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right="169" w:firstLine="420"/>
        <w:spacing w:before="65" w:line="286" w:lineRule="auto"/>
        <w:jc w:val="both"/>
        <w:rPr/>
      </w:pPr>
      <w:r>
        <w:rPr>
          <w:spacing w:val="1"/>
        </w:rPr>
        <w:t>所</w:t>
      </w:r>
      <w:r>
        <w:rPr>
          <w:spacing w:val="-41"/>
        </w:rPr>
        <w:t xml:space="preserve"> </w:t>
      </w:r>
      <w:r>
        <w:rPr>
          <w:spacing w:val="1"/>
        </w:rPr>
        <w:t>有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"/>
        </w:rPr>
        <w:t>患者都应尽早评估短期风险，包括</w:t>
      </w:r>
      <w:r>
        <w:rPr/>
        <w:t xml:space="preserve"> </w:t>
      </w:r>
      <w:r>
        <w:rPr>
          <w:spacing w:val="4"/>
        </w:rPr>
        <w:t>心肌损伤的程度，再灌注治疗是否成功，以及是否</w:t>
      </w:r>
      <w:r>
        <w:rPr>
          <w:spacing w:val="15"/>
        </w:rPr>
        <w:t xml:space="preserve"> </w:t>
      </w:r>
      <w:r>
        <w:rPr>
          <w:spacing w:val="11"/>
        </w:rPr>
        <w:t>存在不良心血管事件高风险的临床特征。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>STEMI   </w:t>
      </w:r>
      <w:r>
        <w:rPr>
          <w:spacing w:val="5"/>
        </w:rPr>
        <w:t>早期死亡的独立预测因子包括：年龄、</w:t>
      </w:r>
      <w:r>
        <w:rPr>
          <w:rFonts w:ascii="Times New Roman" w:hAnsi="Times New Roman" w:eastAsia="Times New Roman" w:cs="Times New Roman"/>
        </w:rPr>
        <w:t>Killip</w:t>
      </w:r>
      <w:r>
        <w:rPr>
          <w:spacing w:val="5"/>
        </w:rPr>
        <w:t>分级、</w:t>
      </w:r>
      <w:r>
        <w:rPr>
          <w:spacing w:val="2"/>
        </w:rPr>
        <w:t xml:space="preserve"> </w:t>
      </w:r>
      <w:r>
        <w:rPr>
          <w:spacing w:val="-4"/>
        </w:rPr>
        <w:t>再灌注时间、心脏骤停、心动过速、低血压、前</w:t>
      </w:r>
      <w:r>
        <w:rPr>
          <w:spacing w:val="-5"/>
        </w:rPr>
        <w:t>壁心</w:t>
      </w:r>
    </w:p>
    <w:p>
      <w:pPr>
        <w:spacing w:line="286" w:lineRule="auto"/>
        <w:sectPr>
          <w:type w:val="continuous"/>
          <w:pgSz w:w="12250" w:h="16500"/>
          <w:pgMar w:top="400" w:right="1090" w:bottom="219" w:left="349" w:header="0" w:footer="0" w:gutter="0"/>
          <w:cols w:equalWidth="0" w:num="2">
            <w:col w:w="5970" w:space="100"/>
            <w:col w:w="4740" w:space="0"/>
          </w:cols>
        </w:sectPr>
        <w:rPr/>
      </w:pPr>
    </w:p>
    <w:p>
      <w:pPr>
        <w:spacing w:line="434" w:lineRule="auto"/>
        <w:rPr>
          <w:rFonts w:ascii="Arial"/>
          <w:sz w:val="21"/>
        </w:rPr>
      </w:pPr>
      <w:r/>
    </w:p>
    <w:p>
      <w:pPr>
        <w:spacing w:before="67" w:line="227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TXingkai" w:hAnsi="STXingkai" w:eastAsia="STXingkai" w:cs="STXingkai"/>
          <w:sz w:val="11"/>
          <w:szCs w:val="11"/>
          <w:position w:val="-9"/>
        </w:rPr>
        <w:drawing>
          <wp:inline distT="0" distB="0" distL="0" distR="0">
            <wp:extent cx="190501" cy="18423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1" cy="18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1"/>
          <w:szCs w:val="11"/>
          <w:spacing w:val="1"/>
        </w:rPr>
        <w:t>中桑亭个世品丝                                                                                                      </w:t>
      </w:r>
      <w:r>
        <w:rPr>
          <w:rFonts w:ascii="STXingkai" w:hAnsi="STXingkai" w:eastAsia="STXingkai" w:cs="STXingkai"/>
          <w:sz w:val="11"/>
          <w:szCs w:val="11"/>
        </w:rPr>
        <w:t xml:space="preserve">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color w:val="C08070"/>
        </w:rPr>
        <w:t>2xvdWRWZXJzaW9</w:t>
      </w:r>
    </w:p>
    <w:p>
      <w:pPr>
        <w:spacing w:line="227" w:lineRule="auto"/>
        <w:sectPr>
          <w:type w:val="continuous"/>
          <w:pgSz w:w="12250" w:h="16500"/>
          <w:pgMar w:top="400" w:right="1090" w:bottom="219" w:left="349" w:header="0" w:footer="0" w:gutter="0"/>
          <w:cols w:equalWidth="0" w:num="1">
            <w:col w:w="10810" w:space="0"/>
          </w:cols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line="239" w:lineRule="exact"/>
        <w:rPr/>
      </w:pPr>
      <w:r/>
    </w:p>
    <w:p>
      <w:pPr>
        <w:spacing w:line="239" w:lineRule="exact"/>
        <w:sectPr>
          <w:headerReference w:type="default" r:id="rId18"/>
          <w:footerReference w:type="default" r:id="rId19"/>
          <w:pgSz w:w="12250" w:h="16500"/>
          <w:pgMar w:top="1293" w:right="1179" w:bottom="599" w:left="330" w:header="1032" w:footer="249" w:gutter="0"/>
          <w:cols w:equalWidth="0" w:num="1">
            <w:col w:w="10741" w:space="0"/>
          </w:cols>
        </w:sectPr>
        <w:rPr/>
      </w:pPr>
    </w:p>
    <w:p>
      <w:pPr>
        <w:pStyle w:val="BodyText"/>
        <w:ind w:left="949" w:right="450"/>
        <w:spacing w:before="43" w:line="275" w:lineRule="auto"/>
        <w:jc w:val="both"/>
        <w:rPr>
          <w:sz w:val="17"/>
          <w:szCs w:val="17"/>
        </w:rPr>
      </w:pPr>
      <w:r>
        <w:rPr>
          <w:sz w:val="22"/>
          <w:szCs w:val="22"/>
          <w:spacing w:val="-24"/>
        </w:rPr>
        <w:t>肌梗死、既往有陈旧性心肌梗死、糖尿病、吸烟、肾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4"/>
        </w:rPr>
        <w:t>功能不全和生物标志物持续升高。推荐使用全球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7"/>
        </w:rPr>
        <w:t>急性冠状动脉事件登记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GRACE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>)</w:t>
      </w:r>
      <w:r>
        <w:rPr>
          <w:sz w:val="22"/>
          <w:szCs w:val="22"/>
          <w:spacing w:val="7"/>
        </w:rPr>
        <w:t>评分进行风险</w:t>
      </w:r>
      <w:r>
        <w:rPr>
          <w:sz w:val="22"/>
          <w:szCs w:val="22"/>
        </w:rPr>
        <w:t xml:space="preserve"> </w:t>
      </w:r>
      <w:r>
        <w:rPr>
          <w:sz w:val="17"/>
          <w:szCs w:val="17"/>
          <w:spacing w:val="11"/>
        </w:rPr>
        <w:t>评估[54。</w:t>
      </w:r>
    </w:p>
    <w:p>
      <w:pPr>
        <w:pStyle w:val="BodyText"/>
        <w:ind w:left="949" w:right="427" w:firstLine="410"/>
        <w:spacing w:before="15" w:line="265" w:lineRule="auto"/>
        <w:jc w:val="both"/>
        <w:rPr>
          <w:sz w:val="22"/>
          <w:szCs w:val="22"/>
        </w:rPr>
      </w:pPr>
      <w:r>
        <w:rPr>
          <w:sz w:val="22"/>
          <w:szCs w:val="22"/>
          <w:spacing w:val="-3"/>
        </w:rPr>
        <w:t>所有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STEMI</w:t>
      </w:r>
      <w:r>
        <w:rPr>
          <w:sz w:val="22"/>
          <w:szCs w:val="22"/>
          <w:spacing w:val="-3"/>
        </w:rPr>
        <w:t>患者均应在出院前对长期风险进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9"/>
        </w:rPr>
        <w:t>行评估。依据冠状动脉造影、功能学评价(如血流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9"/>
        </w:rPr>
        <w:t>储备分数)或负荷试验评估未完全血运重建患者非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3"/>
        </w:rPr>
        <w:t>梗死相关血管是否需要择期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PCI</w:t>
      </w:r>
      <w:r>
        <w:rPr>
          <w:sz w:val="22"/>
          <w:szCs w:val="22"/>
          <w:spacing w:val="-3"/>
        </w:rPr>
        <w:t>及其治疗时</w:t>
      </w:r>
      <w:r>
        <w:rPr>
          <w:sz w:val="22"/>
          <w:szCs w:val="22"/>
          <w:spacing w:val="-4"/>
        </w:rPr>
        <w:t>机(同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9"/>
        </w:rPr>
        <w:t>次住院期间或择期)。</w:t>
      </w:r>
    </w:p>
    <w:p>
      <w:pPr>
        <w:pStyle w:val="BodyText"/>
        <w:ind w:left="949" w:right="370" w:firstLine="410"/>
        <w:spacing w:before="7" w:line="260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推荐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STEMI</w:t>
      </w:r>
      <w:r>
        <w:rPr>
          <w:sz w:val="22"/>
          <w:szCs w:val="22"/>
          <w:spacing w:val="-2"/>
        </w:rPr>
        <w:t>患者发病早期及出院前行超声心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2"/>
        </w:rPr>
        <w:t>动图检查，评价LVEF, 明确心肌梗死范围、有</w:t>
      </w:r>
      <w:r>
        <w:rPr>
          <w:sz w:val="22"/>
          <w:szCs w:val="22"/>
          <w:spacing w:val="-13"/>
        </w:rPr>
        <w:t>无附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3"/>
        </w:rPr>
        <w:t>壁血栓、室壁瘤和机械并发症等。对于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STEMI</w:t>
      </w:r>
      <w:r>
        <w:rPr>
          <w:sz w:val="22"/>
          <w:szCs w:val="22"/>
          <w:spacing w:val="-13"/>
        </w:rPr>
        <w:t>诊断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0"/>
        </w:rPr>
        <w:t>尚不确定的患者，如果出现心脏骤停、心原性休克、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4"/>
        </w:rPr>
        <w:t>血液动力学不稳定或疑似机械并发症时，推荐行紧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4"/>
        </w:rPr>
        <w:t>急超声心动图检查。但在超声心动图图像不理想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4"/>
        </w:rPr>
        <w:t>或诊断不确定的情况下，心脏磁共振有助于明确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诊断。</w:t>
      </w:r>
    </w:p>
    <w:p>
      <w:pPr>
        <w:pStyle w:val="BodyText"/>
        <w:ind w:left="949" w:right="349" w:firstLine="410"/>
        <w:spacing w:before="24" w:line="269" w:lineRule="auto"/>
        <w:jc w:val="both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STEMI</w:t>
      </w:r>
      <w:r>
        <w:rPr>
          <w:sz w:val="22"/>
          <w:szCs w:val="22"/>
          <w:spacing w:val="-8"/>
        </w:rPr>
        <w:t>患者应进行残余缺血或存活心肌评估。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4"/>
        </w:rPr>
        <w:t>可选择负荷超声心动图或单光子发射计算机断层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4"/>
        </w:rPr>
        <w:t>成像术，心脏磁共振和正电子发射型计算机断层显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2"/>
        </w:rPr>
        <w:t>像的价值仍有待确定[556。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2822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2"/>
        </w:rPr>
        <w:t>长期治疗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949" w:right="442" w:firstLine="410"/>
        <w:spacing w:before="71" w:line="269" w:lineRule="auto"/>
        <w:jc w:val="both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STEMI</w:t>
      </w:r>
      <w:r>
        <w:rPr>
          <w:sz w:val="22"/>
          <w:szCs w:val="22"/>
          <w:spacing w:val="-13"/>
        </w:rPr>
        <w:t>患者出院前，应根据风险评估结果制定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4"/>
        </w:rPr>
        <w:t>详细、清晰的出院后随访计划和指导，包括药物治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4"/>
        </w:rPr>
        <w:t>疗的依从性和剂量调整、心脏康复、饮食和心理干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3"/>
        </w:rPr>
        <w:t>预、戒烟计划等。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STEMI</w:t>
      </w:r>
      <w:r>
        <w:rPr>
          <w:sz w:val="22"/>
          <w:szCs w:val="22"/>
          <w:spacing w:val="-13"/>
        </w:rPr>
        <w:t>患者出院后应积极控制心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4"/>
        </w:rPr>
        <w:t>血管危险因素，进行科学合理的二级预防和以运动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4"/>
        </w:rPr>
        <w:t>为主的心脏康复治疗，以改善患者的生活质量和远</w:t>
      </w:r>
      <w:r>
        <w:rPr>
          <w:sz w:val="22"/>
          <w:szCs w:val="22"/>
          <w:spacing w:val="5"/>
        </w:rPr>
        <w:t xml:space="preserve"> </w:t>
      </w:r>
      <w:r>
        <w:rPr>
          <w:sz w:val="17"/>
          <w:szCs w:val="17"/>
          <w:spacing w:val="10"/>
        </w:rPr>
        <w:t>期预后[5758。</w:t>
      </w:r>
    </w:p>
    <w:p>
      <w:pPr>
        <w:pStyle w:val="BodyText"/>
        <w:ind w:left="1359"/>
        <w:spacing w:before="33" w:line="220" w:lineRule="auto"/>
        <w:rPr>
          <w:sz w:val="22"/>
          <w:szCs w:val="22"/>
        </w:rPr>
      </w:pPr>
      <w:r>
        <w:rPr>
          <w:sz w:val="22"/>
          <w:szCs w:val="22"/>
          <w:spacing w:val="-27"/>
        </w:rPr>
        <w:t>一、二级预防</w:t>
      </w:r>
    </w:p>
    <w:p>
      <w:pPr>
        <w:pStyle w:val="BodyText"/>
        <w:ind w:left="1359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(一)非药物干预</w:t>
      </w:r>
    </w:p>
    <w:p>
      <w:pPr>
        <w:pStyle w:val="BodyText"/>
        <w:ind w:left="949" w:right="435" w:firstLine="410"/>
        <w:spacing w:before="80" w:line="259" w:lineRule="auto"/>
        <w:jc w:val="both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STEMI</w:t>
      </w:r>
      <w:r>
        <w:rPr>
          <w:sz w:val="22"/>
          <w:szCs w:val="22"/>
          <w:spacing w:val="-13"/>
        </w:rPr>
        <w:t>患者应终生戒烟。合理膳食，控制总热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4"/>
        </w:rPr>
        <w:t>量和减少饱和脂肪酸、反式脂肪酸以及胆固醇摄入</w:t>
      </w:r>
      <w:r>
        <w:rPr>
          <w:sz w:val="22"/>
          <w:szCs w:val="2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(&lt;200  mg/d)</w:t>
      </w:r>
      <w:r>
        <w:rPr>
          <w:sz w:val="22"/>
          <w:szCs w:val="22"/>
          <w:spacing w:val="-6"/>
        </w:rPr>
        <w:t>。对超重和肥胖的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STEMI</w:t>
      </w:r>
      <w:r>
        <w:rPr>
          <w:sz w:val="22"/>
          <w:szCs w:val="22"/>
          <w:spacing w:val="-6"/>
        </w:rPr>
        <w:t>患者，建议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通过控制饮食与增加运动降低体重，在6~12个月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7"/>
        </w:rPr>
        <w:t>内使体重指数降低5%~10%,并逐渐控制于25</w:t>
      </w:r>
      <w:r>
        <w:rPr>
          <w:rFonts w:ascii="Times New Roman" w:hAnsi="Times New Roman" w:eastAsia="Times New Roman" w:cs="Times New Roman"/>
          <w:sz w:val="22"/>
          <w:szCs w:val="22"/>
        </w:rPr>
        <w:t>kg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>/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>m²</w:t>
      </w:r>
      <w:r>
        <w:rPr>
          <w:sz w:val="22"/>
          <w:szCs w:val="22"/>
          <w:spacing w:val="-17"/>
        </w:rPr>
        <w:t>以下[5960】。还应注意识别患者的精神心理问题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6"/>
        </w:rPr>
        <w:t>并给予相应治疗[61。</w:t>
      </w:r>
    </w:p>
    <w:p>
      <w:pPr>
        <w:pStyle w:val="BodyText"/>
        <w:ind w:left="949" w:right="370" w:firstLine="410"/>
        <w:spacing w:before="3" w:line="249" w:lineRule="auto"/>
        <w:jc w:val="both"/>
        <w:rPr>
          <w:sz w:val="22"/>
          <w:szCs w:val="22"/>
        </w:rPr>
      </w:pPr>
      <w:r>
        <w:rPr>
          <w:sz w:val="22"/>
          <w:szCs w:val="22"/>
          <w:spacing w:val="-4"/>
        </w:rPr>
        <w:t>单纯血运重建并不能预防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STEMI</w:t>
      </w:r>
      <w:r>
        <w:rPr>
          <w:sz w:val="22"/>
          <w:szCs w:val="22"/>
          <w:spacing w:val="-4"/>
        </w:rPr>
        <w:t>合并严重左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2"/>
        </w:rPr>
        <w:t>心室功能不全患者心脏事件的发生。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ICD</w:t>
      </w:r>
      <w:r>
        <w:rPr>
          <w:sz w:val="22"/>
          <w:szCs w:val="22"/>
          <w:spacing w:val="-2"/>
        </w:rPr>
        <w:t>可以显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0"/>
        </w:rPr>
        <w:t>著降低此类患者心脏性猝死的发生率及总死亡</w:t>
      </w:r>
      <w:r>
        <w:rPr>
          <w:sz w:val="22"/>
          <w:szCs w:val="22"/>
          <w:spacing w:val="-11"/>
        </w:rPr>
        <w:t>率。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出院前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LVEF&lt;40%</w:t>
      </w:r>
      <w:r>
        <w:rPr>
          <w:sz w:val="22"/>
          <w:szCs w:val="22"/>
          <w:spacing w:val="-11"/>
        </w:rPr>
        <w:t>的患者，建议在完成血运重建和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48"/>
        <w:spacing w:before="37" w:line="261" w:lineRule="auto"/>
        <w:jc w:val="both"/>
        <w:rPr>
          <w:sz w:val="22"/>
          <w:szCs w:val="22"/>
        </w:rPr>
      </w:pPr>
      <w:r>
        <w:rPr>
          <w:sz w:val="22"/>
          <w:szCs w:val="22"/>
          <w:spacing w:val="-3"/>
        </w:rPr>
        <w:t>最佳药物治疗后6~12周再次评估心脏功</w:t>
      </w:r>
      <w:r>
        <w:rPr>
          <w:sz w:val="22"/>
          <w:szCs w:val="22"/>
          <w:spacing w:val="-4"/>
        </w:rPr>
        <w:t>能和猝死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风险。对最佳药物治疗无效且预期寿命1年以上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6"/>
        </w:rPr>
        <w:t>的症状性心力衰竭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(NYHA</w:t>
      </w:r>
      <w:r>
        <w:rPr>
          <w:sz w:val="22"/>
          <w:szCs w:val="22"/>
          <w:spacing w:val="-6"/>
        </w:rPr>
        <w:t>心功能Ⅱ~Ⅲ)及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LVEF≤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35%的患者，建议植入ICD(I,A)。STEMI  </w:t>
      </w:r>
      <w:r>
        <w:rPr>
          <w:sz w:val="22"/>
          <w:szCs w:val="22"/>
          <w:spacing w:val="-1"/>
        </w:rPr>
        <w:t>后40d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虽经最佳药物治疗仍存在轻度心力衰竭症状且</w:t>
      </w:r>
      <w:r>
        <w:rPr>
          <w:sz w:val="22"/>
          <w:szCs w:val="2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LVEF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≤30%</w:t>
      </w:r>
      <w:r>
        <w:rPr>
          <w:sz w:val="22"/>
          <w:szCs w:val="22"/>
          <w:spacing w:val="3"/>
        </w:rPr>
        <w:t>和预期寿命1年以上者也有必要植入</w:t>
      </w:r>
      <w:r>
        <w:rPr>
          <w:sz w:val="22"/>
          <w:szCs w:val="2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ICD</w:t>
      </w:r>
      <w:r>
        <w:rPr>
          <w:sz w:val="22"/>
          <w:szCs w:val="22"/>
          <w:spacing w:val="-1"/>
        </w:rPr>
        <w:t>。有明确的左心室功能不全或血液动力学不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稳定的持续性</w:t>
      </w:r>
      <w:r>
        <w:rPr>
          <w:rFonts w:ascii="Times New Roman" w:hAnsi="Times New Roman" w:eastAsia="Times New Roman" w:cs="Times New Roman"/>
          <w:sz w:val="22"/>
          <w:szCs w:val="22"/>
        </w:rPr>
        <w:t>VT</w:t>
      </w:r>
      <w:r>
        <w:rPr>
          <w:sz w:val="22"/>
          <w:szCs w:val="22"/>
        </w:rPr>
        <w:t>或非急性期内发生</w:t>
      </w:r>
      <w:r>
        <w:rPr>
          <w:rFonts w:ascii="Times New Roman" w:hAnsi="Times New Roman" w:eastAsia="Times New Roman" w:cs="Times New Roman"/>
          <w:sz w:val="22"/>
          <w:szCs w:val="22"/>
        </w:rPr>
        <w:t>VF</w:t>
      </w:r>
      <w:r>
        <w:rPr>
          <w:sz w:val="22"/>
          <w:szCs w:val="22"/>
        </w:rPr>
        <w:t>存活的患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5"/>
        </w:rPr>
        <w:t>者，作为二级预防措施置入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ICD</w:t>
      </w:r>
      <w:r>
        <w:rPr>
          <w:sz w:val="22"/>
          <w:szCs w:val="22"/>
          <w:spacing w:val="-15"/>
        </w:rPr>
        <w:t>也可显著获益</w:t>
      </w:r>
      <w:r>
        <w:rPr>
          <w:sz w:val="22"/>
          <w:szCs w:val="22"/>
          <w:spacing w:val="-16"/>
        </w:rPr>
        <w:t>[48。</w:t>
      </w:r>
    </w:p>
    <w:p>
      <w:pPr>
        <w:pStyle w:val="BodyText"/>
        <w:ind w:left="420"/>
        <w:spacing w:before="38" w:line="220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(二)药物治疗</w:t>
      </w:r>
    </w:p>
    <w:p>
      <w:pPr>
        <w:pStyle w:val="BodyText"/>
        <w:ind w:right="121" w:firstLine="420"/>
        <w:spacing w:before="42" w:line="257" w:lineRule="auto"/>
        <w:jc w:val="both"/>
        <w:rPr>
          <w:sz w:val="22"/>
          <w:szCs w:val="22"/>
        </w:rPr>
      </w:pPr>
      <w:r>
        <w:rPr>
          <w:sz w:val="22"/>
          <w:szCs w:val="22"/>
          <w:spacing w:val="-12"/>
        </w:rPr>
        <w:t>若无禁忌证，所有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STEMI</w:t>
      </w:r>
      <w:r>
        <w:rPr>
          <w:sz w:val="22"/>
          <w:szCs w:val="22"/>
          <w:spacing w:val="-12"/>
        </w:rPr>
        <w:t>患者出院后均</w:t>
      </w:r>
      <w:r>
        <w:rPr>
          <w:sz w:val="22"/>
          <w:szCs w:val="22"/>
          <w:spacing w:val="-13"/>
        </w:rPr>
        <w:t>应长期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7"/>
        </w:rPr>
        <w:t>服用阿司匹林、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ACEI</w:t>
      </w:r>
      <w:r>
        <w:rPr>
          <w:sz w:val="22"/>
          <w:szCs w:val="22"/>
          <w:spacing w:val="-7"/>
        </w:rPr>
        <w:t>和β受体阻滞剂。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STEMI</w:t>
      </w:r>
      <w:r>
        <w:rPr>
          <w:sz w:val="22"/>
          <w:szCs w:val="22"/>
          <w:spacing w:val="-7"/>
        </w:rPr>
        <w:t>患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9"/>
        </w:rPr>
        <w:t>者DAPT 方案详见前述。在阿司匹林基础上，无禁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忌证患者替格瑞洛维持剂量90 </w:t>
      </w:r>
      <w:r>
        <w:rPr>
          <w:rFonts w:ascii="Times New Roman" w:hAnsi="Times New Roman" w:eastAsia="Times New Roman" w:cs="Times New Roman"/>
          <w:sz w:val="22"/>
          <w:szCs w:val="22"/>
        </w:rPr>
        <w:t>mg,2</w:t>
      </w:r>
      <w:r>
        <w:rPr>
          <w:rFonts w:ascii="Times New Roman" w:hAnsi="Times New Roman" w:eastAsia="Times New Roman" w:cs="Times New Roman"/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次/</w:t>
      </w:r>
      <w:r>
        <w:rPr>
          <w:rFonts w:ascii="Times New Roman" w:hAnsi="Times New Roman" w:eastAsia="Times New Roman" w:cs="Times New Roman"/>
          <w:sz w:val="22"/>
          <w:szCs w:val="22"/>
        </w:rPr>
        <w:t>d,</w:t>
      </w:r>
      <w:r>
        <w:rPr>
          <w:rFonts w:ascii="Times New Roman" w:hAnsi="Times New Roman" w:eastAsia="Times New Roman" w:cs="Times New Roman"/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  <w:spacing w:val="-42"/>
        </w:rPr>
        <w:t xml:space="preserve"> </w:t>
      </w:r>
      <w:r>
        <w:rPr>
          <w:sz w:val="22"/>
          <w:szCs w:val="22"/>
        </w:rPr>
        <w:t>少 </w:t>
      </w:r>
      <w:r>
        <w:rPr>
          <w:sz w:val="22"/>
          <w:szCs w:val="22"/>
          <w:spacing w:val="-9"/>
        </w:rPr>
        <w:t>1年。替格瑞洛禁忌或无法获得时，应给予氯吡格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雷，维持剂量75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mg/d,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3"/>
        </w:rPr>
        <w:t>至少1年。对于高缺血风险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的</w:t>
      </w:r>
      <w:r>
        <w:rPr>
          <w:rFonts w:ascii="Times New Roman" w:hAnsi="Times New Roman" w:eastAsia="Times New Roman" w:cs="Times New Roman"/>
          <w:sz w:val="22"/>
          <w:szCs w:val="22"/>
        </w:rPr>
        <w:t>STEMI</w:t>
      </w:r>
      <w:r>
        <w:rPr>
          <w:sz w:val="22"/>
          <w:szCs w:val="22"/>
        </w:rPr>
        <w:t>患者，如果可耐受</w:t>
      </w:r>
      <w:r>
        <w:rPr>
          <w:rFonts w:ascii="Times New Roman" w:hAnsi="Times New Roman" w:eastAsia="Times New Roman" w:cs="Times New Roman"/>
          <w:sz w:val="22"/>
          <w:szCs w:val="22"/>
        </w:rPr>
        <w:t>DAPT</w:t>
      </w:r>
      <w:r>
        <w:rPr>
          <w:sz w:val="22"/>
          <w:szCs w:val="22"/>
        </w:rPr>
        <w:t>且无出血并发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9"/>
        </w:rPr>
        <w:t>症，可考虑延长替格瑞洛至心肌梗死后3年，剂量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6"/>
        </w:rPr>
        <w:t>为60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mg,2</w:t>
      </w:r>
      <w:r>
        <w:rPr>
          <w:rFonts w:ascii="Times New Roman" w:hAnsi="Times New Roman" w:eastAsia="Times New Roman" w:cs="Times New Roman"/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6"/>
        </w:rPr>
        <w:t>次/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d(Ⅱb,B)⁶2</w:t>
      </w:r>
      <w:r>
        <w:rPr>
          <w:sz w:val="22"/>
          <w:szCs w:val="22"/>
          <w:spacing w:val="-6"/>
        </w:rPr>
        <w:t>。</w:t>
      </w:r>
    </w:p>
    <w:p>
      <w:pPr>
        <w:pStyle w:val="BodyText"/>
        <w:ind w:right="130" w:firstLine="420"/>
        <w:spacing w:before="97" w:line="237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β受体阻滞剂和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ACEI</w:t>
      </w:r>
      <w:r>
        <w:rPr>
          <w:sz w:val="22"/>
          <w:szCs w:val="22"/>
          <w:spacing w:val="-5"/>
        </w:rPr>
        <w:t>可改善心肌梗死患者生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存率，建议给予最大耐受剂量长期治疗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(I,B)</w:t>
      </w:r>
      <w:r>
        <w:rPr>
          <w:sz w:val="22"/>
          <w:szCs w:val="22"/>
          <w:spacing w:val="-2"/>
        </w:rPr>
        <w:t>。</w:t>
      </w:r>
    </w:p>
    <w:p>
      <w:pPr>
        <w:pStyle w:val="BodyText"/>
        <w:ind w:right="150"/>
        <w:spacing w:before="55" w:line="26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不能耐受</w:t>
      </w:r>
      <w:r>
        <w:rPr>
          <w:rFonts w:ascii="Times New Roman" w:hAnsi="Times New Roman" w:eastAsia="Times New Roman" w:cs="Times New Roman"/>
          <w:sz w:val="22"/>
          <w:szCs w:val="22"/>
        </w:rPr>
        <w:t>ACEI</w:t>
      </w:r>
      <w:r>
        <w:rPr>
          <w:sz w:val="22"/>
          <w:szCs w:val="22"/>
          <w:spacing w:val="2"/>
        </w:rPr>
        <w:t>的患者可改用</w:t>
      </w:r>
      <w:r>
        <w:rPr>
          <w:rFonts w:ascii="Times New Roman" w:hAnsi="Times New Roman" w:eastAsia="Times New Roman" w:cs="Times New Roman"/>
          <w:sz w:val="22"/>
          <w:szCs w:val="22"/>
        </w:rPr>
        <w:t>ARB</w:t>
      </w:r>
      <w:r>
        <w:rPr>
          <w:sz w:val="22"/>
          <w:szCs w:val="22"/>
          <w:spacing w:val="2"/>
        </w:rPr>
        <w:t>类药物。无明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3"/>
        </w:rPr>
        <w:t>显肾功能损害和高血钾的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STEMI</w:t>
      </w:r>
      <w:r>
        <w:rPr>
          <w:sz w:val="22"/>
          <w:szCs w:val="22"/>
          <w:spacing w:val="-13"/>
        </w:rPr>
        <w:t>患者，经有效剂量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的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ACEI</w:t>
      </w:r>
      <w:r>
        <w:rPr>
          <w:sz w:val="22"/>
          <w:szCs w:val="22"/>
          <w:spacing w:val="-2"/>
        </w:rPr>
        <w:t>与β受体阻滞剂治疗后，如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LVEF</w:t>
      </w:r>
      <w:r>
        <w:rPr>
          <w:sz w:val="22"/>
          <w:szCs w:val="22"/>
          <w:spacing w:val="-2"/>
        </w:rPr>
        <w:t>仍&lt;40%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4"/>
        </w:rPr>
        <w:t>者，可应用醛固酮受体拮抗剂治疗，但需密切观察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0"/>
        </w:rPr>
        <w:t>相关不良反应(特别是高钾血症)。</w:t>
      </w:r>
    </w:p>
    <w:p>
      <w:pPr>
        <w:pStyle w:val="BodyText"/>
        <w:ind w:right="70" w:firstLine="420"/>
        <w:spacing w:before="13" w:line="265" w:lineRule="auto"/>
        <w:jc w:val="both"/>
        <w:rPr>
          <w:sz w:val="22"/>
          <w:szCs w:val="22"/>
        </w:rPr>
      </w:pPr>
      <w:r>
        <w:rPr>
          <w:sz w:val="22"/>
          <w:szCs w:val="22"/>
          <w:spacing w:val="-12"/>
        </w:rPr>
        <w:t>STEMI 患者出院后应进行有效的血压管理，目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标血压为&lt;130/80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mmHg(Ⅱa,C),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 xml:space="preserve">    </w:t>
      </w:r>
      <w:r>
        <w:rPr>
          <w:sz w:val="22"/>
          <w:szCs w:val="22"/>
          <w:spacing w:val="-4"/>
        </w:rPr>
        <w:t>(收缩压不低于</w:t>
      </w:r>
      <w:r>
        <w:rPr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110  mmHg)⁶3,</w:t>
      </w:r>
      <w:r>
        <w:rPr>
          <w:sz w:val="22"/>
          <w:szCs w:val="22"/>
          <w:spacing w:val="-4"/>
        </w:rPr>
        <w:t>年龄&gt;80岁的患者目标血压为&lt;150/</w:t>
      </w:r>
      <w:r>
        <w:rPr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90</w:t>
      </w:r>
      <w:r>
        <w:rPr>
          <w:rFonts w:ascii="Times New Roman" w:hAnsi="Times New Roman" w:eastAsia="Times New Roman" w:cs="Times New Roman"/>
          <w:sz w:val="22"/>
          <w:szCs w:val="22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mmHg(Ⅱa,B)</w:t>
      </w:r>
      <w:r>
        <w:rPr>
          <w:rFonts w:ascii="Times New Roman" w:hAnsi="Times New Roman" w:eastAsia="Times New Roman" w:cs="Times New Roman"/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-3"/>
        </w:rPr>
        <w:t>。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STEMI</w:t>
      </w:r>
      <w:r>
        <w:rPr>
          <w:sz w:val="22"/>
          <w:szCs w:val="22"/>
          <w:spacing w:val="-3"/>
        </w:rPr>
        <w:t>患者出院后应持续强化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1"/>
        </w:rPr>
        <w:t>调脂治疗，低密度脂蛋白胆固醇</w:t>
      </w:r>
      <w:r>
        <w:rPr>
          <w:rFonts w:ascii="Times New Roman" w:hAnsi="Times New Roman" w:eastAsia="Times New Roman" w:cs="Times New Roman"/>
          <w:sz w:val="22"/>
          <w:szCs w:val="22"/>
          <w:spacing w:val="21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low</w:t>
      </w:r>
      <w:r>
        <w:rPr>
          <w:rFonts w:ascii="Times New Roman" w:hAnsi="Times New Roman" w:eastAsia="Times New Roman" w:cs="Times New Roman"/>
          <w:sz w:val="22"/>
          <w:szCs w:val="22"/>
          <w:spacing w:val="21"/>
        </w:rPr>
        <w:t>-</w:t>
      </w:r>
      <w:r>
        <w:rPr>
          <w:rFonts w:ascii="Times New Roman" w:hAnsi="Times New Roman" w:eastAsia="Times New Roman" w:cs="Times New Roman"/>
          <w:sz w:val="22"/>
          <w:szCs w:val="22"/>
        </w:rPr>
        <w:t>density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3"/>
        </w:rPr>
        <w:t>lipoprotein cholest</w:t>
      </w:r>
      <w:r>
        <w:rPr>
          <w:sz w:val="22"/>
          <w:szCs w:val="22"/>
          <w:spacing w:val="-14"/>
        </w:rPr>
        <w:t>erol,LDL-C)治 疗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4"/>
        </w:rPr>
        <w:t>目 标 值 &lt;</w:t>
      </w:r>
      <w:r>
        <w:rPr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1.8mmol/L(I,B)[4]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7"/>
        </w:rPr>
        <w:t>。</w:t>
      </w:r>
      <w:r>
        <w:rPr>
          <w:sz w:val="22"/>
          <w:szCs w:val="22"/>
          <w:spacing w:val="65"/>
        </w:rPr>
        <w:t xml:space="preserve"> </w:t>
      </w:r>
      <w:r>
        <w:rPr>
          <w:sz w:val="22"/>
          <w:szCs w:val="22"/>
          <w:spacing w:val="-7"/>
        </w:rPr>
        <w:t>对既往有心肌梗死史、缺血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5"/>
        </w:rPr>
        <w:t>性卒中史、合并症状性外周动脉疾病的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STEMI</w:t>
      </w:r>
      <w:r>
        <w:rPr>
          <w:sz w:val="22"/>
          <w:szCs w:val="22"/>
          <w:spacing w:val="-5"/>
        </w:rPr>
        <w:t>患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4"/>
        </w:rPr>
        <w:t>者，或STEMI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-14"/>
        </w:rPr>
        <w:t>合并多个危险因素(如年龄≥65岁、杂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合子家族性高胆固醇血症、既往CABG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4"/>
        </w:rPr>
        <w:t>或PCI</w:t>
      </w:r>
      <w:r>
        <w:rPr>
          <w:sz w:val="22"/>
          <w:szCs w:val="22"/>
          <w:spacing w:val="-5"/>
        </w:rPr>
        <w:t>手术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史、糖尿病、高血压、吸烟及慢性肾脏病3~4期等)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7"/>
        </w:rPr>
        <w:t>的患者，可考虑将</w:t>
      </w:r>
      <w:r>
        <w:rPr>
          <w:rFonts w:ascii="Times New Roman" w:hAnsi="Times New Roman" w:eastAsia="Times New Roman" w:cs="Times New Roman"/>
          <w:sz w:val="22"/>
          <w:szCs w:val="22"/>
        </w:rPr>
        <w:t>LDL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>-C </w:t>
      </w:r>
      <w:r>
        <w:rPr>
          <w:sz w:val="22"/>
          <w:szCs w:val="22"/>
          <w:spacing w:val="17"/>
        </w:rPr>
        <w:t>治疗目标值设定为</w:t>
      </w:r>
      <w:r>
        <w:rPr>
          <w:sz w:val="22"/>
          <w:szCs w:val="2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1.4 mmol/L⁶465</w:t>
      </w:r>
      <w:r>
        <w:rPr>
          <w:sz w:val="22"/>
          <w:szCs w:val="22"/>
          <w:spacing w:val="-7"/>
        </w:rPr>
        <w:t>。治疗首选他汀类药物</w:t>
      </w:r>
      <w:r>
        <w:rPr>
          <w:sz w:val="22"/>
          <w:szCs w:val="22"/>
          <w:spacing w:val="-8"/>
        </w:rPr>
        <w:t>。若强化他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3"/>
        </w:rPr>
        <w:t>汀治疗后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LDL-C</w:t>
      </w:r>
      <w:r>
        <w:rPr>
          <w:sz w:val="22"/>
          <w:szCs w:val="22"/>
          <w:spacing w:val="-3"/>
        </w:rPr>
        <w:t>仍不能达标或不耐受大剂量他汀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0"/>
        </w:rPr>
        <w:t>类药物，可联合应用胆固醇吸收抑制剂依折麦布，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7"/>
        </w:rPr>
        <w:t>必要时加用前蛋白转化酶枯草溶菌素9抑制剂。</w:t>
      </w:r>
    </w:p>
    <w:p>
      <w:pPr>
        <w:pStyle w:val="BodyText"/>
        <w:ind w:right="144" w:firstLine="420"/>
        <w:spacing w:before="1" w:line="226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STEMI</w:t>
      </w:r>
      <w:r>
        <w:rPr>
          <w:sz w:val="22"/>
          <w:szCs w:val="22"/>
          <w:spacing w:val="-3"/>
        </w:rPr>
        <w:t>患者病情稳定后均应进行空腹血糖检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3"/>
        </w:rPr>
        <w:t>测，必要时行口服葡萄糖耐量试验。合并糖尿病的</w:t>
      </w:r>
    </w:p>
    <w:p>
      <w:pPr>
        <w:spacing w:line="226" w:lineRule="auto"/>
        <w:sectPr>
          <w:type w:val="continuous"/>
          <w:pgSz w:w="12250" w:h="16500"/>
          <w:pgMar w:top="1293" w:right="1179" w:bottom="599" w:left="330" w:header="1032" w:footer="249" w:gutter="0"/>
          <w:cols w:equalWidth="0" w:num="2">
            <w:col w:w="5940" w:space="100"/>
            <w:col w:w="4701" w:space="0"/>
          </w:cols>
        </w:sectPr>
        <w:rPr>
          <w:sz w:val="22"/>
          <w:szCs w:val="22"/>
        </w:rPr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949"/>
        <w:spacing w:before="52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-2"/>
        </w:rPr>
        <w:t>·780·</w:t>
      </w:r>
      <w:r>
        <w:rPr>
          <w:rFonts w:ascii="Times New Roman" w:hAnsi="Times New Roman" w:eastAsia="Times New Roman" w:cs="Times New Roman"/>
          <w:sz w:val="11"/>
          <w:szCs w:val="11"/>
          <w:position w:val="-2"/>
        </w:rPr>
        <w:t xml:space="preserve">                                                                                                              </w:t>
      </w:r>
      <w:r>
        <w:rPr>
          <w:sz w:val="16"/>
          <w:szCs w:val="16"/>
          <w:u w:val="single" w:color="auto"/>
          <w:spacing w:val="-40"/>
        </w:rPr>
        <w:t xml:space="preserve"> </w:t>
      </w:r>
      <w:r>
        <w:rPr>
          <w:sz w:val="16"/>
          <w:szCs w:val="16"/>
          <w:u w:val="single" w:color="auto"/>
          <w:spacing w:val="11"/>
        </w:rPr>
        <w:t>中华心血管病杂志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2019</w:t>
      </w:r>
      <w:r>
        <w:rPr>
          <w:sz w:val="16"/>
          <w:szCs w:val="16"/>
          <w:u w:val="single" w:color="auto"/>
          <w:spacing w:val="11"/>
        </w:rPr>
        <w:t>年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10</w:t>
      </w:r>
      <w:r>
        <w:rPr>
          <w:sz w:val="16"/>
          <w:szCs w:val="16"/>
          <w:u w:val="single" w:color="auto"/>
          <w:spacing w:val="11"/>
        </w:rPr>
        <w:t>月第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47</w:t>
      </w:r>
      <w:r>
        <w:rPr>
          <w:sz w:val="16"/>
          <w:szCs w:val="16"/>
          <w:u w:val="single" w:color="auto"/>
          <w:spacing w:val="11"/>
        </w:rPr>
        <w:t>卷第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10</w:t>
      </w:r>
      <w:r>
        <w:rPr>
          <w:sz w:val="16"/>
          <w:szCs w:val="16"/>
          <w:u w:val="single" w:color="auto"/>
          <w:spacing w:val="11"/>
        </w:rPr>
        <w:t>期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ChinJ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October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2019,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.47,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.10</w:t>
      </w:r>
    </w:p>
    <w:p>
      <w:pPr>
        <w:spacing w:before="22"/>
        <w:rPr/>
      </w:pPr>
      <w:r/>
    </w:p>
    <w:p>
      <w:pPr>
        <w:sectPr>
          <w:headerReference w:type="default" r:id="rId13"/>
          <w:footerReference w:type="default" r:id="rId20"/>
          <w:pgSz w:w="12250" w:h="16500"/>
          <w:pgMar w:top="400" w:right="1290" w:bottom="610" w:left="330" w:header="0" w:footer="249" w:gutter="0"/>
          <w:cols w:equalWidth="0" w:num="1">
            <w:col w:w="10630" w:space="0"/>
          </w:cols>
        </w:sectPr>
        <w:rPr/>
      </w:pPr>
    </w:p>
    <w:p>
      <w:pPr>
        <w:pStyle w:val="BodyText"/>
        <w:ind w:left="949" w:right="410"/>
        <w:spacing w:before="71" w:line="295" w:lineRule="auto"/>
        <w:jc w:val="both"/>
        <w:rPr/>
      </w:pPr>
      <w:r>
        <w:rPr>
          <w:rFonts w:ascii="Times New Roman" w:hAnsi="Times New Roman" w:eastAsia="Times New Roman" w:cs="Times New Roman"/>
        </w:rPr>
        <w:t>STEMI</w:t>
      </w:r>
      <w:r>
        <w:rPr>
          <w:spacing w:val="19"/>
        </w:rPr>
        <w:t>患者应在积极控制饮食和改善生活方式的</w:t>
      </w:r>
      <w:r>
        <w:rPr>
          <w:spacing w:val="2"/>
        </w:rPr>
        <w:t xml:space="preserve"> </w:t>
      </w:r>
      <w:r>
        <w:rPr>
          <w:spacing w:val="6"/>
        </w:rPr>
        <w:t>同时给予降糖药物治疗。若患者一般状况较好、糖</w:t>
      </w:r>
      <w:r>
        <w:rPr>
          <w:spacing w:val="5"/>
        </w:rPr>
        <w:t xml:space="preserve"> </w:t>
      </w:r>
      <w:r>
        <w:rPr>
          <w:spacing w:val="27"/>
        </w:rPr>
        <w:t>尿病病史较短、年龄较轻，可将糖化血红蛋白</w:t>
      </w:r>
      <w:r>
        <w:rPr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(</w:t>
      </w:r>
      <w:r>
        <w:rPr>
          <w:rFonts w:ascii="Times New Roman" w:hAnsi="Times New Roman" w:eastAsia="Times New Roman" w:cs="Times New Roman"/>
        </w:rPr>
        <w:t>HbA</w:t>
      </w:r>
      <w:r>
        <w:rPr>
          <w:rFonts w:ascii="Times New Roman" w:hAnsi="Times New Roman" w:eastAsia="Times New Roman" w:cs="Times New Roman"/>
          <w:spacing w:val="15"/>
        </w:rPr>
        <w:t>1c)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spacing w:val="15"/>
        </w:rPr>
        <w:t>控制在7%以下。过于严格的血糖控制可</w:t>
      </w:r>
      <w:r>
        <w:rPr/>
        <w:t xml:space="preserve"> </w:t>
      </w:r>
      <w:r>
        <w:rPr>
          <w:spacing w:val="6"/>
        </w:rPr>
        <w:t>能增加低血糖发生率并影响患者预后，相对宽松的</w:t>
      </w:r>
      <w:r>
        <w:rPr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>HbA</w:t>
      </w:r>
      <w:r>
        <w:rPr>
          <w:rFonts w:ascii="Times New Roman" w:hAnsi="Times New Roman" w:eastAsia="Times New Roman" w:cs="Times New Roman"/>
          <w:spacing w:val="16"/>
        </w:rPr>
        <w:t>1c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16"/>
        </w:rPr>
        <w:t>目标值(如&lt;8.0%)更适合于有严重低血糖</w:t>
      </w:r>
      <w:r>
        <w:rPr/>
        <w:t xml:space="preserve"> </w:t>
      </w:r>
      <w:r>
        <w:rPr>
          <w:spacing w:val="-1"/>
        </w:rPr>
        <w:t>史、预期寿命较短、有显著微血管或大血管并发症，</w:t>
      </w:r>
      <w:r>
        <w:rPr>
          <w:spacing w:val="11"/>
        </w:rPr>
        <w:t xml:space="preserve"> </w:t>
      </w:r>
      <w:r>
        <w:rPr>
          <w:spacing w:val="6"/>
        </w:rPr>
        <w:t>或有严重合并症、糖尿病病程长、口服降糖药或胰</w:t>
      </w:r>
      <w:r>
        <w:rPr>
          <w:spacing w:val="5"/>
        </w:rPr>
        <w:t xml:space="preserve"> </w:t>
      </w:r>
      <w:r>
        <w:rPr>
          <w:spacing w:val="10"/>
        </w:rPr>
        <w:t>岛素治疗后血糖难以控制的患者[66。部分胰高血</w:t>
      </w:r>
      <w:r>
        <w:rPr>
          <w:spacing w:val="7"/>
        </w:rPr>
        <w:t xml:space="preserve"> </w:t>
      </w:r>
      <w:r>
        <w:rPr>
          <w:spacing w:val="20"/>
        </w:rPr>
        <w:t>糖素样肽-1受体激动剂可减少冠心病合并</w:t>
      </w:r>
      <w:r>
        <w:rPr>
          <w:spacing w:val="19"/>
        </w:rPr>
        <w:t>2型糖</w:t>
      </w:r>
      <w:r>
        <w:rPr/>
        <w:t xml:space="preserve"> </w:t>
      </w:r>
      <w:r>
        <w:rPr>
          <w:spacing w:val="6"/>
        </w:rPr>
        <w:t>尿病患者的远期主要不良心血管事件[67],</w:t>
      </w:r>
      <w:r>
        <w:rPr>
          <w:rFonts w:ascii="Times New Roman" w:hAnsi="Times New Roman" w:eastAsia="Times New Roman" w:cs="Times New Roman"/>
        </w:rPr>
        <w:t>SGLT</w:t>
      </w:r>
      <w:r>
        <w:rPr>
          <w:rFonts w:ascii="Times New Roman" w:hAnsi="Times New Roman" w:eastAsia="Times New Roman" w:cs="Times New Roman"/>
          <w:spacing w:val="6"/>
        </w:rPr>
        <w:t>-2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spacing w:val="16"/>
        </w:rPr>
        <w:t>抑制剂达格列净在降低主要不良心血管事件的同</w:t>
      </w:r>
      <w:r>
        <w:rPr>
          <w:spacing w:val="11"/>
        </w:rPr>
        <w:t xml:space="preserve"> </w:t>
      </w:r>
      <w:r>
        <w:rPr>
          <w:spacing w:val="6"/>
        </w:rPr>
        <w:t>时还可降低患者的心血管死亡、心力衰竭住院风险</w:t>
      </w:r>
      <w:r>
        <w:rPr>
          <w:spacing w:val="5"/>
        </w:rPr>
        <w:t xml:space="preserve"> </w:t>
      </w:r>
      <w:r>
        <w:rPr>
          <w:spacing w:val="5"/>
        </w:rPr>
        <w:t>及再梗死风险[68,应在二甲双胍治疗基础上优先联</w:t>
      </w:r>
      <w:r>
        <w:rPr>
          <w:spacing w:val="16"/>
        </w:rPr>
        <w:t xml:space="preserve"> </w:t>
      </w:r>
      <w:r>
        <w:rPr>
          <w:spacing w:val="10"/>
        </w:rPr>
        <w:t>合应用</w:t>
      </w:r>
      <w:r>
        <w:rPr>
          <w:rFonts w:ascii="Times New Roman" w:hAnsi="Times New Roman" w:eastAsia="Times New Roman" w:cs="Times New Roman"/>
          <w:spacing w:val="10"/>
        </w:rPr>
        <w:t>(I,B)[69]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10"/>
        </w:rPr>
        <w:t>。</w:t>
      </w:r>
      <w:r>
        <w:rPr>
          <w:spacing w:val="62"/>
        </w:rPr>
        <w:t xml:space="preserve"> </w:t>
      </w:r>
      <w:r>
        <w:rPr>
          <w:spacing w:val="10"/>
        </w:rPr>
        <w:t>合并糖尿病的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0"/>
        </w:rPr>
        <w:t>患者应强</w:t>
      </w:r>
      <w:r>
        <w:rPr/>
        <w:t xml:space="preserve"> </w:t>
      </w:r>
      <w:r>
        <w:rPr>
          <w:spacing w:val="7"/>
        </w:rPr>
        <w:t>化其他冠心病危险因素的控制。</w:t>
      </w:r>
    </w:p>
    <w:p>
      <w:pPr>
        <w:pStyle w:val="BodyText"/>
        <w:ind w:left="1379"/>
        <w:spacing w:before="8" w:line="219" w:lineRule="auto"/>
        <w:rPr/>
      </w:pPr>
      <w:r>
        <w:rPr>
          <w:spacing w:val="-6"/>
        </w:rPr>
        <w:t>二、康复治疗</w:t>
      </w:r>
    </w:p>
    <w:p>
      <w:pPr>
        <w:pStyle w:val="BodyText"/>
        <w:ind w:left="949" w:right="389" w:firstLine="440"/>
        <w:spacing w:before="55" w:line="294" w:lineRule="auto"/>
        <w:jc w:val="both"/>
        <w:rPr/>
      </w:pPr>
      <w:r>
        <w:rPr>
          <w:spacing w:val="18"/>
        </w:rPr>
        <w:t>基于运动的心脏康复可降低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8"/>
        </w:rPr>
        <w:t>患者的全</w:t>
      </w:r>
      <w:r>
        <w:rPr>
          <w:spacing w:val="10"/>
        </w:rPr>
        <w:t xml:space="preserve"> </w:t>
      </w:r>
      <w:r>
        <w:rPr>
          <w:spacing w:val="9"/>
        </w:rPr>
        <w:t>因死亡率和再梗死，有助于更好地控制危险因素、</w:t>
      </w:r>
      <w:r>
        <w:rPr>
          <w:spacing w:val="11"/>
        </w:rPr>
        <w:t xml:space="preserve"> </w:t>
      </w:r>
      <w:r>
        <w:rPr>
          <w:spacing w:val="7"/>
        </w:rPr>
        <w:t>提高运动耐量和生活质量。如患者病情允许，应在</w:t>
      </w:r>
      <w:r>
        <w:rPr>
          <w:spacing w:val="6"/>
        </w:rPr>
        <w:t xml:space="preserve"> </w:t>
      </w:r>
      <w:r>
        <w:rPr/>
        <w:t>STEMI</w:t>
      </w:r>
      <w:r>
        <w:rPr>
          <w:spacing w:val="19"/>
        </w:rPr>
        <w:t xml:space="preserve"> 住院期间尽早开始康复治疗。建议患者住</w:t>
      </w:r>
      <w:r>
        <w:rPr/>
        <w:t xml:space="preserve"> </w:t>
      </w:r>
      <w:r>
        <w:rPr>
          <w:spacing w:val="7"/>
        </w:rPr>
        <w:t>院期间进行运动负荷试验，客观评估运动能力，以</w:t>
      </w:r>
      <w:r>
        <w:rPr>
          <w:spacing w:val="13"/>
        </w:rPr>
        <w:t xml:space="preserve"> </w:t>
      </w:r>
      <w:r>
        <w:rPr>
          <w:spacing w:val="9"/>
        </w:rPr>
        <w:t>指导日常生活或制定运动康复计划。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spacing w:val="9"/>
        </w:rPr>
        <w:t>后</w:t>
      </w:r>
      <w:r>
        <w:rPr>
          <w:spacing w:val="-32"/>
        </w:rPr>
        <w:t xml:space="preserve"> </w:t>
      </w:r>
      <w:r>
        <w:rPr>
          <w:spacing w:val="9"/>
        </w:rPr>
        <w:t>早</w:t>
      </w:r>
      <w:r>
        <w:rPr/>
        <w:t xml:space="preserve"> </w:t>
      </w:r>
      <w:r>
        <w:rPr>
          <w:spacing w:val="26"/>
        </w:rPr>
        <w:t>期行心肺运动试验具有良好的安全性与临床价</w:t>
      </w:r>
      <w:r>
        <w:rPr>
          <w:spacing w:val="17"/>
        </w:rPr>
        <w:t xml:space="preserve"> </w:t>
      </w:r>
      <w:r>
        <w:rPr>
          <w:spacing w:val="-2"/>
        </w:rPr>
        <w:t>值[70-71]。建议病情稳定的患者出</w:t>
      </w:r>
      <w:r>
        <w:rPr>
          <w:spacing w:val="-3"/>
        </w:rPr>
        <w:t>院后每日进行30~</w:t>
      </w:r>
      <w:r>
        <w:rPr/>
        <w:t xml:space="preserve"> </w:t>
      </w:r>
      <w:r>
        <w:rPr>
          <w:spacing w:val="10"/>
        </w:rPr>
        <w:t>60 </w:t>
      </w:r>
      <w:r>
        <w:rPr/>
        <w:t>min</w:t>
      </w:r>
      <w:r>
        <w:rPr>
          <w:spacing w:val="10"/>
        </w:rPr>
        <w:t>中等强度有氧运动(如快步行走等),每周至</w:t>
      </w:r>
      <w:r>
        <w:rPr>
          <w:spacing w:val="9"/>
        </w:rPr>
        <w:t xml:space="preserve"> </w:t>
      </w:r>
      <w:r>
        <w:rPr>
          <w:spacing w:val="13"/>
        </w:rPr>
        <w:t>少5 </w:t>
      </w:r>
      <w:r>
        <w:rPr>
          <w:rFonts w:ascii="Times New Roman" w:hAnsi="Times New Roman" w:eastAsia="Times New Roman" w:cs="Times New Roman"/>
          <w:spacing w:val="13"/>
        </w:rPr>
        <w:t>d,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13"/>
        </w:rPr>
        <w:t>并逐渐增加抗阻训练。运动锻炼应循序渐</w:t>
      </w:r>
      <w:r>
        <w:rPr/>
        <w:t xml:space="preserve"> </w:t>
      </w:r>
      <w:r>
        <w:rPr>
          <w:spacing w:val="-8"/>
        </w:rPr>
        <w:t>进，避免诱发心绞痛和心力衰竭[72]。</w:t>
      </w:r>
    </w:p>
    <w:p>
      <w:pPr>
        <w:pStyle w:val="BodyText"/>
        <w:ind w:left="949" w:right="420"/>
        <w:spacing w:before="2" w:line="298" w:lineRule="auto"/>
        <w:jc w:val="both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20"/>
        </w:rPr>
        <w:t>写作组成员</w:t>
      </w:r>
      <w:r>
        <w:rPr>
          <w:sz w:val="16"/>
          <w:szCs w:val="16"/>
          <w:spacing w:val="20"/>
        </w:rPr>
        <w:t>(以姓氏拼音为序):陈纪言(广东省人民医院),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20"/>
        </w:rPr>
        <w:t>高炜(北京大学第三医院),沈卫峰(上海交通大学</w:t>
      </w:r>
      <w:r>
        <w:rPr>
          <w:sz w:val="16"/>
          <w:szCs w:val="16"/>
          <w:spacing w:val="19"/>
        </w:rPr>
        <w:t>医学院附</w:t>
      </w:r>
      <w:r>
        <w:rPr>
          <w:sz w:val="16"/>
          <w:szCs w:val="16"/>
        </w:rPr>
        <w:t xml:space="preserve"> </w:t>
      </w:r>
      <w:r>
        <w:rPr>
          <w:spacing w:val="-7"/>
        </w:rPr>
        <w:t>属瑞金医院),杨丽霞(解放军联勤保障部队第九二</w:t>
      </w:r>
      <w:r>
        <w:rPr>
          <w:rFonts w:ascii="Times New Roman" w:hAnsi="Times New Roman" w:eastAsia="Times New Roman" w:cs="Times New Roman"/>
          <w:spacing w:val="-7"/>
        </w:rPr>
        <w:t>O </w:t>
      </w:r>
      <w:r>
        <w:rPr>
          <w:spacing w:val="-7"/>
        </w:rPr>
        <w:t>医</w:t>
      </w:r>
      <w:r>
        <w:rPr/>
        <w:t xml:space="preserve"> </w:t>
      </w:r>
      <w:r>
        <w:rPr>
          <w:spacing w:val="-14"/>
        </w:rPr>
        <w:t>院),张瑞岩(上海交通大学医学院附属瑞金医院),朱建华</w:t>
      </w:r>
      <w:r>
        <w:rPr>
          <w:spacing w:val="15"/>
        </w:rPr>
        <w:t xml:space="preserve"> </w:t>
      </w:r>
      <w:r>
        <w:rPr>
          <w:sz w:val="16"/>
          <w:szCs w:val="16"/>
          <w:spacing w:val="15"/>
        </w:rPr>
        <w:t>(浙江大学医学院附属第</w:t>
      </w:r>
      <w:r>
        <w:rPr>
          <w:sz w:val="16"/>
          <w:szCs w:val="16"/>
          <w:spacing w:val="-40"/>
        </w:rPr>
        <w:t xml:space="preserve"> </w:t>
      </w:r>
      <w:r>
        <w:rPr>
          <w:sz w:val="16"/>
          <w:szCs w:val="16"/>
          <w:spacing w:val="15"/>
        </w:rPr>
        <w:t>一</w:t>
      </w:r>
      <w:r>
        <w:rPr>
          <w:sz w:val="16"/>
          <w:szCs w:val="16"/>
          <w:spacing w:val="-42"/>
        </w:rPr>
        <w:t xml:space="preserve"> </w:t>
      </w:r>
      <w:r>
        <w:rPr>
          <w:sz w:val="16"/>
          <w:szCs w:val="16"/>
          <w:spacing w:val="15"/>
        </w:rPr>
        <w:t>医院)</w:t>
      </w:r>
    </w:p>
    <w:p>
      <w:pPr>
        <w:pStyle w:val="BodyText"/>
        <w:ind w:left="949" w:right="440"/>
        <w:spacing w:before="8" w:line="300" w:lineRule="auto"/>
        <w:jc w:val="both"/>
        <w:rPr>
          <w:sz w:val="16"/>
          <w:szCs w:val="16"/>
        </w:rPr>
      </w:pPr>
      <w:r>
        <w:rPr>
          <w:rFonts w:ascii="SimHei" w:hAnsi="SimHei" w:eastAsia="SimHei" w:cs="SimHei"/>
          <w:spacing w:val="-10"/>
        </w:rPr>
        <w:t>专家组成员</w:t>
      </w:r>
      <w:r>
        <w:rPr>
          <w:spacing w:val="-10"/>
        </w:rPr>
        <w:t>(以拼音姓氏为序):安健(山西省心血管病医</w:t>
      </w:r>
      <w:r>
        <w:rPr/>
        <w:t xml:space="preserve"> </w:t>
      </w:r>
      <w:r>
        <w:rPr>
          <w:sz w:val="16"/>
          <w:szCs w:val="16"/>
          <w:spacing w:val="19"/>
        </w:rPr>
        <w:t>院),车文良(上海市第十人民医院),陈红(北京大学人民医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19"/>
        </w:rPr>
        <w:t>院),陈纪言(广东省人民医院),董少红(深圳市人民医院),</w:t>
      </w:r>
      <w:r>
        <w:rPr>
          <w:sz w:val="16"/>
          <w:szCs w:val="16"/>
          <w:spacing w:val="7"/>
        </w:rPr>
        <w:t xml:space="preserve"> </w:t>
      </w:r>
      <w:r>
        <w:rPr>
          <w:spacing w:val="-10"/>
        </w:rPr>
        <w:t>傅向华(河北医科大学第二医院),高润霖(中国医学科学</w:t>
      </w:r>
      <w:r>
        <w:rPr/>
        <w:t xml:space="preserve"> </w:t>
      </w:r>
      <w:r>
        <w:rPr>
          <w:spacing w:val="-9"/>
        </w:rPr>
        <w:t>院阜外医院),高炜(北京大学第三医院),葛均波(复旦大</w:t>
      </w:r>
      <w:r>
        <w:rPr/>
        <w:t xml:space="preserve"> </w:t>
      </w:r>
      <w:r>
        <w:rPr>
          <w:sz w:val="16"/>
          <w:szCs w:val="16"/>
          <w:spacing w:val="23"/>
        </w:rPr>
        <w:t>学附属中山医院),高展(中国医学科学院阜</w:t>
      </w:r>
      <w:r>
        <w:rPr>
          <w:sz w:val="16"/>
          <w:szCs w:val="16"/>
          <w:spacing w:val="22"/>
        </w:rPr>
        <w:t>外医院),韩雅</w:t>
      </w:r>
      <w:r>
        <w:rPr>
          <w:sz w:val="16"/>
          <w:szCs w:val="16"/>
        </w:rPr>
        <w:t xml:space="preserve"> </w:t>
      </w:r>
      <w:r>
        <w:rPr>
          <w:spacing w:val="-13"/>
        </w:rPr>
        <w:t>玲(北部战区总医院),霍勇(北京大学第一医院),洪涛(北</w:t>
      </w:r>
      <w:r>
        <w:rPr>
          <w:spacing w:val="2"/>
        </w:rPr>
        <w:t xml:space="preserve"> </w:t>
      </w:r>
      <w:r>
        <w:rPr>
          <w:sz w:val="16"/>
          <w:szCs w:val="16"/>
          <w:spacing w:val="18"/>
        </w:rPr>
        <w:t>京大学第一</w:t>
      </w:r>
      <w:r>
        <w:rPr>
          <w:sz w:val="16"/>
          <w:szCs w:val="16"/>
          <w:spacing w:val="-46"/>
        </w:rPr>
        <w:t xml:space="preserve"> </w:t>
      </w:r>
      <w:r>
        <w:rPr>
          <w:sz w:val="16"/>
          <w:szCs w:val="16"/>
          <w:spacing w:val="18"/>
        </w:rPr>
        <w:t>医院),黄进宇(杭州市第一人民医院),黄</w:t>
      </w:r>
      <w:r>
        <w:rPr>
          <w:sz w:val="16"/>
          <w:szCs w:val="16"/>
          <w:spacing w:val="17"/>
        </w:rPr>
        <w:t>莺(新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8"/>
        </w:rPr>
        <w:t>疆医科大学第一</w:t>
      </w:r>
      <w:r>
        <w:rPr>
          <w:sz w:val="16"/>
          <w:szCs w:val="16"/>
          <w:spacing w:val="-41"/>
        </w:rPr>
        <w:t xml:space="preserve"> </w:t>
      </w:r>
      <w:r>
        <w:rPr>
          <w:sz w:val="16"/>
          <w:szCs w:val="16"/>
          <w:spacing w:val="18"/>
        </w:rPr>
        <w:t>附属医院),季福绥(北京医院)</w:t>
      </w:r>
      <w:r>
        <w:rPr>
          <w:sz w:val="16"/>
          <w:szCs w:val="16"/>
          <w:spacing w:val="17"/>
        </w:rPr>
        <w:t>,贾辛未(河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9"/>
        </w:rPr>
        <w:t>北大学附属医院),金琴花(解放军总医院),晋军(陆军军医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21"/>
        </w:rPr>
        <w:t>大学新桥医院),雷新军(西安交通大学医学院</w:t>
      </w:r>
      <w:r>
        <w:rPr>
          <w:sz w:val="16"/>
          <w:szCs w:val="16"/>
          <w:spacing w:val="20"/>
        </w:rPr>
        <w:t>第</w:t>
      </w:r>
      <w:r>
        <w:rPr>
          <w:sz w:val="16"/>
          <w:szCs w:val="16"/>
          <w:spacing w:val="-47"/>
        </w:rPr>
        <w:t xml:space="preserve"> </w:t>
      </w:r>
      <w:r>
        <w:rPr>
          <w:sz w:val="16"/>
          <w:szCs w:val="16"/>
          <w:spacing w:val="20"/>
        </w:rPr>
        <w:t>一</w:t>
      </w:r>
      <w:r>
        <w:rPr>
          <w:sz w:val="16"/>
          <w:szCs w:val="16"/>
          <w:spacing w:val="-36"/>
        </w:rPr>
        <w:t xml:space="preserve"> </w:t>
      </w:r>
      <w:r>
        <w:rPr>
          <w:sz w:val="16"/>
          <w:szCs w:val="16"/>
          <w:spacing w:val="20"/>
        </w:rPr>
        <w:t>附属医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9"/>
        </w:rPr>
        <w:t>院),李虹伟(首都医科大学附属北京友谊医院),刘全(吉林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7" w:line="285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大学第一</w:t>
      </w:r>
      <w:r>
        <w:rPr>
          <w:sz w:val="16"/>
          <w:szCs w:val="16"/>
          <w:spacing w:val="-46"/>
        </w:rPr>
        <w:t xml:space="preserve"> </w:t>
      </w:r>
      <w:r>
        <w:rPr>
          <w:sz w:val="16"/>
          <w:szCs w:val="16"/>
          <w:spacing w:val="17"/>
        </w:rPr>
        <w:t>医院),彭瑜(兰州大学第一</w:t>
      </w:r>
      <w:r>
        <w:rPr>
          <w:sz w:val="16"/>
          <w:szCs w:val="16"/>
          <w:spacing w:val="-46"/>
        </w:rPr>
        <w:t xml:space="preserve"> </w:t>
      </w:r>
      <w:r>
        <w:rPr>
          <w:sz w:val="16"/>
          <w:szCs w:val="16"/>
          <w:spacing w:val="17"/>
        </w:rPr>
        <w:t>医院</w:t>
      </w:r>
      <w:r>
        <w:rPr>
          <w:sz w:val="16"/>
          <w:szCs w:val="16"/>
          <w:spacing w:val="16"/>
        </w:rPr>
        <w:t>),沈卫峰(上海交</w:t>
      </w:r>
      <w:r>
        <w:rPr>
          <w:sz w:val="16"/>
          <w:szCs w:val="16"/>
        </w:rPr>
        <w:t xml:space="preserve"> </w:t>
      </w:r>
      <w:r>
        <w:rPr>
          <w:spacing w:val="-14"/>
        </w:rPr>
        <w:t>通大学医学院附属瑞金医院),沈玲红(上海交通大学附属</w:t>
      </w:r>
      <w:r>
        <w:rPr>
          <w:spacing w:val="8"/>
        </w:rPr>
        <w:t xml:space="preserve"> </w:t>
      </w:r>
      <w:r>
        <w:rPr>
          <w:spacing w:val="-14"/>
        </w:rPr>
        <w:t>胸科医院),田进伟(哈尔滨医科大学附属第二医院),田野</w:t>
      </w:r>
      <w:r>
        <w:rPr>
          <w:spacing w:val="15"/>
        </w:rPr>
        <w:t xml:space="preserve"> </w:t>
      </w:r>
      <w:r>
        <w:rPr>
          <w:sz w:val="16"/>
          <w:szCs w:val="16"/>
          <w:spacing w:val="18"/>
        </w:rPr>
        <w:t>(哈尔滨医科大学附属第一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18"/>
        </w:rPr>
        <w:t>医院),汪敏(武汉亚洲心脏病医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0"/>
        </w:rPr>
        <w:t>院),汪宇鹏(北京大学第三医院),王斌(北部战区总医院</w:t>
      </w:r>
      <w:r>
        <w:rPr>
          <w:sz w:val="16"/>
          <w:szCs w:val="16"/>
          <w:spacing w:val="19"/>
        </w:rPr>
        <w:t>),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9"/>
        </w:rPr>
        <w:t>王华(四川大学华西医院),王连生(江苏省人民医院),王双</w:t>
      </w:r>
      <w:r>
        <w:rPr>
          <w:sz w:val="16"/>
          <w:szCs w:val="16"/>
          <w:spacing w:val="6"/>
        </w:rPr>
        <w:t xml:space="preserve"> </w:t>
      </w:r>
      <w:r>
        <w:rPr>
          <w:spacing w:val="-9"/>
        </w:rPr>
        <w:t>喜(山东大学齐鲁医院),王焱(厦门心血管病医院),</w:t>
      </w:r>
      <w:r>
        <w:rPr>
          <w:spacing w:val="-10"/>
        </w:rPr>
        <w:t>王勇</w:t>
      </w:r>
      <w:r>
        <w:rPr/>
        <w:t xml:space="preserve"> </w:t>
      </w:r>
      <w:r>
        <w:rPr>
          <w:spacing w:val="-13"/>
        </w:rPr>
        <w:t>(中日友好医院),魏盟(上海市第六人民医院),魏宁(宁夏</w:t>
      </w:r>
      <w:r>
        <w:rPr/>
        <w:t xml:space="preserve"> </w:t>
      </w:r>
      <w:r>
        <w:rPr>
          <w:spacing w:val="-14"/>
        </w:rPr>
        <w:t>医科大学附属医院),吴小凡(首都医科大学附属北京安贞</w:t>
      </w:r>
      <w:r>
        <w:rPr>
          <w:spacing w:val="10"/>
        </w:rPr>
        <w:t xml:space="preserve"> </w:t>
      </w:r>
      <w:r>
        <w:rPr>
          <w:sz w:val="16"/>
          <w:szCs w:val="16"/>
          <w:spacing w:val="19"/>
        </w:rPr>
        <w:t>医院),谢伟(新疆生产建设兵团总医院),徐标(南京大学医</w:t>
      </w:r>
      <w:r>
        <w:rPr>
          <w:sz w:val="16"/>
          <w:szCs w:val="16"/>
          <w:spacing w:val="6"/>
        </w:rPr>
        <w:t xml:space="preserve"> </w:t>
      </w:r>
      <w:r>
        <w:rPr>
          <w:spacing w:val="-13"/>
        </w:rPr>
        <w:t>学院附属鼓楼医院),徐绍鹏(天津医科大</w:t>
      </w:r>
      <w:r>
        <w:rPr>
          <w:spacing w:val="-14"/>
        </w:rPr>
        <w:t>学总医院),向定</w:t>
      </w:r>
      <w:r>
        <w:rPr/>
        <w:t xml:space="preserve"> </w:t>
      </w:r>
      <w:r>
        <w:rPr>
          <w:spacing w:val="-3"/>
        </w:rPr>
        <w:t>成(南部战区总医院),颜红兵(中国医学科学院阜外医</w:t>
      </w:r>
      <w:r>
        <w:rPr>
          <w:spacing w:val="16"/>
        </w:rPr>
        <w:t xml:space="preserve"> </w:t>
      </w:r>
      <w:r>
        <w:rPr>
          <w:sz w:val="16"/>
          <w:szCs w:val="16"/>
          <w:spacing w:val="19"/>
        </w:rPr>
        <w:t>院),姚康(复旦大学附属中山医院),严晓伟(中国医学科学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23"/>
        </w:rPr>
        <w:t>院北京协和医院),杨丽霞(解放军联勤保障部队第九二O</w:t>
      </w:r>
    </w:p>
    <w:p>
      <w:pPr>
        <w:pStyle w:val="BodyText"/>
        <w:ind w:right="31"/>
        <w:spacing w:before="30" w:line="292" w:lineRule="auto"/>
        <w:rPr/>
      </w:pPr>
      <w:r>
        <w:rPr>
          <w:sz w:val="16"/>
          <w:szCs w:val="16"/>
          <w:spacing w:val="19"/>
        </w:rPr>
        <w:t>医院),叶平(解放军总医院),于波(哈尔滨医科大学第二医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18"/>
        </w:rPr>
        <w:t>院),曾定尹(中国医科大学附属第一</w:t>
      </w:r>
      <w:r>
        <w:rPr>
          <w:sz w:val="16"/>
          <w:szCs w:val="16"/>
          <w:spacing w:val="-46"/>
        </w:rPr>
        <w:t xml:space="preserve"> </w:t>
      </w:r>
      <w:r>
        <w:rPr>
          <w:sz w:val="16"/>
          <w:szCs w:val="16"/>
          <w:spacing w:val="18"/>
        </w:rPr>
        <w:t>医院),张梅(武警后勤</w:t>
      </w:r>
      <w:r>
        <w:rPr>
          <w:sz w:val="16"/>
          <w:szCs w:val="16"/>
        </w:rPr>
        <w:t xml:space="preserve"> </w:t>
      </w:r>
      <w:r>
        <w:rPr>
          <w:spacing w:val="-14"/>
        </w:rPr>
        <w:t>学院附属心脏医院),张瑞岩(上海交通大学医学院附属瑞</w:t>
      </w:r>
      <w:r>
        <w:rPr>
          <w:spacing w:val="1"/>
        </w:rPr>
        <w:t xml:space="preserve"> </w:t>
      </w:r>
      <w:r>
        <w:rPr>
          <w:sz w:val="16"/>
          <w:szCs w:val="16"/>
          <w:spacing w:val="19"/>
        </w:rPr>
        <w:t>金医院),张永珍(北京大学第三医院),朱建华(浙江大学医</w:t>
      </w:r>
      <w:r>
        <w:rPr>
          <w:sz w:val="16"/>
          <w:szCs w:val="16"/>
          <w:spacing w:val="7"/>
        </w:rPr>
        <w:t xml:space="preserve"> </w:t>
      </w:r>
      <w:r>
        <w:rPr>
          <w:spacing w:val="-6"/>
        </w:rPr>
        <w:t>学院附属第一医院),赵冬(首都医科大学附属北</w:t>
      </w:r>
      <w:r>
        <w:rPr>
          <w:spacing w:val="-7"/>
        </w:rPr>
        <w:t>京安贞</w:t>
      </w:r>
    </w:p>
    <w:p>
      <w:pPr>
        <w:pStyle w:val="BodyText"/>
        <w:spacing w:before="11" w:line="220" w:lineRule="auto"/>
        <w:rPr>
          <w:sz w:val="16"/>
          <w:szCs w:val="16"/>
        </w:rPr>
      </w:pPr>
      <w:r>
        <w:rPr>
          <w:sz w:val="16"/>
          <w:szCs w:val="16"/>
          <w:color w:val="404050"/>
          <w:spacing w:val="-11"/>
        </w:rPr>
        <w:t>医</w:t>
      </w:r>
      <w:r>
        <w:rPr>
          <w:sz w:val="16"/>
          <w:szCs w:val="16"/>
          <w:color w:val="404050"/>
          <w:spacing w:val="-8"/>
        </w:rPr>
        <w:t xml:space="preserve"> </w:t>
      </w:r>
      <w:r>
        <w:rPr>
          <w:sz w:val="16"/>
          <w:szCs w:val="16"/>
          <w:color w:val="404050"/>
          <w:spacing w:val="-11"/>
        </w:rPr>
        <w:t>院</w:t>
      </w:r>
      <w:r>
        <w:rPr>
          <w:sz w:val="16"/>
          <w:szCs w:val="16"/>
          <w:color w:val="404050"/>
          <w:spacing w:val="-19"/>
        </w:rPr>
        <w:t xml:space="preserve"> </w:t>
      </w:r>
      <w:r>
        <w:rPr>
          <w:sz w:val="16"/>
          <w:szCs w:val="16"/>
          <w:color w:val="404050"/>
          <w:spacing w:val="-11"/>
        </w:rPr>
        <w:t>)</w:t>
      </w:r>
    </w:p>
    <w:p>
      <w:pPr>
        <w:pStyle w:val="BodyText"/>
        <w:ind w:left="2"/>
        <w:spacing w:before="226" w:line="222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-2"/>
        </w:rPr>
        <w:t>利益冲突</w:t>
      </w:r>
      <w:r>
        <w:rPr>
          <w:rFonts w:ascii="SimHei" w:hAnsi="SimHei" w:eastAsia="SimHei" w:cs="SimHei"/>
          <w:sz w:val="16"/>
          <w:szCs w:val="16"/>
          <w:spacing w:val="90"/>
        </w:rPr>
        <w:t xml:space="preserve"> </w:t>
      </w:r>
      <w:r>
        <w:rPr>
          <w:sz w:val="16"/>
          <w:szCs w:val="16"/>
          <w:spacing w:val="-2"/>
        </w:rPr>
        <w:t>所有作者均声明不存在利益冲突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1662"/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参</w:t>
      </w:r>
      <w:r>
        <w:rPr>
          <w:rFonts w:ascii="SimHei" w:hAnsi="SimHei" w:eastAsia="SimHei" w:cs="SimHei"/>
          <w:sz w:val="16"/>
          <w:szCs w:val="16"/>
          <w:spacing w:val="25"/>
          <w:w w:val="101"/>
        </w:rPr>
        <w:t xml:space="preserve">  </w:t>
      </w: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考</w:t>
      </w:r>
      <w:r>
        <w:rPr>
          <w:rFonts w:ascii="SimHei" w:hAnsi="SimHei" w:eastAsia="SimHei" w:cs="SimHei"/>
          <w:sz w:val="16"/>
          <w:szCs w:val="16"/>
          <w:spacing w:val="26"/>
          <w:w w:val="101"/>
        </w:rPr>
        <w:t xml:space="preserve">  </w:t>
      </w: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文</w:t>
      </w:r>
      <w:r>
        <w:rPr>
          <w:rFonts w:ascii="SimHei" w:hAnsi="SimHei" w:eastAsia="SimHei" w:cs="SimHei"/>
          <w:sz w:val="16"/>
          <w:szCs w:val="16"/>
          <w:spacing w:val="25"/>
          <w:w w:val="101"/>
        </w:rPr>
        <w:t xml:space="preserve">  </w:t>
      </w: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献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559" w:right="62" w:hanging="410"/>
        <w:spacing w:before="47" w:line="24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4"/>
          <w:szCs w:val="14"/>
          <w:spacing w:val="1"/>
        </w:rPr>
        <w:t>[1]   胡盛寿，高润霖，刘力生，等，《中国心血管</w:t>
      </w:r>
      <w:r>
        <w:rPr>
          <w:sz w:val="14"/>
          <w:szCs w:val="14"/>
        </w:rPr>
        <w:t>病报告2018》概要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[J].  </w:t>
      </w:r>
      <w:r>
        <w:rPr>
          <w:sz w:val="14"/>
          <w:szCs w:val="14"/>
          <w:spacing w:val="8"/>
        </w:rPr>
        <w:t>中国循环杂志，2019,34(3):209-220.</w:t>
      </w:r>
      <w:r>
        <w:rPr>
          <w:rFonts w:ascii="Times New Roman" w:hAnsi="Times New Roman" w:eastAsia="Times New Roman" w:cs="Times New Roman"/>
          <w:sz w:val="14"/>
          <w:szCs w:val="14"/>
        </w:rPr>
        <w:t>DOI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:10.3969/j.</w:t>
      </w:r>
    </w:p>
    <w:p>
      <w:pPr>
        <w:ind w:left="559"/>
        <w:spacing w:before="119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issn.1000-3614.2019.03.001.</w:t>
      </w:r>
    </w:p>
    <w:p>
      <w:pPr>
        <w:ind w:left="559" w:right="21" w:hanging="410"/>
        <w:spacing w:before="45" w:line="25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[2]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Du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X,Patel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A,Anderson     CS,et     al.Epi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demiology     of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cardiovascular   dis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ease    in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China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opportunities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improvement:JACC  Intemational[J].JAm  Coll  Cardio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l,2019,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73(24):3135-3147.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:10.1016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jacc.2019.04.036.</w:t>
      </w:r>
    </w:p>
    <w:p>
      <w:pPr>
        <w:pStyle w:val="BodyText"/>
        <w:ind w:left="559" w:right="30" w:hanging="410"/>
        <w:spacing w:before="56" w:line="233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[3]杨进刚，许海燕，高晓津，等.中国省、市和县级医院急性</w:t>
      </w:r>
      <w:r>
        <w:rPr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</w:t>
      </w:r>
      <w:r>
        <w:rPr>
          <w:sz w:val="16"/>
          <w:szCs w:val="16"/>
          <w:spacing w:val="5"/>
        </w:rPr>
        <w:t>段抬高型心肌梗死住院患者再灌注治疗和二级预防用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2"/>
        </w:rPr>
        <w:t>药分析[J].中国循环杂志，2017,32(1):</w:t>
      </w:r>
      <w:r>
        <w:rPr>
          <w:sz w:val="16"/>
          <w:szCs w:val="16"/>
          <w:spacing w:val="-13"/>
        </w:rPr>
        <w:t>12-16.</w:t>
      </w:r>
    </w:p>
    <w:p>
      <w:pPr>
        <w:pStyle w:val="BodyText"/>
        <w:ind w:left="559" w:right="19" w:hanging="410"/>
        <w:spacing w:before="106" w:line="22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2"/>
        </w:rPr>
        <w:t>[4]</w:t>
      </w:r>
      <w:r>
        <w:rPr>
          <w:sz w:val="16"/>
          <w:szCs w:val="16"/>
          <w:spacing w:val="21"/>
          <w:w w:val="101"/>
        </w:rPr>
        <w:t xml:space="preserve">  </w:t>
      </w:r>
      <w:r>
        <w:rPr>
          <w:sz w:val="16"/>
          <w:szCs w:val="16"/>
          <w:spacing w:val="-2"/>
        </w:rPr>
        <w:t>中华医学会心血管病学分会，中华心血管病杂志编辑委员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会，急性</w:t>
      </w:r>
      <w:r>
        <w:rPr>
          <w:rFonts w:ascii="Times New Roman" w:hAnsi="Times New Roman" w:eastAsia="Times New Roman" w:cs="Times New Roman"/>
          <w:sz w:val="16"/>
          <w:szCs w:val="16"/>
        </w:rPr>
        <w:t>ST</w:t>
      </w:r>
      <w:r>
        <w:rPr>
          <w:sz w:val="16"/>
          <w:szCs w:val="16"/>
          <w:spacing w:val="3"/>
        </w:rPr>
        <w:t>段抬高型心肌梗死诊断和治疗指南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[J].</w:t>
      </w:r>
      <w:r>
        <w:rPr>
          <w:sz w:val="16"/>
          <w:szCs w:val="16"/>
          <w:spacing w:val="3"/>
        </w:rPr>
        <w:t>中华心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血管病杂志，2015,43(5):380-393.</w:t>
      </w:r>
      <w:r>
        <w:rPr>
          <w:rFonts w:ascii="Times New Roman" w:hAnsi="Times New Roman" w:eastAsia="Times New Roman" w:cs="Times New Roman"/>
          <w:sz w:val="16"/>
          <w:szCs w:val="16"/>
        </w:rPr>
        <w:t>DOI:10.3760/cma.j.</w:t>
      </w:r>
    </w:p>
    <w:p>
      <w:pPr>
        <w:ind w:left="559"/>
        <w:spacing w:before="8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issn.0253-3758.2015.05.003.</w:t>
      </w:r>
    </w:p>
    <w:p>
      <w:pPr>
        <w:ind w:left="559" w:right="1" w:hanging="410"/>
        <w:spacing w:before="101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[5]Thygesen     K,Alpert     JS,Jaffe     AS,et     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l.Fourth     universal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definition   of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myocardial   infarction(2018)[J].Eur   Heart   J, </w:t>
      </w:r>
      <w:r>
        <w:rPr>
          <w:rFonts w:ascii="Times New Roman" w:hAnsi="Times New Roman" w:eastAsia="Times New Roman" w:cs="Times New Roman"/>
          <w:sz w:val="16"/>
          <w:szCs w:val="16"/>
        </w:rPr>
        <w:t>2019,40(3):237-269.DOI:10.1093/eurheartj/ehy462.</w:t>
      </w:r>
    </w:p>
    <w:p>
      <w:pPr>
        <w:pStyle w:val="BodyText"/>
        <w:ind w:left="559" w:right="42" w:hanging="410"/>
        <w:spacing w:before="65" w:line="23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5"/>
        </w:rPr>
        <w:t>[6]  中国胸痛中心认证工作委员会，中国胸痛中心认证标准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2"/>
        </w:rPr>
        <w:t>[J].中国介入心脏病学杂志，2016,</w:t>
      </w:r>
      <w:r>
        <w:rPr>
          <w:sz w:val="16"/>
          <w:szCs w:val="16"/>
          <w:spacing w:val="1"/>
        </w:rPr>
        <w:t>24(3):121-130.</w:t>
      </w:r>
      <w:r>
        <w:rPr>
          <w:sz w:val="16"/>
          <w:szCs w:val="16"/>
        </w:rPr>
        <w:t>DOI</w:t>
      </w:r>
      <w:r>
        <w:rPr>
          <w:sz w:val="16"/>
          <w:szCs w:val="16"/>
          <w:spacing w:val="1"/>
        </w:rPr>
        <w:t>: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10.3969/j.issn.1004-8812.201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6.03.001.</w:t>
      </w:r>
    </w:p>
    <w:p>
      <w:pPr>
        <w:pStyle w:val="BodyText"/>
        <w:ind w:left="559" w:right="42" w:hanging="410"/>
        <w:spacing w:before="19" w:line="22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26"/>
          <w:szCs w:val="26"/>
          <w:color w:val="406070"/>
          <w:spacing w:val="-29"/>
          <w:w w:val="85"/>
          <w:position w:val="-2"/>
        </w:rPr>
        <w:t>[7]</w:t>
      </w:r>
      <w:r>
        <w:rPr>
          <w:sz w:val="26"/>
          <w:szCs w:val="26"/>
          <w:color w:val="406070"/>
          <w:spacing w:val="41"/>
          <w:position w:val="-2"/>
        </w:rPr>
        <w:t xml:space="preserve"> </w:t>
      </w:r>
      <w:r>
        <w:rPr>
          <w:sz w:val="16"/>
          <w:szCs w:val="16"/>
          <w:spacing w:val="-13"/>
        </w:rPr>
        <w:t>向定成，段天兵，秦伟毅，等，建立规范化胸痛中心对直接经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皮冠状动脉介入治疗患者进门-球囊扩张时间及预后的影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6"/>
        </w:rPr>
        <w:t>响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[J].</w:t>
      </w:r>
      <w:r>
        <w:rPr>
          <w:sz w:val="16"/>
          <w:szCs w:val="16"/>
          <w:spacing w:val="-6"/>
        </w:rPr>
        <w:t>中华心血管病杂志，2013,41(7):568-571</w:t>
      </w:r>
      <w:r>
        <w:rPr>
          <w:sz w:val="16"/>
          <w:szCs w:val="16"/>
          <w:spacing w:val="-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DOI:10.37601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cma.j.issn.0253-3758.2013.07.011.</w:t>
      </w:r>
    </w:p>
    <w:p>
      <w:pPr>
        <w:ind w:left="559" w:right="18" w:hanging="410"/>
        <w:spacing w:before="102" w:line="26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[8]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Ken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KB,Rahman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0.Emergent    percutaneous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coronary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intervention for resuscitated victims of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out-of-hospital cardiac  </w:t>
      </w:r>
      <w:r>
        <w:rPr>
          <w:rFonts w:ascii="Times New Roman" w:hAnsi="Times New Roman" w:eastAsia="Times New Roman" w:cs="Times New Roman"/>
          <w:sz w:val="16"/>
          <w:szCs w:val="16"/>
        </w:rPr>
        <w:t>arrest[J].Catheter     Cardiovasc      Interv,2010,75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(4):616-624.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DOI:10.1002/ccd.22192.</w:t>
      </w:r>
    </w:p>
    <w:p>
      <w:pPr>
        <w:ind w:left="559" w:right="44" w:hanging="410"/>
        <w:spacing w:before="81" w:line="23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[9]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Parodi   G,Bellandi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 B,Xanthopoulou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I,et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al.Morphine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associated with a delayed activity of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oral antiplate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let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agents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   with    ST-elevation   acute    myocardial   infarction</w:t>
      </w:r>
    </w:p>
    <w:p>
      <w:pPr>
        <w:spacing w:line="238" w:lineRule="auto"/>
        <w:sectPr>
          <w:type w:val="continuous"/>
          <w:pgSz w:w="12250" w:h="16500"/>
          <w:pgMar w:top="400" w:right="1290" w:bottom="610" w:left="330" w:header="0" w:footer="249" w:gutter="0"/>
          <w:cols w:equalWidth="0" w:num="2">
            <w:col w:w="5951" w:space="100"/>
            <w:col w:w="4580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before="41"/>
        <w:rPr/>
      </w:pPr>
      <w:r/>
    </w:p>
    <w:p>
      <w:pPr>
        <w:sectPr>
          <w:headerReference w:type="default" r:id="rId21"/>
          <w:footerReference w:type="default" r:id="rId22"/>
          <w:pgSz w:w="12250" w:h="16500"/>
          <w:pgMar w:top="1291" w:right="369" w:bottom="649" w:left="330" w:header="1044" w:footer="249" w:gutter="0"/>
          <w:cols w:equalWidth="0" w:num="1">
            <w:col w:w="11551" w:space="0"/>
          </w:cols>
        </w:sectPr>
        <w:rPr/>
      </w:pPr>
    </w:p>
    <w:p>
      <w:pPr>
        <w:ind w:left="1489"/>
        <w:spacing w:before="58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undergoing    primary    percutaneous    coronary    intervention[J].</w:t>
      </w:r>
    </w:p>
    <w:p>
      <w:pPr>
        <w:ind w:left="1489" w:right="549"/>
        <w:spacing w:before="82" w:line="32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Cire        Cardiovasc         Interv,2015,8(1):e001593.DOI: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10.1161/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CIRCINTERVENTIONS.114.001593.</w:t>
      </w:r>
    </w:p>
    <w:p>
      <w:pPr>
        <w:ind w:left="1489" w:right="530" w:hanging="470"/>
        <w:spacing w:line="28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[10]Cabell   JB,Burls   A,Emparanz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JI,et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al.Oxygen   therapy    for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myocardial</w:t>
      </w:r>
      <w:r>
        <w:rPr>
          <w:rFonts w:ascii="Times New Roman" w:hAnsi="Times New Roman" w:eastAsia="Times New Roman" w:cs="Times New Roman"/>
          <w:sz w:val="16"/>
          <w:szCs w:val="16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infarc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tion[J].Cochrane</w:t>
      </w:r>
      <w:r>
        <w:rPr>
          <w:rFonts w:ascii="Times New Roman" w:hAnsi="Times New Roman" w:eastAsia="Times New Roman" w:cs="Times New Roman"/>
          <w:sz w:val="16"/>
          <w:szCs w:val="16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Database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Syst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Rev,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2016,12:CD007160.DOI:10.1002/14651858.CD007160.</w:t>
      </w:r>
    </w:p>
    <w:p>
      <w:pPr>
        <w:ind w:left="1489"/>
        <w:spacing w:before="1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404040"/>
        </w:rPr>
        <w:t>pub</w:t>
      </w:r>
      <w:r>
        <w:rPr>
          <w:rFonts w:ascii="Times New Roman" w:hAnsi="Times New Roman" w:eastAsia="Times New Roman" w:cs="Times New Roman"/>
          <w:sz w:val="16"/>
          <w:szCs w:val="16"/>
          <w:color w:val="404040"/>
          <w:spacing w:val="5"/>
        </w:rPr>
        <w:t>4.</w:t>
      </w:r>
    </w:p>
    <w:p>
      <w:pPr>
        <w:ind w:left="1489" w:right="541" w:hanging="470"/>
        <w:spacing w:before="82" w:line="27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[11]     Stub   D,Smith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K,Bemard    S,et   al.Air   versus    oxygen   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ST-segment-elevation   myocardial    infarctio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n[J].Circulation,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2015,       131(24):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2143-2150.         DOI: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10.1161       /</w:t>
      </w:r>
    </w:p>
    <w:p>
      <w:pPr>
        <w:ind w:left="1489"/>
        <w:spacing w:before="69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CIRCULATIONAHA.114.014494.</w:t>
      </w:r>
    </w:p>
    <w:p>
      <w:pPr>
        <w:pStyle w:val="BodyText"/>
        <w:ind w:left="1489" w:right="535" w:hanging="470"/>
        <w:spacing w:before="45" w:line="25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1"/>
        </w:rPr>
        <w:t>[12]  中华医学会心血管病学分会介入心脏病学组，中国医</w:t>
      </w:r>
      <w:r>
        <w:rPr>
          <w:sz w:val="16"/>
          <w:szCs w:val="16"/>
          <w:spacing w:val="-2"/>
        </w:rPr>
        <w:t>师协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会心血管内科医师分会血栓防治专业委员会，中华心血管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15"/>
        </w:rPr>
        <w:t>病杂志编辑委员会.</w:t>
      </w:r>
      <w:r>
        <w:rPr>
          <w:sz w:val="16"/>
          <w:szCs w:val="16"/>
          <w:spacing w:val="-38"/>
        </w:rPr>
        <w:t xml:space="preserve"> </w:t>
      </w:r>
      <w:r>
        <w:rPr>
          <w:sz w:val="16"/>
          <w:szCs w:val="16"/>
          <w:spacing w:val="15"/>
        </w:rPr>
        <w:t>中国经皮冠状动脉介入治疗指南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(2016)[J].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中华心血管病杂志，2016,44(5):382-400.</w:t>
      </w:r>
      <w:r>
        <w:rPr>
          <w:rFonts w:ascii="Times New Roman" w:hAnsi="Times New Roman" w:eastAsia="Times New Roman" w:cs="Times New Roman"/>
          <w:sz w:val="16"/>
          <w:szCs w:val="16"/>
        </w:rPr>
        <w:t>DOI: </w:t>
      </w:r>
      <w:r>
        <w:rPr>
          <w:rFonts w:ascii="Times New Roman" w:hAnsi="Times New Roman" w:eastAsia="Times New Roman" w:cs="Times New Roman"/>
          <w:sz w:val="16"/>
          <w:szCs w:val="16"/>
        </w:rPr>
        <w:t>10.3760/cma.j.isn.0253-3758.20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16.05.006.</w:t>
      </w:r>
    </w:p>
    <w:p>
      <w:pPr>
        <w:pStyle w:val="BodyText"/>
        <w:ind w:left="1489" w:right="447" w:hanging="470"/>
        <w:spacing w:before="65" w:line="25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1"/>
        </w:rPr>
        <w:t>[13]颜红兵，向定成，刘红梅，等.</w:t>
      </w:r>
      <w:r>
        <w:rPr>
          <w:rFonts w:ascii="Times New Roman" w:hAnsi="Times New Roman" w:eastAsia="Times New Roman" w:cs="Times New Roman"/>
          <w:sz w:val="16"/>
          <w:szCs w:val="16"/>
        </w:rPr>
        <w:t>ST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"/>
        </w:rPr>
        <w:t>段抬高型急性心肌梗死院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"/>
        </w:rPr>
        <w:t>前溶栓治疗中国专家共识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[J].</w:t>
      </w:r>
      <w:r>
        <w:rPr>
          <w:sz w:val="16"/>
          <w:szCs w:val="16"/>
          <w:spacing w:val="1"/>
        </w:rPr>
        <w:t>中国医学前沿杂志：电子版，</w:t>
      </w:r>
      <w:r>
        <w:rPr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2018,10(4):1-10.DOI:10.12037/YXQY.2018.04-01.</w:t>
      </w:r>
    </w:p>
    <w:p>
      <w:pPr>
        <w:ind w:left="1489" w:right="544" w:hanging="470"/>
        <w:spacing w:before="92" w:line="28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[14]     Ibanez  B,James  S,Agewall  S,et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al.2017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ESC</w:t>
      </w:r>
      <w:r>
        <w:rPr>
          <w:rFonts w:ascii="Times New Roman" w:hAnsi="Times New Roman" w:eastAsia="Times New Roman" w:cs="Times New Roman"/>
          <w:sz w:val="16"/>
          <w:szCs w:val="16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Guidelin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es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management  of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acute  myocardial  infarction  in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patients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presenting</w:t>
      </w:r>
      <w:r>
        <w:rPr>
          <w:rFonts w:ascii="Times New Roman" w:hAnsi="Times New Roman" w:eastAsia="Times New Roman" w:cs="Times New Roman"/>
          <w:sz w:val="16"/>
          <w:szCs w:val="16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ST-segment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elevation:the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task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force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management   of   acute   myocardial   infarction   in   patients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presenting with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ST-segm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ent elevation of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 European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Society</w:t>
      </w:r>
    </w:p>
    <w:p>
      <w:pPr>
        <w:ind w:left="1489"/>
        <w:spacing w:before="93" w:line="1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of Cardiology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(ESC)[J].Eur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J,2018,39(2):1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19-177.DOI:</w:t>
      </w:r>
    </w:p>
    <w:p>
      <w:pPr>
        <w:ind w:left="1489"/>
        <w:spacing w:line="16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10.1093/eurheatj/ehx393</w:t>
      </w:r>
    </w:p>
    <w:p>
      <w:pPr>
        <w:ind w:left="1489" w:right="541" w:hanging="470"/>
        <w:spacing w:before="95" w:line="28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[15]     Pu    J,Din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S,Ge    H,et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al.Efficacy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   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pharmaco-invasive  strategy  with  half-dose  alteplase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versus </w:t>
      </w:r>
      <w:r>
        <w:rPr>
          <w:rFonts w:ascii="Times New Roman" w:hAnsi="Times New Roman" w:eastAsia="Times New Roman" w:cs="Times New Roman"/>
          <w:sz w:val="16"/>
          <w:szCs w:val="16"/>
        </w:rPr>
        <w:t>primary   angioplasty   in   ST-segment-elevation   myocardial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infarction:EARLY-MYO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trial(early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rout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ine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catheterization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alteplase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fibrinolysis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versus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primary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PCI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ST-segment-elevation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myocardial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infar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ction)[J].Circulation,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2017,       136(16):       1462-1473.        DOI:        10.1161  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 xml:space="preserve"> 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CIRCULATIONAHA.117.030582.</w:t>
      </w:r>
    </w:p>
    <w:p>
      <w:pPr>
        <w:ind w:left="1489" w:right="530" w:hanging="470"/>
        <w:spacing w:before="112" w:line="29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[16]     Armstrong  PW,Gershlick  AH,Goldstein  P,et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al.Fibrinolysis </w:t>
      </w:r>
      <w:r>
        <w:rPr>
          <w:rFonts w:ascii="Times New Roman" w:hAnsi="Times New Roman" w:eastAsia="Times New Roman" w:cs="Times New Roman"/>
          <w:sz w:val="16"/>
          <w:szCs w:val="16"/>
        </w:rPr>
        <w:t>or primary PCI in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ST-segment elevation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myocardial infarction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[J].N   Engl    J   Med,2013,368(15):1379-1387.DOI:10.10561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NEJMoa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1301092.</w:t>
      </w:r>
    </w:p>
    <w:p>
      <w:pPr>
        <w:ind w:left="1489" w:right="510" w:hanging="470"/>
        <w:spacing w:before="1" w:line="29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[17]Zhang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Q,Zhang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RY,Qiu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JP,et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al.One-year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   interventionalist-versus    patient-transfer    strategies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for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primary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percutaneous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interv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ention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ST-segment elevation myocardial infarction:results from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the    REVERSE-STEMI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study[J].Cire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Cardiovasc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Qual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Outcomes,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2011,4(3):355-362.DOI: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10.1161     /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CIRCOUTCOMES.110.958785.</w:t>
      </w:r>
    </w:p>
    <w:p>
      <w:pPr>
        <w:ind w:left="1489" w:right="503" w:hanging="470"/>
        <w:spacing w:before="2" w:line="27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[18]     Thiele  H,Akin</w:t>
      </w:r>
      <w:r>
        <w:rPr>
          <w:rFonts w:ascii="Times New Roman" w:hAnsi="Times New Roman" w:eastAsia="Times New Roman" w:cs="Times New Roman"/>
          <w:sz w:val="16"/>
          <w:szCs w:val="16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I,SandriM,et  al.One-year</w:t>
      </w:r>
      <w:r>
        <w:rPr>
          <w:rFonts w:ascii="Times New Roman" w:hAnsi="Times New Roman" w:eastAsia="Times New Roman" w:cs="Times New Roman"/>
          <w:sz w:val="16"/>
          <w:szCs w:val="16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PCI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strategies  in   cardiogenic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shock[J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].N  Engl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Med,2018,379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(18):1699-1710.DOI:10.1056/NEJMoa1808788.</w:t>
      </w:r>
    </w:p>
    <w:p>
      <w:pPr>
        <w:ind w:left="1489" w:right="549" w:hanging="470"/>
        <w:spacing w:before="97" w:line="2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[19]     Neumann    FJ,Sousa-Uva    M,Ahlson   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,et    al.2018    ESC/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EACTS  Guidelines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myocardial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revascularization[J].E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J,2019,40(2):87-165.DOI:10.1093leurheartj/ehy394.</w:t>
      </w:r>
    </w:p>
    <w:p>
      <w:pPr>
        <w:ind w:left="1489" w:right="536" w:hanging="470"/>
        <w:spacing w:before="95" w:line="240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[20]     Raber    L,Mintz   GS,Koskinas    KC,et</w:t>
      </w:r>
      <w:r>
        <w:rPr>
          <w:rFonts w:ascii="Times New Roman" w:hAnsi="Times New Roman" w:eastAsia="Times New Roman" w:cs="Times New Roman"/>
          <w:sz w:val="16"/>
          <w:szCs w:val="16"/>
          <w:spacing w:val="8"/>
          <w:position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al.Clinical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8"/>
        </w:rPr>
        <w:t xml:space="preserve">   use    of</w:t>
      </w:r>
      <w:r>
        <w:rPr>
          <w:rFonts w:ascii="Times New Roman" w:hAnsi="Times New Roman" w:eastAsia="Times New Roman" w:cs="Times New Roman"/>
          <w:sz w:val="16"/>
          <w:szCs w:val="16"/>
          <w:spacing w:val="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intracoronary  imaging.Part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1:guidance  and  optimization  of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interventions.An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expert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conse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8"/>
        </w:rPr>
        <w:t>nsus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8"/>
        </w:rPr>
        <w:t>document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8"/>
        </w:rPr>
        <w:t>of the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spacing w:val="1"/>
          <w:position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spacing w:val="1"/>
          <w:position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  <w:position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Percutaneous</w:t>
      </w:r>
      <w:r>
        <w:rPr>
          <w:rFonts w:ascii="Times New Roman" w:hAnsi="Times New Roman" w:eastAsia="Times New Roman" w:cs="Times New Roman"/>
          <w:sz w:val="16"/>
          <w:szCs w:val="16"/>
          <w:spacing w:val="1"/>
          <w:position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Cardiovascular </w:t>
      </w:r>
      <w:r>
        <w:rPr>
          <w:rFonts w:ascii="Times New Roman" w:hAnsi="Times New Roman" w:eastAsia="Times New Roman" w:cs="Times New Roman"/>
          <w:sz w:val="16"/>
          <w:szCs w:val="16"/>
          <w:position w:val="2"/>
        </w:rPr>
        <w:drawing>
          <wp:inline distT="0" distB="0" distL="0" distR="0">
            <wp:extent cx="35503" cy="10610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03" cy="10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6"/>
          <w:szCs w:val="16"/>
          <w:position w:val="2"/>
        </w:rPr>
        <w:drawing>
          <wp:inline distT="0" distB="0" distL="0" distR="0">
            <wp:extent cx="52746" cy="8639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6" cy="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6"/>
          <w:szCs w:val="16"/>
          <w:em w:val="dot"/>
          <w:spacing w:val="-11"/>
          <w:position w:val="5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em w:val="dot"/>
          <w:spacing w:val="-11"/>
          <w:position w:val="2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-11"/>
          <w:position w:val="2"/>
        </w:rPr>
        <w:t>1r0v9</w:t>
      </w:r>
      <w:r>
        <w:rPr>
          <w:rFonts w:ascii="Times New Roman" w:hAnsi="Times New Roman" w:eastAsia="Times New Roman" w:cs="Times New Roman"/>
          <w:sz w:val="16"/>
          <w:szCs w:val="16"/>
          <w:spacing w:val="-11"/>
          <w:position w:val="3"/>
        </w:rPr>
        <w:t>e3nlt</w:t>
      </w:r>
      <w:r>
        <w:rPr>
          <w:sz w:val="16"/>
          <w:szCs w:val="16"/>
          <w:position w:val="2"/>
        </w:rPr>
        <w:drawing>
          <wp:inline distT="0" distB="0" distL="0" distR="0">
            <wp:extent cx="38099" cy="11067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99" cy="11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position w:val="2"/>
        </w:rPr>
        <w:drawing>
          <wp:inline distT="0" distB="0" distL="0" distR="0">
            <wp:extent cx="46720" cy="8659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20" cy="8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position w:val="2"/>
        </w:rPr>
        <w:drawing>
          <wp:inline distT="0" distB="0" distL="0" distR="0">
            <wp:extent cx="46257" cy="8527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57" cy="8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6"/>
          <w:szCs w:val="16"/>
          <w:spacing w:val="-11"/>
          <w:position w:val="2"/>
        </w:rPr>
        <w:t>hs</w:t>
      </w:r>
      <w:r>
        <w:rPr>
          <w:sz w:val="16"/>
          <w:szCs w:val="16"/>
          <w:position w:val="2"/>
        </w:rPr>
        <w:drawing>
          <wp:inline distT="0" distB="0" distL="0" distR="0">
            <wp:extent cx="37636" cy="108950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36" cy="10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position w:val="2"/>
        </w:rPr>
        <w:drawing>
          <wp:inline distT="0" distB="0" distL="0" distR="0">
            <wp:extent cx="43661" cy="10691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61" cy="10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6"/>
          <w:szCs w:val="16"/>
          <w:spacing w:val="-11"/>
          <w:position w:val="4"/>
        </w:rPr>
        <w:t>]r.t</w:t>
      </w:r>
      <w:r>
        <w:rPr>
          <w:sz w:val="16"/>
          <w:szCs w:val="16"/>
          <w:position w:val="-2"/>
        </w:rPr>
        <w:drawing>
          <wp:inline distT="0" distB="0" distL="0" distR="0">
            <wp:extent cx="54600" cy="127949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00" cy="12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>/</w:t>
      </w:r>
      <w:r>
        <w:rPr>
          <w:sz w:val="16"/>
          <w:szCs w:val="16"/>
          <w:position w:val="2"/>
        </w:rPr>
        <w:drawing>
          <wp:inline distT="0" distB="0" distL="0" distR="0">
            <wp:extent cx="47832" cy="8517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32" cy="8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position w:val="2"/>
        </w:rPr>
        <w:drawing>
          <wp:inline distT="0" distB="0" distL="0" distR="0">
            <wp:extent cx="47369" cy="8527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69" cy="8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>y2</w:t>
      </w:r>
      <w:r>
        <w:rPr>
          <w:sz w:val="16"/>
          <w:szCs w:val="16"/>
          <w:position w:val="2"/>
        </w:rPr>
        <w:drawing>
          <wp:inline distT="0" distB="0" distL="0" distR="0">
            <wp:extent cx="65353" cy="107223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53" cy="10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em w:val="dot"/>
          <w:spacing w:val="-11"/>
          <w:position w:val="5"/>
        </w:rPr>
        <w:t>ea</w:t>
      </w:r>
      <w:r>
        <w:rPr>
          <w:rFonts w:ascii="Times New Roman" w:hAnsi="Times New Roman" w:eastAsia="Times New Roman" w:cs="Times New Roman"/>
          <w:sz w:val="16"/>
          <w:szCs w:val="16"/>
          <w:spacing w:val="-11"/>
          <w:position w:val="5"/>
        </w:rPr>
        <w:t>rt</w:t>
      </w:r>
      <w:r>
        <w:rPr>
          <w:rFonts w:ascii="Times New Roman" w:hAnsi="Times New Roman" w:eastAsia="Times New Roman" w:cs="Times New Roman"/>
          <w:sz w:val="16"/>
          <w:szCs w:val="16"/>
          <w:spacing w:val="-12"/>
          <w:position w:val="5"/>
        </w:rPr>
        <w:t xml:space="preserve">     J,2018,39(35):3281-3300.DOI:</w:t>
      </w:r>
    </w:p>
    <w:p>
      <w:pPr>
        <w:ind w:left="1489" w:right="530" w:hanging="470"/>
        <w:spacing w:before="62" w:line="26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[21]Johnson    TW,Raber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L,di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Mario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C,et    al.Clinical    use    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intracoronary   imaging.Part    2:acute   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oronary    syndromes,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ambiguous    coronary    angiography    findings,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    guiding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interventional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</w:rPr>
        <w:t>decision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-making:an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expert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consensus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90" w:right="946"/>
        <w:spacing w:before="28" w:line="276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document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Percutaneous </w:t>
      </w:r>
      <w:r>
        <w:rPr>
          <w:rFonts w:ascii="Times New Roman" w:hAnsi="Times New Roman" w:eastAsia="Times New Roman" w:cs="Times New Roman"/>
          <w:sz w:val="16"/>
          <w:szCs w:val="16"/>
        </w:rPr>
        <w:t>Cardiovascular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Interventions[J].Eur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eart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J,2019,40(31):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2566-2584.DOI:10.1093/eurheartj/ehz332.</w:t>
      </w:r>
    </w:p>
    <w:p>
      <w:pPr>
        <w:pStyle w:val="BodyText"/>
        <w:ind w:left="490" w:right="931" w:hanging="490"/>
        <w:spacing w:before="52" w:line="25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4"/>
        </w:rPr>
        <w:t>[22]</w:t>
      </w:r>
      <w:r>
        <w:rPr>
          <w:sz w:val="16"/>
          <w:szCs w:val="16"/>
          <w:spacing w:val="28"/>
          <w:w w:val="101"/>
        </w:rPr>
        <w:t xml:space="preserve">  </w:t>
      </w:r>
      <w:r>
        <w:rPr>
          <w:sz w:val="16"/>
          <w:szCs w:val="16"/>
          <w:spacing w:val="-4"/>
        </w:rPr>
        <w:t>Wang HY,Li Y,Xu XM,et al.Impact of baseline bleeding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efficacy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saf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ety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ticagrelor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versus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clopidogrel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cute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syndrome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undergoing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pereutaneous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inter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vention[J].Chin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(Engl),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2018,131(17):2017-2024.DOI:10.4103/0366-6999.239306.</w:t>
      </w:r>
    </w:p>
    <w:p>
      <w:pPr>
        <w:ind w:left="490" w:right="954" w:hanging="490"/>
        <w:spacing w:before="71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[23]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Wallentin   L,Becker   RC,Budaj   A,et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al.Ticagrelor   versus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clopidogrel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coronary  syndromes[J].N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Engl  J  Med,2009,361(11):1045-1057.DOI:10.1056/NEJMoa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0904327.</w:t>
      </w:r>
    </w:p>
    <w:p>
      <w:pPr>
        <w:ind w:left="490" w:right="955" w:hanging="490"/>
        <w:spacing w:before="121" w:line="27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[24]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Valgimigli  M,Bueno  H,Byme  RA,et  al,2017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SC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focused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update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dual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antiplatelet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artery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developed in collaboration with EACTS:the task force for dual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antiplatelet therapy in coronary artery disease of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 European </w:t>
      </w:r>
      <w:r>
        <w:rPr>
          <w:rFonts w:ascii="Times New Roman" w:hAnsi="Times New Roman" w:eastAsia="Times New Roman" w:cs="Times New Roman"/>
          <w:sz w:val="16"/>
          <w:szCs w:val="16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Cardiology(ESC)and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the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Association </w:t>
      </w:r>
      <w:r>
        <w:rPr>
          <w:rFonts w:ascii="Times New Roman" w:hAnsi="Times New Roman" w:eastAsia="Times New Roman" w:cs="Times New Roman"/>
          <w:sz w:val="16"/>
          <w:szCs w:val="16"/>
        </w:rPr>
        <w:t>for Cardio-Thoracic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Surgery (EACTS)[J]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.Eur Heart J,2018,39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(3):213-260.DOI:10.1093/eurheartj/ehx419.</w:t>
      </w:r>
    </w:p>
    <w:p>
      <w:pPr>
        <w:pStyle w:val="BodyText"/>
        <w:ind w:left="490" w:right="860" w:hanging="490"/>
        <w:spacing w:before="106" w:line="234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[25]  中国医师协会心血管内科医师分会血栓防治专</w:t>
      </w:r>
      <w:r>
        <w:rPr>
          <w:sz w:val="16"/>
          <w:szCs w:val="16"/>
          <w:spacing w:val="2"/>
        </w:rPr>
        <w:t>业委员会，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中华医学会心血管病学分会介人心脏病学组.经皮冠状动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脉介入治疗围术期非口服抗凝药物临床应用中国专家共</w:t>
      </w:r>
    </w:p>
    <w:p>
      <w:pPr>
        <w:pStyle w:val="BodyText"/>
        <w:ind w:left="490" w:right="944"/>
        <w:spacing w:before="56" w:line="26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6"/>
        </w:rPr>
        <w:t>识</w:t>
      </w:r>
      <w:r>
        <w:rPr>
          <w:sz w:val="16"/>
          <w:szCs w:val="16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中华心血管病杂志，2018,46(6):428-437.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10.3760/cmaj.issn.0253-3758.20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18.06.005.</w:t>
      </w:r>
    </w:p>
    <w:p>
      <w:pPr>
        <w:ind w:left="490" w:right="946" w:hanging="490"/>
        <w:spacing w:before="18" w:line="2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[26]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Wang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H,Liang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Z,Li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Y,et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al.Effect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of   postpro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cedural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full-dose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infusion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biv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alirudin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stent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thrombosis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ST-elevation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myocardi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infarction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undergoing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primary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percutaneous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intervention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 </w:t>
      </w:r>
      <w:r>
        <w:rPr>
          <w:rFonts w:ascii="Times New Roman" w:hAnsi="Times New Roman" w:eastAsia="Times New Roman" w:cs="Times New Roman"/>
          <w:sz w:val="16"/>
          <w:szCs w:val="16"/>
        </w:rPr>
        <w:t>large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real-world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population[J].Cardiovase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er,2017,35(3):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e12251.DOI:10.1111/1755-5922.12251.</w:t>
      </w:r>
    </w:p>
    <w:p>
      <w:pPr>
        <w:pStyle w:val="BodyText"/>
        <w:ind w:left="490" w:right="946" w:hanging="490"/>
        <w:spacing w:before="15" w:line="2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405060"/>
          <w:spacing w:val="-1"/>
        </w:rPr>
        <w:t>[27]</w:t>
      </w:r>
      <w:r>
        <w:rPr>
          <w:sz w:val="16"/>
          <w:szCs w:val="16"/>
          <w:color w:val="40506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Gargiulo     G,Carrara     G,Frigoli     E,et     al.Post-procedural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bivalirudin</w:t>
      </w:r>
      <w:r>
        <w:rPr>
          <w:rFonts w:ascii="Times New Roman" w:hAnsi="Times New Roman" w:eastAsia="Times New Roman" w:cs="Times New Roman"/>
          <w:sz w:val="16"/>
          <w:szCs w:val="16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infusion</w:t>
      </w:r>
      <w:r>
        <w:rPr>
          <w:rFonts w:ascii="Times New Roman" w:hAnsi="Times New Roman" w:eastAsia="Times New Roman" w:cs="Times New Roman"/>
          <w:sz w:val="16"/>
          <w:szCs w:val="16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full</w:t>
      </w:r>
      <w:r>
        <w:rPr>
          <w:rFonts w:ascii="Times New Roman" w:hAnsi="Times New Roman" w:eastAsia="Times New Roman" w:cs="Times New Roman"/>
          <w:sz w:val="16"/>
          <w:szCs w:val="16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low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regimen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acute  coronary  syndrome[J].J  Am  Coll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Cardiol,2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019,73(7):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758-774.DOI:10.1016/j.jacc.2018.12.023.</w:t>
      </w:r>
    </w:p>
    <w:p>
      <w:pPr>
        <w:ind w:left="489" w:right="948" w:hanging="489"/>
        <w:spacing w:before="163" w:line="2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[28]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Han</w:t>
      </w:r>
      <w:r>
        <w:rPr>
          <w:rFonts w:ascii="Times New Roman" w:hAnsi="Times New Roman" w:eastAsia="Times New Roman" w:cs="Times New Roman"/>
          <w:sz w:val="16"/>
          <w:szCs w:val="16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Y,Guo</w:t>
      </w:r>
      <w:r>
        <w:rPr>
          <w:rFonts w:ascii="Times New Roman" w:hAnsi="Times New Roman" w:eastAsia="Times New Roman" w:cs="Times New Roman"/>
          <w:sz w:val="16"/>
          <w:szCs w:val="16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J,Zheng</w:t>
      </w:r>
      <w:r>
        <w:rPr>
          <w:rFonts w:ascii="Times New Roman" w:hAnsi="Times New Roman" w:eastAsia="Times New Roman" w:cs="Times New Roman"/>
          <w:sz w:val="16"/>
          <w:szCs w:val="16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Y,et</w:t>
      </w:r>
      <w:r>
        <w:rPr>
          <w:rFonts w:ascii="Times New Roman" w:hAnsi="Times New Roman" w:eastAsia="Times New Roman" w:cs="Times New Roman"/>
          <w:sz w:val="16"/>
          <w:szCs w:val="16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al.Bivalirudin</w:t>
      </w:r>
      <w:r>
        <w:rPr>
          <w:rFonts w:ascii="Times New Roman" w:hAnsi="Times New Roman" w:eastAsia="Times New Roman" w:cs="Times New Roman"/>
          <w:sz w:val="16"/>
          <w:szCs w:val="16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vs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heparin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without   tirofiban   during   primary   percutaneous   coronary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intervention   in   acute   myocar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dial   infaretion:the   BRIGHT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randomized  clinical  trial[J].JAMA,2015,313(13):1336-1346.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DOI:10.1001/jama.2015.2323.</w:t>
      </w:r>
    </w:p>
    <w:p>
      <w:pPr>
        <w:ind w:left="490" w:right="914" w:hanging="490"/>
        <w:spacing w:before="2" w:line="22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[29]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Valgimigli   M,Frigoli    E,Leo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nardi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S,et   al.Bivalirudin    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unfractionated heparin in acute coronary syndromes[J].N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Engl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J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</w:rPr>
        <w:t>Med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,2015,373(11):997-1</w:t>
      </w:r>
      <w:r>
        <w:rPr>
          <w:rFonts w:ascii="Times New Roman" w:hAnsi="Times New Roman" w:eastAsia="Times New Roman" w:cs="Times New Roman"/>
          <w:sz w:val="21"/>
          <w:szCs w:val="21"/>
        </w:rPr>
        <w:t>009.DOI:10.10561</w:t>
      </w:r>
    </w:p>
    <w:p>
      <w:pPr>
        <w:ind w:left="490"/>
        <w:spacing w:before="108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NEJMoa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1507854.</w:t>
      </w:r>
    </w:p>
    <w:p>
      <w:pPr>
        <w:ind w:left="490" w:right="920" w:hanging="490"/>
        <w:spacing w:before="80" w:line="2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[30]     Berwanger   O,Nicolau  JC,Carvalho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AC,et   al.Tic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agrelor  vs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clopidogrel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fibrinolytic   therapy    in    patients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 with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ST-elevation myocardial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infarction:a randomized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clinic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 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[J].JAMA                 Cardiol,2018,3(5):391-399.DOI:10.10011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jamacardio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.2018.0612.</w:t>
      </w:r>
    </w:p>
    <w:p>
      <w:pPr>
        <w:pStyle w:val="BodyText"/>
        <w:ind w:left="489" w:right="948" w:hanging="489"/>
        <w:spacing w:before="47" w:line="2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1"/>
        </w:rPr>
        <w:t>[31]</w:t>
      </w:r>
      <w:r>
        <w:rPr>
          <w:sz w:val="16"/>
          <w:szCs w:val="16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Held   C,Asenblad    N,Bassand   JP,et    al.Ticagrelor    versus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clopidogrel   in   patients   with    acute   coronary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syndromes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undergoing</w:t>
      </w:r>
      <w:r>
        <w:rPr>
          <w:rFonts w:ascii="Times New Roman" w:hAnsi="Times New Roman" w:eastAsia="Times New Roman" w:cs="Times New Roman"/>
          <w:sz w:val="16"/>
          <w:szCs w:val="16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arter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bypass  surgery:results</w:t>
      </w:r>
      <w:r>
        <w:rPr>
          <w:rFonts w:ascii="Times New Roman" w:hAnsi="Times New Roman" w:eastAsia="Times New Roman" w:cs="Times New Roman"/>
          <w:sz w:val="16"/>
          <w:szCs w:val="16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PLATO  (platelet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inhibition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and  patient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outcomes)trial[J].J </w:t>
      </w:r>
      <w:r>
        <w:rPr>
          <w:rFonts w:ascii="Times New Roman" w:hAnsi="Times New Roman" w:eastAsia="Times New Roman" w:cs="Times New Roman"/>
          <w:sz w:val="16"/>
          <w:szCs w:val="16"/>
        </w:rPr>
        <w:t>Am        Coll        Cardiol,2011,57(6):672-684.DOI:10.1016/j.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jacc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.2010.10.029.</w:t>
      </w:r>
    </w:p>
    <w:p>
      <w:pPr>
        <w:ind w:left="490" w:right="949" w:hanging="490"/>
        <w:spacing w:before="162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[32]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Fuenau     G,Beck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J,Desch     S,et     al.Mild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hypothermia     in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cardiogenic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shock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complicating    myocardial     infaretion[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J].</w:t>
      </w:r>
    </w:p>
    <w:p>
      <w:pPr>
        <w:ind w:left="49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Circulation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,2019,139(4):448-457.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:10.</w:t>
      </w:r>
      <w:r>
        <w:rPr>
          <w:rFonts w:ascii="Times New Roman" w:hAnsi="Times New Roman" w:eastAsia="Times New Roman" w:cs="Times New Roman"/>
          <w:sz w:val="15"/>
          <w:szCs w:val="15"/>
        </w:rPr>
        <w:t>1161                             /</w:t>
      </w:r>
    </w:p>
    <w:p>
      <w:pPr>
        <w:ind w:left="490"/>
        <w:spacing w:before="115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CIRCULATIONAHA.117.032722.</w:t>
      </w:r>
    </w:p>
    <w:p>
      <w:pPr>
        <w:ind w:left="490" w:right="940" w:hanging="490"/>
        <w:spacing w:before="71" w:line="28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[33]       Hochman          JS,Lamas          GA,Buller      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 xml:space="preserve"> CE,et         al.Coronary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intervention   for   persistent   occlusion   after   myocardial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infarction  </w:t>
      </w:r>
      <w:r>
        <w:rPr>
          <w:rFonts w:ascii="Times New Roman" w:hAnsi="Times New Roman" w:eastAsia="Times New Roman" w:cs="Times New Roman"/>
          <w:sz w:val="16"/>
          <w:szCs w:val="16"/>
        </w:rPr>
        <w:t>[J].N   Engl    J   Med,2006,355(23):2395-2407.DOI:10.10561</w:t>
      </w:r>
    </w:p>
    <w:p>
      <w:pPr>
        <w:spacing w:line="289" w:lineRule="auto"/>
        <w:sectPr>
          <w:type w:val="continuous"/>
          <w:pgSz w:w="12250" w:h="16500"/>
          <w:pgMar w:top="1291" w:right="369" w:bottom="649" w:left="330" w:header="1044" w:footer="249" w:gutter="0"/>
          <w:cols w:equalWidth="0" w:num="2">
            <w:col w:w="6020" w:space="100"/>
            <w:col w:w="5431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980"/>
        <w:spacing w:before="49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1"/>
          <w:szCs w:val="11"/>
          <w:spacing w:val="16"/>
          <w:position w:val="-2"/>
        </w:rPr>
        <w:t>·782·</w:t>
      </w:r>
      <w:r>
        <w:rPr>
          <w:rFonts w:ascii="Times New Roman" w:hAnsi="Times New Roman" w:eastAsia="Times New Roman" w:cs="Times New Roman"/>
          <w:sz w:val="11"/>
          <w:szCs w:val="11"/>
          <w:spacing w:val="1"/>
          <w:position w:val="-2"/>
        </w:rPr>
        <w:t xml:space="preserve">                                  </w:t>
      </w:r>
      <w:r>
        <w:rPr>
          <w:rFonts w:ascii="Times New Roman" w:hAnsi="Times New Roman" w:eastAsia="Times New Roman" w:cs="Times New Roman"/>
          <w:sz w:val="11"/>
          <w:szCs w:val="11"/>
          <w:position w:val="-2"/>
        </w:rPr>
        <w:t xml:space="preserve">                                                                          </w:t>
      </w:r>
      <w:r>
        <w:rPr>
          <w:sz w:val="15"/>
          <w:szCs w:val="15"/>
          <w:u w:val="single" w:color="auto"/>
          <w:spacing w:val="-54"/>
        </w:rPr>
        <w:t xml:space="preserve"> </w:t>
      </w:r>
      <w:r>
        <w:rPr>
          <w:sz w:val="15"/>
          <w:szCs w:val="15"/>
          <w:u w:val="single" w:color="auto"/>
          <w:spacing w:val="16"/>
        </w:rPr>
        <w:t>中华心血管病杂志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2019</w:t>
      </w:r>
      <w:r>
        <w:rPr>
          <w:sz w:val="15"/>
          <w:szCs w:val="15"/>
          <w:u w:val="single" w:color="auto"/>
          <w:spacing w:val="16"/>
        </w:rPr>
        <w:t>年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10</w:t>
      </w:r>
      <w:r>
        <w:rPr>
          <w:sz w:val="15"/>
          <w:szCs w:val="15"/>
          <w:u w:val="single" w:color="auto"/>
          <w:spacing w:val="16"/>
        </w:rPr>
        <w:t>月第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47</w:t>
      </w:r>
      <w:r>
        <w:rPr>
          <w:sz w:val="15"/>
          <w:szCs w:val="15"/>
          <w:u w:val="single" w:color="auto"/>
          <w:spacing w:val="16"/>
        </w:rPr>
        <w:t>卷第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10</w:t>
      </w:r>
      <w:r>
        <w:rPr>
          <w:sz w:val="15"/>
          <w:szCs w:val="15"/>
          <w:u w:val="single" w:color="auto"/>
          <w:spacing w:val="16"/>
        </w:rPr>
        <w:t>期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ChinJ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Cardiol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October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2019,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.47,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10</w:t>
      </w:r>
    </w:p>
    <w:p>
      <w:pPr>
        <w:spacing w:before="74"/>
        <w:rPr/>
      </w:pPr>
      <w:r/>
    </w:p>
    <w:p>
      <w:pPr>
        <w:sectPr>
          <w:headerReference w:type="default" r:id="rId13"/>
          <w:footerReference w:type="default" r:id="rId34"/>
          <w:pgSz w:w="12250" w:h="16500"/>
          <w:pgMar w:top="400" w:right="1299" w:bottom="610" w:left="330" w:header="0" w:footer="249" w:gutter="0"/>
          <w:cols w:equalWidth="0" w:num="1">
            <w:col w:w="10621" w:space="0"/>
          </w:cols>
        </w:sectPr>
        <w:rPr/>
      </w:pPr>
    </w:p>
    <w:p>
      <w:pPr>
        <w:ind w:left="1489"/>
        <w:spacing w:before="50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NEJMoa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066139.</w:t>
      </w:r>
    </w:p>
    <w:p>
      <w:pPr>
        <w:pStyle w:val="BodyText"/>
        <w:ind w:left="1489" w:right="474" w:hanging="470"/>
        <w:spacing w:before="77" w:line="26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spacing w:val="9"/>
        </w:rPr>
        <w:t>[34]</w:t>
      </w:r>
      <w:r>
        <w:rPr>
          <w:sz w:val="15"/>
          <w:szCs w:val="15"/>
          <w:spacing w:val="31"/>
        </w:rPr>
        <w:t xml:space="preserve">  </w:t>
      </w:r>
      <w:r>
        <w:rPr>
          <w:sz w:val="15"/>
          <w:szCs w:val="15"/>
          <w:spacing w:val="9"/>
        </w:rPr>
        <w:t>中国医师协会心血管内科医师分会血栓防治专业委员会，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中华医学会心血管病学分会冠心病与动脉粥样硬化学组，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2"/>
        </w:rPr>
        <w:t>中华心血管病杂志编辑委员会.急性冠状动脉综合征非血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</w:rPr>
        <w:t>运重建患者抗血小板治疗中国专家共识(2018)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[J.   </w:t>
      </w:r>
      <w:r>
        <w:rPr>
          <w:sz w:val="15"/>
          <w:szCs w:val="15"/>
          <w:spacing w:val="5"/>
        </w:rPr>
        <w:t>中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5"/>
        </w:rPr>
        <w:t>华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5"/>
        </w:rPr>
        <w:t>心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</w:rPr>
        <w:t>血管病杂志，2019,47(6):430-442.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:10.376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0/</w:t>
      </w:r>
      <w:r>
        <w:rPr>
          <w:rFonts w:ascii="Times New Roman" w:hAnsi="Times New Roman" w:eastAsia="Times New Roman" w:cs="Times New Roman"/>
          <w:sz w:val="15"/>
          <w:szCs w:val="15"/>
        </w:rPr>
        <w:t>cma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.j.</w:t>
      </w:r>
    </w:p>
    <w:p>
      <w:pPr>
        <w:ind w:left="1489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issn.0253-3758.2019.06.003.</w:t>
      </w:r>
    </w:p>
    <w:p>
      <w:pPr>
        <w:ind w:left="1489" w:right="537" w:hanging="470"/>
        <w:spacing w:before="61" w:line="2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[35]      Pasupathy    S,Air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T,Dreyer   RP,et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al.Systematic    review    of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patients  presenting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with   suspected  myoca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rdial   infarction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nonobstructive     coronary     arteries[J].Cireulation,2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015,131(10):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861-870.DOI:10.1161/CIRCULATIONAHA.114.011201.</w:t>
      </w:r>
    </w:p>
    <w:p>
      <w:pPr>
        <w:ind w:left="1489" w:right="537" w:hanging="470"/>
        <w:spacing w:before="51" w:line="27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[36]      Agewall    S,Beltram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     JF,Reynolds    HR,et    al.ESC     working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group     position     paper     on     myocardial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infarction      with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non-obstructive   coronary    arteries[J].Eur    Heart   J,2017,38(3):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143-153.DOI:10.1093/eurhear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tj/ehw149.</w:t>
      </w:r>
    </w:p>
    <w:p>
      <w:pPr>
        <w:ind w:left="1489" w:right="509" w:hanging="470"/>
        <w:spacing w:before="150" w:line="30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[37]      Jia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H,Abtahian   F,Aguirre    AD,et    al.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   vivo    diagnosis    of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plaque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erosion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cal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cified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nodule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coronary     syndrome     by     intravascular     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ptical     coherence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tomography[J].J     Am      Coll     Cardiol,2013,62(19):1748-1758.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DOI:10.1016/jjac.2013.05.071.</w:t>
      </w:r>
    </w:p>
    <w:p>
      <w:pPr>
        <w:ind w:left="1489" w:right="545" w:hanging="470"/>
        <w:spacing w:before="31" w:line="27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[38]      Dans   AL,Connolly   SJ,W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allentin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L,et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al.Concomitant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use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antiplatelet    therapy    with    dabigatran    or    warfa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rin    in    the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randomized   evaluation   of   long-term   anticoagulation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therapy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(RE-LY)trial[J].Circulation,2013,127(5):63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4-640.DOI:</w:t>
      </w:r>
    </w:p>
    <w:p>
      <w:pPr>
        <w:ind w:left="1489"/>
        <w:spacing w:before="10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10.1161/CIRCULATIONAHA.11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2.115386.</w:t>
      </w:r>
    </w:p>
    <w:p>
      <w:pPr>
        <w:ind w:left="1489" w:right="519" w:hanging="470"/>
        <w:spacing w:before="102" w:line="30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[39]       Oldgren     J,Budaj    A,Granger     CB,et     al.Dabigat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ran     vs.placebo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patients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with   acute   coronary   syndromes   o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n   dual   antiplatelet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therapy:a         randomized,double-blind,phase          Ⅱ         trial[J].Eur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Heart                         J,2011,32(22):2781-2789.DOI:10.1093/eurheartj/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ehr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113.</w:t>
      </w:r>
    </w:p>
    <w:p>
      <w:pPr>
        <w:ind w:left="1489" w:right="541" w:hanging="470"/>
        <w:spacing w:before="73" w:line="30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[40]      January   CT,Wann   LS,Calkins   H,et   al.2019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AHA/ACC/HRS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focused</w:t>
      </w:r>
      <w:r>
        <w:rPr>
          <w:rFonts w:ascii="Times New Roman" w:hAnsi="Times New Roman" w:eastAsia="Times New Roman" w:cs="Times New Roman"/>
          <w:sz w:val="15"/>
          <w:szCs w:val="15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update  of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the  2014  AHA/ACC/HRS  gui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deline  for  the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atral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fibrillation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: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report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American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College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Cardiology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/</w:t>
      </w:r>
      <w:r>
        <w:rPr>
          <w:rFonts w:ascii="Times New Roman" w:hAnsi="Times New Roman" w:eastAsia="Times New Roman" w:cs="Times New Roman"/>
          <w:sz w:val="15"/>
          <w:szCs w:val="15"/>
        </w:rPr>
        <w:t>American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Heart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Association  </w:t>
      </w:r>
      <w:r>
        <w:rPr>
          <w:rFonts w:ascii="Times New Roman" w:hAnsi="Times New Roman" w:eastAsia="Times New Roman" w:cs="Times New Roman"/>
          <w:sz w:val="15"/>
          <w:szCs w:val="15"/>
        </w:rPr>
        <w:t>Task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Force   on   Clinical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Practice   Guidelines   and   the   Heart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Rhythm  Society  in  Collaboration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with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the  Society  of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Thoracic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Surgeons[J].Cireulation,2019,140(2):e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125-e151.DOI:</w:t>
      </w:r>
    </w:p>
    <w:p>
      <w:pPr>
        <w:ind w:left="1489"/>
        <w:spacing w:before="11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10.1161/CIR.00000000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00000665.</w:t>
      </w:r>
    </w:p>
    <w:p>
      <w:pPr>
        <w:ind w:left="1489" w:right="539" w:hanging="470"/>
        <w:spacing w:before="33" w:line="295" w:lineRule="auto"/>
        <w:jc w:val="righ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[41]      Alexander    KP,Chen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AY,Ro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MT,et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al.Excess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dosing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antiplatelet   and    antithrombin    agents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non-ST-segment     elevation     acute     coronary     syndrom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es[J].</w:t>
      </w:r>
    </w:p>
    <w:p>
      <w:pPr>
        <w:ind w:left="1489"/>
        <w:spacing w:before="2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JAMA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,2005,294(24):3108-3116.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:10.1</w:t>
      </w:r>
      <w:r>
        <w:rPr>
          <w:rFonts w:ascii="Times New Roman" w:hAnsi="Times New Roman" w:eastAsia="Times New Roman" w:cs="Times New Roman"/>
          <w:sz w:val="15"/>
          <w:szCs w:val="15"/>
        </w:rPr>
        <w:t>001                              /</w:t>
      </w:r>
    </w:p>
    <w:p>
      <w:pPr>
        <w:ind w:left="1489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jama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.294.24.3108.</w:t>
      </w:r>
    </w:p>
    <w:p>
      <w:pPr>
        <w:ind w:left="1019"/>
        <w:spacing w:before="16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[42]      Bueno    H,Betriu   A,Heras    M,et    al.Primary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angioplasty   vs.</w:t>
      </w:r>
    </w:p>
    <w:p>
      <w:pPr>
        <w:ind w:left="1489" w:right="537"/>
        <w:spacing w:before="101" w:line="300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fibrinolysis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very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ol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myocardial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infaretion:TRIANA(tratamiento      del       infarto       agudo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de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miocardio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en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ancianos)rand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omized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trial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pooled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with   previous    studies[J].Eur    Heart    J,2011,32(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1):51-60.DOI: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10.1093/eurheartj/ehq375.</w:t>
      </w:r>
    </w:p>
    <w:p>
      <w:pPr>
        <w:ind w:left="1489" w:right="509" w:hanging="470"/>
        <w:spacing w:before="25" w:line="30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[43]Szummer    K,Lundman    P,Jacobson     SH,et    al.Rel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ation    between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renal   function,presentation,use    of   therapies    and   in-hospital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complications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coronary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syndrome:da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ta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from   the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SWEDEHEART    register[J].J    Intern    Med,2010,268(1):40-49.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DOI:10.111/j.1365-2796.2009.0220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4.x.</w:t>
      </w:r>
    </w:p>
    <w:p>
      <w:pPr>
        <w:ind w:left="1489" w:right="537" w:hanging="470"/>
        <w:spacing w:before="50" w:line="30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[44]      James      S,Angiolillo     DJ,Comel      JH,e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      al.Ticagrelor     vs.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clopidogrel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coronary   syndromes   and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diabetes:a   substudy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rom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platelet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inhibition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patient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outcomes(PLATO)trial[J].Eur             Heart             J,2010,31(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24):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3006-3016.DOI:10.1093/eurheartj/ehq325.</w:t>
      </w:r>
    </w:p>
    <w:p>
      <w:pPr>
        <w:ind w:left="1489" w:right="546" w:hanging="470"/>
        <w:spacing w:before="102" w:line="20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[45]      Desta      L,Jernberg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T,Lofman      I,et       al.Incidence,temporal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trends,and   prognostic   impact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of   heart   failure    compli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cating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90"/>
        <w:spacing w:before="23" w:line="302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acute    myocardial     infarction.The    SWEDEHEA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RT     registry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(Swed</w:t>
      </w:r>
      <w:r>
        <w:rPr>
          <w:rFonts w:ascii="Times New Roman" w:hAnsi="Times New Roman" w:eastAsia="Times New Roman" w:cs="Times New Roman"/>
          <w:sz w:val="15"/>
          <w:szCs w:val="15"/>
        </w:rPr>
        <w:t>ish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web-system   for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enhan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cement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development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f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evidence-based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care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heart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disease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evaluated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according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to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recommended  therapies):a   study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  19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9851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patients   admitted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with    index    acute    myocardial    nfarctions,1996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o    2008[J].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JACC            Heart             Fail,2015,3(3):234-242.DOI:10.1016/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jchf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.2014.10.007.</w:t>
      </w:r>
    </w:p>
    <w:p>
      <w:pPr>
        <w:pStyle w:val="BodyText"/>
        <w:ind w:left="490" w:right="28" w:hanging="490"/>
        <w:spacing w:before="1" w:line="28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404040"/>
        </w:rPr>
        <w:t>[46]</w:t>
      </w:r>
      <w:r>
        <w:rPr>
          <w:sz w:val="15"/>
          <w:szCs w:val="15"/>
          <w:color w:val="404040"/>
          <w:spacing w:val="3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De    Backer    D,Biston    P,Devriendt    J,et    al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.Comparison    of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dopamine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  norepinephrine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  shock[J].N </w:t>
      </w:r>
      <w:r>
        <w:rPr>
          <w:rFonts w:ascii="Times New Roman" w:hAnsi="Times New Roman" w:eastAsia="Times New Roman" w:cs="Times New Roman"/>
          <w:sz w:val="15"/>
          <w:szCs w:val="15"/>
        </w:rPr>
        <w:t>Engl          J           Med,2010,362(9):779-789.DOI:10.1056          /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NEJMoa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0907118.</w:t>
      </w:r>
    </w:p>
    <w:p>
      <w:pPr>
        <w:ind w:left="490" w:right="30" w:hanging="490"/>
        <w:spacing w:before="142" w:line="27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[47]      Schrage    B,Ibrahim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K,Loehn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T,et    al.Impella    support    for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acute  myocardial  infarction  complicated  by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cardiogenic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shock </w:t>
      </w:r>
      <w:r>
        <w:rPr>
          <w:rFonts w:ascii="Times New Roman" w:hAnsi="Times New Roman" w:eastAsia="Times New Roman" w:cs="Times New Roman"/>
          <w:sz w:val="15"/>
          <w:szCs w:val="15"/>
        </w:rPr>
        <w:t>[J].Circulation,2019,139(10):1249-12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58.DOI:10.1161/</w:t>
      </w:r>
    </w:p>
    <w:p>
      <w:pPr>
        <w:ind w:left="490"/>
        <w:spacing w:before="10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CIRCULATIONAHA.118.036614.</w:t>
      </w:r>
    </w:p>
    <w:p>
      <w:pPr>
        <w:pStyle w:val="BodyText"/>
        <w:ind w:left="490" w:right="20" w:hanging="490"/>
        <w:spacing w:before="48" w:line="27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605050"/>
          <w:spacing w:val="-1"/>
        </w:rPr>
        <w:t>[48]</w:t>
      </w:r>
      <w:r>
        <w:rPr>
          <w:sz w:val="15"/>
          <w:szCs w:val="15"/>
          <w:color w:val="605050"/>
          <w:spacing w:val="4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Priori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SG,Blomstrom-Lundqvist    C,Mazzanti     A,et     al.2015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ESC    guidelines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for    the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management     of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patients    with </w:t>
      </w:r>
      <w:r>
        <w:rPr>
          <w:rFonts w:ascii="Times New Roman" w:hAnsi="Times New Roman" w:eastAsia="Times New Roman" w:cs="Times New Roman"/>
          <w:sz w:val="15"/>
          <w:szCs w:val="15"/>
        </w:rPr>
        <w:t>ventricular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arrhythmias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prevention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sudden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cardiac </w:t>
      </w:r>
      <w:r>
        <w:rPr>
          <w:rFonts w:ascii="Times New Roman" w:hAnsi="Times New Roman" w:eastAsia="Times New Roman" w:cs="Times New Roman"/>
          <w:sz w:val="15"/>
          <w:szCs w:val="15"/>
        </w:rPr>
        <w:t>death:the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Task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Force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Patients   with</w:t>
      </w:r>
    </w:p>
    <w:p>
      <w:pPr>
        <w:ind w:left="490"/>
        <w:spacing w:before="122" w:line="2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Ventricular    Arrhythmias    and    the    Prevention    of    Sudden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Cardiac  Death  of  the  European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Society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  Cardiology  (ESC).</w:t>
      </w:r>
    </w:p>
    <w:p>
      <w:pPr>
        <w:ind w:left="490" w:right="18"/>
        <w:spacing w:before="1" w:line="302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Endorsed     by:Association     for     Eur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opean     Paediatric      and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Congenital    Cardiology    (AEPC)[J.Eur    Heart    J,2015,36(41):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2793-2867.DOI:10.1093/eurheartj/ehv316.</w:t>
      </w:r>
    </w:p>
    <w:p>
      <w:pPr>
        <w:ind w:left="490" w:right="22" w:hanging="490"/>
        <w:spacing w:before="37" w:line="27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[49]      SchmittJ,Duray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G,Gersh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BJ,et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al.Atrial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fibrillation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myocardial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infarection:a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systematic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review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  the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incidence,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clinical   features   and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prognostic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implications[J].Eur   Heart   J,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2009,30(9):1038-1045.DOI:10.1093/eurhearti/ehn579.</w:t>
      </w:r>
    </w:p>
    <w:p>
      <w:pPr>
        <w:ind w:left="490" w:right="27" w:hanging="490"/>
        <w:spacing w:before="84" w:line="27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[50]      Nilsson    KR,Al-Khatib    SM,Zhou    Y,e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    al.Atrial    fibrillation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management   strategies   and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early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mortality   after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myocardial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infaretion:results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from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valsartan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myocardial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infarction(VALIANT)trial[J].Heart2010,96(11):838-842.</w:t>
      </w:r>
    </w:p>
    <w:p>
      <w:pPr>
        <w:ind w:left="490"/>
        <w:spacing w:before="11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DOI:10.1136/hrt.2009.180182.</w:t>
      </w:r>
    </w:p>
    <w:p>
      <w:pPr>
        <w:ind w:left="490" w:hanging="490"/>
        <w:spacing w:before="110" w:line="28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[51]      Calvert   PA,Cockburn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J,Wynne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D,et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al.Percutaneo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us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closure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      postinfarction      ventricular       septal       defect:in-hospital  </w:t>
      </w:r>
      <w:r>
        <w:rPr>
          <w:rFonts w:ascii="Times New Roman" w:hAnsi="Times New Roman" w:eastAsia="Times New Roman" w:cs="Times New Roman"/>
          <w:sz w:val="15"/>
          <w:szCs w:val="15"/>
        </w:rPr>
        <w:t>outcomes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long-term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follow-up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of   UK    experien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ce[J].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Circulation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,2014,129(23):2395-2402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:1</w:t>
      </w:r>
      <w:r>
        <w:rPr>
          <w:rFonts w:ascii="Times New Roman" w:hAnsi="Times New Roman" w:eastAsia="Times New Roman" w:cs="Times New Roman"/>
          <w:sz w:val="15"/>
          <w:szCs w:val="15"/>
        </w:rPr>
        <w:t>0.1161                        /  </w:t>
      </w:r>
      <w:r>
        <w:rPr>
          <w:rFonts w:ascii="Times New Roman" w:hAnsi="Times New Roman" w:eastAsia="Times New Roman" w:cs="Times New Roman"/>
          <w:sz w:val="15"/>
          <w:szCs w:val="15"/>
        </w:rPr>
        <w:t>CIRCULATIONAHA.113.005839.</w:t>
      </w:r>
    </w:p>
    <w:p>
      <w:pPr>
        <w:ind w:left="490" w:right="30" w:hanging="490"/>
        <w:spacing w:before="123" w:line="28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[52]      Zhu    XY,Qin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YW,Han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YL,et     al.Lo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ng-term    efficacy     of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transcatheter     closure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</w:rPr>
        <w:t>of     ventricular     septal      defect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in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combination    with    percutaneous     cor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onary    intervention     in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patients   with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ventricular    septal   defect    complicating   ac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ute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myocardial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    </w:t>
      </w:r>
      <w:r>
        <w:rPr>
          <w:rFonts w:ascii="Times New Roman" w:hAnsi="Times New Roman" w:eastAsia="Times New Roman" w:cs="Times New Roman"/>
          <w:sz w:val="15"/>
          <w:szCs w:val="15"/>
        </w:rPr>
        <w:t>infarction:         a         multicentre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study[J].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EuroIntervention,2013,8(11):1270-1276.DOI:10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.42441</w:t>
      </w:r>
    </w:p>
    <w:p>
      <w:pPr>
        <w:ind w:left="490"/>
        <w:spacing w:before="11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EIJV8I11A195.</w:t>
      </w:r>
    </w:p>
    <w:p>
      <w:pPr>
        <w:ind w:left="489" w:hanging="489"/>
        <w:spacing w:before="139" w:line="30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[53]       Adler    Y,Charron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 xml:space="preserve"> P,Imazio    M,et    al.2015    ESC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guidelines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for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1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</w:rPr>
        <w:t>diagnosis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</w:rPr>
        <w:t>and    management     of    pericardial     diseases:the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Task   Force   for   the   Diagnosis   and   Managemen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t   of   Pericardial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Diseases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</w:rPr>
        <w:t>of    the     European     Society     of    Cardiology     (ESC)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Endorsed    by:The     European    Association     for    Cardio-Thoracic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Surgery(EACTS)[J].Eur            Heart             J,2015,36(42):2921-2964. </w:t>
      </w:r>
      <w:r>
        <w:rPr>
          <w:rFonts w:ascii="Times New Roman" w:hAnsi="Times New Roman" w:eastAsia="Times New Roman" w:cs="Times New Roman"/>
          <w:sz w:val="14"/>
          <w:szCs w:val="14"/>
        </w:rPr>
        <w:t>DOI:10.1093/eurheartj/ehv318.</w:t>
      </w:r>
    </w:p>
    <w:p>
      <w:pPr>
        <w:ind w:left="490" w:right="18" w:hanging="490"/>
        <w:spacing w:before="131" w:line="27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[54]      </w:t>
      </w:r>
      <w:r>
        <w:rPr>
          <w:rFonts w:ascii="Times New Roman" w:hAnsi="Times New Roman" w:eastAsia="Times New Roman" w:cs="Times New Roman"/>
          <w:sz w:val="15"/>
          <w:szCs w:val="15"/>
        </w:rPr>
        <w:t>Fox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KA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Dabbous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OH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Goldberg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RJ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Prediction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 </w:t>
      </w:r>
      <w:r>
        <w:rPr>
          <w:rFonts w:ascii="Times New Roman" w:hAnsi="Times New Roman" w:eastAsia="Times New Roman" w:cs="Times New Roman"/>
          <w:sz w:val="15"/>
          <w:szCs w:val="15"/>
        </w:rPr>
        <w:t>death   and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myocardial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infarction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the    six   months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after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presentation     with      acute     coronary      synd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rome:prospective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multinational   observational   study    (GRACE)[J]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.BMJ,2006,333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(7578):1091.DOI:10.1136/bmj.38985.646481.55.</w:t>
      </w:r>
    </w:p>
    <w:p>
      <w:pPr>
        <w:pStyle w:val="BodyText"/>
        <w:ind w:left="490" w:right="2" w:hanging="490"/>
        <w:spacing w:before="80" w:line="28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spacing w:val="-1"/>
        </w:rPr>
        <w:t>[55]</w:t>
      </w:r>
      <w:r>
        <w:rPr>
          <w:sz w:val="15"/>
          <w:szCs w:val="15"/>
          <w:spacing w:val="4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Stone    GW,Selker    HP,Thiele    H,et    al.Relationship    between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infarct  size  and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outcomes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following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primary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PCI:patie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nt-level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from   10   r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andomized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trials[J].JAm   CollCardiol,2016,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67(14):1674-1683.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:10.1016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</w:t>
      </w:r>
      <w:r>
        <w:rPr>
          <w:rFonts w:ascii="Times New Roman" w:hAnsi="Times New Roman" w:eastAsia="Times New Roman" w:cs="Times New Roman"/>
          <w:sz w:val="15"/>
          <w:szCs w:val="15"/>
        </w:rPr>
        <w:t>jac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.2016</w:t>
      </w:r>
      <w:r>
        <w:rPr>
          <w:rFonts w:ascii="Times New Roman" w:hAnsi="Times New Roman" w:eastAsia="Times New Roman" w:cs="Times New Roman"/>
          <w:sz w:val="15"/>
          <w:szCs w:val="15"/>
        </w:rPr>
        <w:t>.01.069.</w:t>
      </w:r>
    </w:p>
    <w:p>
      <w:pPr>
        <w:spacing w:line="283" w:lineRule="auto"/>
        <w:sectPr>
          <w:type w:val="continuous"/>
          <w:pgSz w:w="12250" w:h="16500"/>
          <w:pgMar w:top="400" w:right="1299" w:bottom="610" w:left="330" w:header="0" w:footer="249" w:gutter="0"/>
          <w:cols w:equalWidth="0" w:num="2">
            <w:col w:w="6020" w:space="100"/>
            <w:col w:w="4501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line="328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930"/>
        <w:spacing w:before="55" w:line="21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sz w:val="17"/>
          <w:szCs w:val="17"/>
          <w:u w:val="single" w:color="auto"/>
          <w:spacing w:val="3"/>
        </w:rPr>
        <w:t>中华心血管病杂志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2019</w:t>
      </w:r>
      <w:r>
        <w:rPr>
          <w:sz w:val="17"/>
          <w:szCs w:val="17"/>
          <w:u w:val="single" w:color="auto"/>
          <w:spacing w:val="3"/>
        </w:rPr>
        <w:t>年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10</w:t>
      </w:r>
      <w:r>
        <w:rPr>
          <w:sz w:val="17"/>
          <w:szCs w:val="17"/>
          <w:u w:val="single" w:color="auto"/>
          <w:spacing w:val="3"/>
        </w:rPr>
        <w:t>月第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47</w:t>
      </w:r>
      <w:r>
        <w:rPr>
          <w:sz w:val="17"/>
          <w:szCs w:val="17"/>
          <w:u w:val="single" w:color="auto"/>
          <w:spacing w:val="3"/>
        </w:rPr>
        <w:t>卷第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10</w:t>
      </w:r>
      <w:r>
        <w:rPr>
          <w:sz w:val="17"/>
          <w:szCs w:val="17"/>
          <w:u w:val="single" w:color="auto"/>
          <w:spacing w:val="3"/>
        </w:rPr>
        <w:t>期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Chin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JCardiol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October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 xml:space="preserve"> 2019,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.47,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.10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                               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                         </w:t>
      </w:r>
      <w:r>
        <w:rPr>
          <w:rFonts w:ascii="Times New Roman" w:hAnsi="Times New Roman" w:eastAsia="Times New Roman" w:cs="Times New Roman"/>
          <w:sz w:val="12"/>
          <w:szCs w:val="12"/>
          <w:spacing w:val="2"/>
        </w:rPr>
        <w:t>·783·</w:t>
      </w:r>
    </w:p>
    <w:p>
      <w:pPr>
        <w:spacing w:before="31"/>
        <w:rPr/>
      </w:pPr>
      <w:r/>
    </w:p>
    <w:p>
      <w:pPr>
        <w:sectPr>
          <w:footerReference w:type="default" r:id="rId35"/>
          <w:pgSz w:w="12250" w:h="16500"/>
          <w:pgMar w:top="400" w:right="1166" w:bottom="590" w:left="390" w:header="0" w:footer="249" w:gutter="0"/>
          <w:cols w:equalWidth="0" w:num="1">
            <w:col w:w="10694" w:space="0"/>
          </w:cols>
        </w:sectPr>
        <w:rPr/>
      </w:pPr>
    </w:p>
    <w:p>
      <w:pPr>
        <w:ind w:left="1469" w:right="576" w:hanging="539"/>
        <w:spacing w:before="19" w:line="26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[56]      Allman  KC,Shaw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LJ,Hachamovitch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R,et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al.Myo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cardial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viability testing and impact of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revascularization on prognosis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in   patients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with    coronary   artery    disease   and    left   ve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ntricular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dysfunction:a meta-analysis[J].JAm Coll Card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iol,2002,39(7):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1151-1158.DOI:10.1016/s0735-1097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(02)01726-6.</w:t>
      </w:r>
    </w:p>
    <w:p>
      <w:pPr>
        <w:ind w:left="1469" w:right="578" w:hanging="539"/>
        <w:spacing w:before="62" w:line="274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[57]      Lawler     PR,Filion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</w:rPr>
        <w:t>KB,Eisenberg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MJ.Efficacy      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exercise-based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cardiac     rehabilitation  post-myocardial </w:t>
      </w:r>
      <w:r>
        <w:rPr>
          <w:rFonts w:ascii="Times New Roman" w:hAnsi="Times New Roman" w:eastAsia="Times New Roman" w:cs="Times New Roman"/>
          <w:sz w:val="17"/>
          <w:szCs w:val="17"/>
        </w:rPr>
        <w:t>infarction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: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systematic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randomized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14"/>
          <w:szCs w:val="14"/>
        </w:rPr>
        <w:t>controlled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14"/>
          <w:szCs w:val="14"/>
        </w:rPr>
        <w:t>trials[J].Am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14"/>
          <w:szCs w:val="14"/>
        </w:rPr>
        <w:t>Hear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t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 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J,2011,162(4):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571-584.e2.DOI:10.1016/j.ahj.2011.07.017.</w:t>
      </w:r>
    </w:p>
    <w:p>
      <w:pPr>
        <w:pStyle w:val="BodyText"/>
        <w:ind w:left="1469" w:right="559" w:hanging="539"/>
        <w:spacing w:before="106" w:line="245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7"/>
          <w:szCs w:val="17"/>
          <w:spacing w:val="-10"/>
        </w:rPr>
        <w:t>[58]</w:t>
      </w:r>
      <w:r>
        <w:rPr>
          <w:sz w:val="17"/>
          <w:szCs w:val="17"/>
          <w:spacing w:val="34"/>
        </w:rPr>
        <w:t xml:space="preserve">  </w:t>
      </w:r>
      <w:r>
        <w:rPr>
          <w:sz w:val="17"/>
          <w:szCs w:val="17"/>
          <w:spacing w:val="-10"/>
        </w:rPr>
        <w:t>中华医学会心血管病学分会预防学组，中国康复医学会心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"/>
        </w:rPr>
        <w:t>血管病专业委员会.冠心病患者运动治疗中国专家共识</w:t>
      </w:r>
      <w:r>
        <w:rPr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[J].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5"/>
        </w:rPr>
        <w:t>中华心血管病杂志，2015,43(7):575-588.</w:t>
      </w:r>
      <w:r>
        <w:rPr>
          <w:rFonts w:ascii="Times New Roman" w:hAnsi="Times New Roman" w:eastAsia="Times New Roman" w:cs="Times New Roman"/>
          <w:sz w:val="14"/>
          <w:szCs w:val="14"/>
        </w:rPr>
        <w:t>DOI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:10.3760/</w:t>
      </w:r>
    </w:p>
    <w:p>
      <w:pPr>
        <w:ind w:left="1469"/>
        <w:spacing w:before="60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cma.j.issn.0253-3758.2015.07.004.</w:t>
      </w:r>
    </w:p>
    <w:p>
      <w:pPr>
        <w:ind w:left="1469" w:right="569" w:hanging="539"/>
        <w:spacing w:before="73" w:line="28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[59]      Giannuzi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P,Mezzani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A,Saner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H,et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al.Physical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activity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primary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secondary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prevention.Position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pape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working  group  on  Cardiac  Rehabilitation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Ex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ercise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Physiology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of   the    European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Society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of   Cardiology[J].Eur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 xml:space="preserve">  J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Cardiovasc         Prev          Rehabil,2003,10(5):319-327.DOI:10.1097/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01.hjr.0000086303.28200.50.</w:t>
      </w:r>
    </w:p>
    <w:p>
      <w:pPr>
        <w:pStyle w:val="BodyText"/>
        <w:ind w:left="1469" w:right="561" w:hanging="539"/>
        <w:spacing w:before="67" w:line="24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-11"/>
        </w:rPr>
        <w:t>[60]</w:t>
      </w:r>
      <w:r>
        <w:rPr>
          <w:sz w:val="17"/>
          <w:szCs w:val="17"/>
          <w:spacing w:val="37"/>
        </w:rPr>
        <w:t xml:space="preserve">  </w:t>
      </w:r>
      <w:r>
        <w:rPr>
          <w:sz w:val="17"/>
          <w:szCs w:val="17"/>
          <w:spacing w:val="-11"/>
        </w:rPr>
        <w:t>中国康复医学会心血管病专业委员会，中国营养学会临床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5"/>
        </w:rPr>
        <w:t>营养分会，中华预防医学会慢性病预防与控制分会，等.心</w:t>
      </w:r>
      <w:r>
        <w:rPr>
          <w:sz w:val="17"/>
          <w:szCs w:val="17"/>
          <w:spacing w:val="14"/>
        </w:rPr>
        <w:t xml:space="preserve"> </w:t>
      </w:r>
      <w:r>
        <w:rPr>
          <w:sz w:val="14"/>
          <w:szCs w:val="14"/>
          <w:spacing w:val="9"/>
        </w:rPr>
        <w:t>血管疾病营养处方专家共识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[J].  </w:t>
      </w:r>
      <w:r>
        <w:rPr>
          <w:sz w:val="14"/>
          <w:szCs w:val="14"/>
          <w:spacing w:val="9"/>
        </w:rPr>
        <w:t>中华内科杂志，2</w:t>
      </w:r>
      <w:r>
        <w:rPr>
          <w:sz w:val="14"/>
          <w:szCs w:val="14"/>
          <w:spacing w:val="8"/>
        </w:rPr>
        <w:t>014,53(2):</w:t>
      </w:r>
      <w:r>
        <w:rPr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151-158.DOI:10.3760/cmaj.issn.0578-1426.2014.02.021.</w:t>
      </w:r>
    </w:p>
    <w:p>
      <w:pPr>
        <w:pStyle w:val="BodyText"/>
        <w:ind w:left="1469" w:right="543" w:hanging="539"/>
        <w:spacing w:before="56" w:line="23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-10"/>
        </w:rPr>
        <w:t>[61]</w:t>
      </w:r>
      <w:r>
        <w:rPr>
          <w:sz w:val="17"/>
          <w:szCs w:val="17"/>
          <w:spacing w:val="31"/>
        </w:rPr>
        <w:t xml:space="preserve">  </w:t>
      </w:r>
      <w:r>
        <w:rPr>
          <w:sz w:val="17"/>
          <w:szCs w:val="17"/>
          <w:spacing w:val="-10"/>
        </w:rPr>
        <w:t>中国康复学会心血管病专业委员会，中国老年学学会心脑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血管病专业委员会.在心血管科就诊患者的心</w:t>
      </w:r>
      <w:r>
        <w:rPr>
          <w:sz w:val="17"/>
          <w:szCs w:val="17"/>
          <w:spacing w:val="-8"/>
        </w:rPr>
        <w:t>理处方中国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专家共识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[J].</w:t>
      </w:r>
      <w:r>
        <w:rPr>
          <w:sz w:val="17"/>
          <w:szCs w:val="17"/>
          <w:spacing w:val="-3"/>
        </w:rPr>
        <w:t>中华心血管病杂志，2014,</w:t>
      </w:r>
      <w:r>
        <w:rPr>
          <w:sz w:val="17"/>
          <w:szCs w:val="17"/>
          <w:spacing w:val="-4"/>
        </w:rPr>
        <w:t>42(1):6-13.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DOI: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10.3760/cma.j.issn.0253-3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758.2014.01.003.</w:t>
      </w:r>
    </w:p>
    <w:p>
      <w:pPr>
        <w:ind w:left="1469" w:right="471" w:hanging="539"/>
        <w:spacing w:before="63" w:line="215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[62]      Flather  M,Bakhai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A,de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Arenaza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DP.Long-term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use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of   </w:t>
      </w:r>
      <w:r>
        <w:rPr>
          <w:rFonts w:ascii="Times New Roman" w:hAnsi="Times New Roman" w:eastAsia="Times New Roman" w:cs="Times New Roman"/>
          <w:sz w:val="17"/>
          <w:szCs w:val="17"/>
        </w:rPr>
        <w:t>ticagrelor in patients with prior myocardial infarcti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on[J].N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</w:rPr>
        <w:t>Engl J Med,2015,373(13):1274.DOI:1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0.10561</w:t>
      </w:r>
    </w:p>
    <w:p>
      <w:pPr>
        <w:ind w:left="1470"/>
        <w:spacing w:before="112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NEJMe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1508692.</w:t>
      </w:r>
    </w:p>
    <w:p>
      <w:pPr>
        <w:pStyle w:val="BodyText"/>
        <w:ind w:left="1469" w:right="563" w:hanging="539"/>
        <w:spacing w:before="59" w:line="24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7"/>
          <w:szCs w:val="17"/>
          <w:spacing w:val="-10"/>
        </w:rPr>
        <w:t>[63]</w:t>
      </w:r>
      <w:r>
        <w:rPr>
          <w:sz w:val="17"/>
          <w:szCs w:val="17"/>
          <w:spacing w:val="32"/>
          <w:w w:val="101"/>
        </w:rPr>
        <w:t xml:space="preserve">  </w:t>
      </w:r>
      <w:r>
        <w:rPr>
          <w:sz w:val="17"/>
          <w:szCs w:val="17"/>
          <w:spacing w:val="-10"/>
        </w:rPr>
        <w:t>国家卫生计生委合理用药专家委员会，中国医师协会高血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压专业委员会.高血压合理用药指南(第2版)[J].中国医学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前沿杂志：电子版，2017,9(7):</w:t>
      </w:r>
      <w:r>
        <w:rPr>
          <w:sz w:val="17"/>
          <w:szCs w:val="17"/>
          <w:spacing w:val="-2"/>
        </w:rPr>
        <w:t>28-126.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DOI:10.12037/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YXQY.2017.07-07.</w:t>
      </w:r>
    </w:p>
    <w:p>
      <w:pPr>
        <w:ind w:left="1469" w:right="587" w:hanging="539"/>
        <w:spacing w:before="79" w:line="25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[64]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    </w:t>
      </w:r>
      <w:r>
        <w:rPr>
          <w:rFonts w:ascii="Times New Roman" w:hAnsi="Times New Roman" w:eastAsia="Times New Roman" w:cs="Times New Roman"/>
          <w:sz w:val="14"/>
          <w:szCs w:val="14"/>
        </w:rPr>
        <w:t>Schwartz      GG,Steg       PG,Szarek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 xml:space="preserve">    M,et      al.Alirocumab       and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cardiovascular outcomes after acute coronary syndrome[J].N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Engl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7"/>
          <w:szCs w:val="17"/>
        </w:rPr>
        <w:t>Med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,2018,379</w:t>
      </w:r>
      <w:r>
        <w:rPr>
          <w:rFonts w:ascii="Times New Roman" w:hAnsi="Times New Roman" w:eastAsia="Times New Roman" w:cs="Times New Roman"/>
          <w:sz w:val="17"/>
          <w:szCs w:val="17"/>
        </w:rPr>
        <w:t>(22):2097-2107.DOI:10.1056/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40"/>
        <w:spacing w:before="46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NEJMoa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1801174.</w:t>
      </w:r>
    </w:p>
    <w:p>
      <w:pPr>
        <w:spacing w:before="103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[65]      Sabatine    MS,Giugliano  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RP,Keech    AC,et    al.Evolocumab     and</w:t>
      </w:r>
    </w:p>
    <w:p>
      <w:pPr>
        <w:ind w:left="440" w:right="171"/>
        <w:spacing w:before="81" w:line="301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clinical   outcomes    in   patients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with    cardiovascular   d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isease[J].N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Engl     J      Med,2017,376(18):1713-1722.DOI:10.10561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NEJMoa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1615664.</w:t>
      </w:r>
    </w:p>
    <w:p>
      <w:pPr>
        <w:pStyle w:val="BodyText"/>
        <w:ind w:left="440" w:right="123" w:hanging="440"/>
        <w:spacing w:before="16" w:line="24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7"/>
          <w:szCs w:val="17"/>
          <w:spacing w:val="-2"/>
        </w:rPr>
        <w:t>[66]中华医学会糖尿病学分会.中国2型糖尿病防治指南(20</w:t>
      </w:r>
      <w:r>
        <w:rPr>
          <w:sz w:val="17"/>
          <w:szCs w:val="17"/>
          <w:spacing w:val="-3"/>
        </w:rPr>
        <w:t>17</w:t>
      </w:r>
      <w:r>
        <w:rPr>
          <w:sz w:val="17"/>
          <w:szCs w:val="17"/>
        </w:rPr>
        <w:t xml:space="preserve"> </w:t>
      </w:r>
      <w:r>
        <w:rPr>
          <w:sz w:val="14"/>
          <w:szCs w:val="14"/>
          <w:spacing w:val="4"/>
        </w:rPr>
        <w:t>年版)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[J].</w:t>
      </w:r>
      <w:r>
        <w:rPr>
          <w:rFonts w:ascii="Times New Roman" w:hAnsi="Times New Roman" w:eastAsia="Times New Roman" w:cs="Times New Roman"/>
          <w:sz w:val="14"/>
          <w:szCs w:val="14"/>
          <w:spacing w:val="39"/>
        </w:rPr>
        <w:t xml:space="preserve"> </w:t>
      </w:r>
      <w:r>
        <w:rPr>
          <w:sz w:val="14"/>
          <w:szCs w:val="14"/>
          <w:spacing w:val="4"/>
        </w:rPr>
        <w:t>中华糖尿病杂志，2018,10(1):4-67.</w:t>
      </w:r>
      <w:r>
        <w:rPr>
          <w:rFonts w:ascii="Times New Roman" w:hAnsi="Times New Roman" w:eastAsia="Times New Roman" w:cs="Times New Roman"/>
          <w:sz w:val="14"/>
          <w:szCs w:val="14"/>
        </w:rPr>
        <w:t>DOI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:10.3760/</w:t>
      </w:r>
    </w:p>
    <w:p>
      <w:pPr>
        <w:ind w:left="440"/>
        <w:spacing w:before="61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cma.j.issn.1674-5809.2018.01.003.</w:t>
      </w:r>
    </w:p>
    <w:p>
      <w:pPr>
        <w:ind w:left="440" w:right="121" w:hanging="440"/>
        <w:spacing w:before="81" w:line="25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[67]      Zelniker     TA,Wiviott      SD,Raz     I,et      al.Comparis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on     of     the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effects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glucagon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like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peptide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receptor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agonists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and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sodium-glucose cotransporter 2 inhi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bitors for prevention 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major adverse cardi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ovascular and renal outcomes in type 2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diabetes    melitus[J].Circulation,2019,139(17):2022-20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31.</w:t>
      </w:r>
    </w:p>
    <w:p>
      <w:pPr>
        <w:ind w:left="440"/>
        <w:spacing w:before="118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DOI:10.1161/CIRCULATIONAHA.118.038868.</w:t>
      </w:r>
    </w:p>
    <w:p>
      <w:pPr>
        <w:spacing w:before="63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[68]      RHM        F,Bonaca        M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P,Raz        I,et        al.Dapagliflozin        and</w:t>
      </w:r>
    </w:p>
    <w:p>
      <w:pPr>
        <w:ind w:left="440" w:right="165"/>
        <w:spacing w:before="65" w:line="304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type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mellitus and previous myocardial infarction[J].Circulation,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2019,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   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139(22):          2516-2527.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      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DOI:          10.1161          /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CIRCULATIONAHA.119.039996.</w:t>
      </w:r>
    </w:p>
    <w:p>
      <w:pPr>
        <w:spacing w:before="29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[69]    Disclosures:standards of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medical care in diabetes-2019[J].</w:t>
      </w:r>
    </w:p>
    <w:p>
      <w:pPr>
        <w:ind w:left="440" w:right="156"/>
        <w:spacing w:before="109" w:line="33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Diabetes          Care,2019,42(Suppl           1):S184-S186.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DOI:10.23371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de19-Sdis01.</w:t>
      </w:r>
    </w:p>
    <w:p>
      <w:pPr>
        <w:ind w:left="440" w:right="119" w:hanging="440"/>
        <w:spacing w:before="3" w:line="26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[70]    Guazi,M,Arena,R,Halle,M,et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al.2016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Focused   update: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clinical recommendations f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or cardiopulmonary exercise testing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data assessment in specifie patient populations[J].Circulation,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2016,133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        </w:t>
      </w:r>
      <w:r>
        <w:rPr>
          <w:rFonts w:ascii="Times New Roman" w:hAnsi="Times New Roman" w:eastAsia="Times New Roman" w:cs="Times New Roman"/>
          <w:sz w:val="17"/>
          <w:szCs w:val="17"/>
        </w:rPr>
        <w:t>(24):e694-711.DOI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:10.1161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    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/CIR.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0000000000000406.</w:t>
      </w:r>
    </w:p>
    <w:p>
      <w:pPr>
        <w:pStyle w:val="BodyText"/>
        <w:ind w:left="440" w:right="143" w:hanging="440"/>
        <w:spacing w:before="33" w:line="24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7"/>
          <w:szCs w:val="17"/>
          <w:spacing w:val="-9"/>
        </w:rPr>
        <w:t>[71]赵威，白瑾，张福春，等.急性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>ST</w:t>
      </w:r>
      <w:r>
        <w:rPr>
          <w:sz w:val="17"/>
          <w:szCs w:val="17"/>
          <w:spacing w:val="-9"/>
        </w:rPr>
        <w:t>段抬高心肌梗</w:t>
      </w:r>
      <w:r>
        <w:rPr>
          <w:sz w:val="17"/>
          <w:szCs w:val="17"/>
          <w:spacing w:val="-10"/>
        </w:rPr>
        <w:t>死患者早期</w:t>
      </w:r>
      <w:r>
        <w:rPr>
          <w:sz w:val="17"/>
          <w:szCs w:val="17"/>
        </w:rPr>
        <w:t xml:space="preserve"> </w:t>
      </w:r>
      <w:r>
        <w:rPr>
          <w:sz w:val="14"/>
          <w:szCs w:val="14"/>
          <w:spacing w:val="9"/>
        </w:rPr>
        <w:t>心肺运动试验的安全性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[J].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9"/>
        </w:rPr>
        <w:t>北京大学学报：医学版，2011,43</w:t>
      </w:r>
      <w:r>
        <w:rPr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(4):608-611.DOI:10.3969/j.issn.1671-167X.2011.04.029.</w:t>
      </w:r>
    </w:p>
    <w:p>
      <w:pPr>
        <w:pStyle w:val="BodyText"/>
        <w:ind w:left="440" w:right="64" w:hanging="440"/>
        <w:spacing w:before="58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-12"/>
        </w:rPr>
        <w:t>[72]  中华医学会心血管病学分会，中国康复医学会心血管病专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9"/>
        </w:rPr>
        <w:t>业委员会，中国老年学学会心脑血管病专业委员会.冠心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病康复与二级预防中国专家共识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[J].</w:t>
      </w:r>
      <w:r>
        <w:rPr>
          <w:sz w:val="17"/>
          <w:szCs w:val="17"/>
          <w:spacing w:val="-3"/>
        </w:rPr>
        <w:t>中华心血管病杂志，</w:t>
      </w:r>
      <w:r>
        <w:rPr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2013,41(4):267-275.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     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DOI: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10.3760           /cma.j.</w:t>
      </w:r>
    </w:p>
    <w:p>
      <w:pPr>
        <w:ind w:left="440"/>
        <w:spacing w:before="97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issn.0253-3758.2013.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04.003.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2400"/>
        <w:spacing w:before="46" w:line="219" w:lineRule="auto"/>
        <w:rPr>
          <w:sz w:val="14"/>
          <w:szCs w:val="14"/>
        </w:rPr>
      </w:pPr>
      <w:r>
        <w:rPr>
          <w:sz w:val="14"/>
          <w:szCs w:val="14"/>
          <w:spacing w:val="5"/>
        </w:rPr>
        <w:t>(收稿日期：2019-06-19)</w:t>
      </w:r>
    </w:p>
    <w:p>
      <w:pPr>
        <w:pStyle w:val="BodyText"/>
        <w:ind w:left="2680"/>
        <w:spacing w:before="84" w:line="219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(本文编辑：干岭)</w:t>
      </w:r>
    </w:p>
    <w:sectPr>
      <w:type w:val="continuous"/>
      <w:pgSz w:w="12250" w:h="16500"/>
      <w:pgMar w:top="400" w:right="1166" w:bottom="590" w:left="390" w:header="0" w:footer="249" w:gutter="0"/>
      <w:cols w:equalWidth="0" w:num="2">
        <w:col w:w="6030" w:space="100"/>
        <w:col w:w="456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1" w:after="95" w:line="192" w:lineRule="auto"/>
      <w:jc w:val="right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209559</wp:posOffset>
          </wp:positionH>
          <wp:positionV relativeFrom="page">
            <wp:posOffset>10096537</wp:posOffset>
          </wp:positionV>
          <wp:extent cx="1282715" cy="222227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2222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2"/>
        <w:szCs w:val="22"/>
        <w:color w:val="C09080"/>
        <w:spacing w:val="-1"/>
      </w:rPr>
      <w:t>kvdWRWZXJzaW9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79"/>
      <w:spacing w:before="66" w:after="99" w:line="192" w:lineRule="auto"/>
      <w:rPr>
        <w:rFonts w:ascii="Times New Roman" w:hAnsi="Times New Roman" w:eastAsia="Times New Roman" w:cs="Times New Roman"/>
        <w:sz w:val="20"/>
        <w:szCs w:val="20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209559</wp:posOffset>
          </wp:positionH>
          <wp:positionV relativeFrom="page">
            <wp:posOffset>10090146</wp:posOffset>
          </wp:positionV>
          <wp:extent cx="1282715" cy="228619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228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  <w:szCs w:val="20"/>
        <w:color w:val="C09080"/>
        <w:spacing w:val="-1"/>
      </w:rPr>
      <w:t>kvdWRWZXJzaW9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530"/>
      <w:spacing w:after="20" w:line="369" w:lineRule="exact"/>
      <w:rPr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209559</wp:posOffset>
          </wp:positionH>
          <wp:positionV relativeFrom="page">
            <wp:posOffset>10090146</wp:posOffset>
          </wp:positionV>
          <wp:extent cx="1282715" cy="228619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228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7"/>
      </w:rPr>
      <w:drawing>
        <wp:inline distT="0" distB="0" distL="0" distR="0">
          <wp:extent cx="1917695" cy="234905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917695" cy="234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79"/>
      <w:spacing w:before="64" w:after="73" w:line="192" w:lineRule="auto"/>
      <w:rPr>
        <w:rFonts w:ascii="Times New Roman" w:hAnsi="Times New Roman" w:eastAsia="Times New Roman" w:cs="Times New Roman"/>
        <w:sz w:val="23"/>
        <w:szCs w:val="23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209559</wp:posOffset>
          </wp:positionH>
          <wp:positionV relativeFrom="page">
            <wp:posOffset>10090146</wp:posOffset>
          </wp:positionV>
          <wp:extent cx="1282715" cy="228619"/>
          <wp:effectExtent l="0" t="0" r="0" b="0"/>
          <wp:wrapNone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228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3"/>
        <w:szCs w:val="23"/>
        <w:color w:val="C09080"/>
        <w:spacing w:val="-1"/>
      </w:rPr>
      <w:t>kvdWRWZXJza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71" w:after="55" w:line="192" w:lineRule="auto"/>
      <w:jc w:val="right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247675</wp:posOffset>
          </wp:positionH>
          <wp:positionV relativeFrom="page">
            <wp:posOffset>10102824</wp:posOffset>
          </wp:positionV>
          <wp:extent cx="1276337" cy="215941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37" cy="2159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2"/>
        <w:szCs w:val="22"/>
        <w:color w:val="C09080"/>
        <w:spacing w:val="-1"/>
      </w:rPr>
      <w:t>xvdWRWZXJzaW9uL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9"/>
      <w:spacing w:before="43" w:line="212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1"/>
        <w:szCs w:val="11"/>
        <w:spacing w:val="2"/>
        <w:position w:val="-2"/>
      </w:rPr>
      <w:t>·772·                                                                                                          </w:t>
    </w:r>
    <w:r>
      <w:rPr>
        <w:sz w:val="17"/>
        <w:szCs w:val="17"/>
        <w:u w:val="single" w:color="auto"/>
        <w:spacing w:val="-63"/>
      </w:rPr>
      <w:t xml:space="preserve"> </w:t>
    </w:r>
    <w:r>
      <w:rPr>
        <w:sz w:val="17"/>
        <w:szCs w:val="17"/>
        <w:u w:val="single" w:color="auto"/>
        <w:spacing w:val="2"/>
      </w:rPr>
      <w:t>中华心血管病杂志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2"/>
      </w:rPr>
      <w:t>2019</w:t>
    </w:r>
    <w:r>
      <w:rPr>
        <w:sz w:val="17"/>
        <w:szCs w:val="17"/>
        <w:u w:val="single" w:color="auto"/>
        <w:spacing w:val="2"/>
      </w:rPr>
      <w:t>年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2"/>
      </w:rPr>
      <w:t>10</w:t>
    </w:r>
    <w:r>
      <w:rPr>
        <w:sz w:val="17"/>
        <w:szCs w:val="17"/>
        <w:u w:val="single" w:color="auto"/>
        <w:spacing w:val="2"/>
      </w:rPr>
      <w:t>月第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2"/>
      </w:rPr>
      <w:t>47</w:t>
    </w:r>
    <w:r>
      <w:rPr>
        <w:sz w:val="17"/>
        <w:szCs w:val="17"/>
        <w:u w:val="single" w:color="auto"/>
        <w:spacing w:val="2"/>
      </w:rPr>
      <w:t>卷第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2"/>
      </w:rPr>
      <w:t>10</w:t>
    </w:r>
    <w:r>
      <w:rPr>
        <w:sz w:val="17"/>
        <w:szCs w:val="17"/>
        <w:u w:val="single" w:color="auto"/>
        <w:spacing w:val="2"/>
      </w:rPr>
      <w:t>期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ChinJ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15"/>
        <w:w w:val="101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Cardiol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2"/>
      </w:rPr>
      <w:t>,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October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2"/>
      </w:rPr>
      <w:t xml:space="preserve"> 2019,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Vol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2"/>
      </w:rPr>
      <w:t>.47,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No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2"/>
      </w:rPr>
      <w:t>.10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9"/>
      <w:spacing w:before="43" w:line="212" w:lineRule="auto"/>
      <w:rPr>
        <w:rFonts w:ascii="Times New Roman" w:hAnsi="Times New Roman" w:eastAsia="Times New Roman" w:cs="Times New Roman"/>
        <w:sz w:val="10"/>
        <w:szCs w:val="10"/>
      </w:rPr>
    </w:pPr>
    <w:r>
      <w:rPr>
        <w:sz w:val="17"/>
        <w:szCs w:val="17"/>
        <w:u w:val="single" w:color="auto"/>
        <w:spacing w:val="3"/>
      </w:rPr>
      <w:t>中华心血管病杂志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2019</w:t>
    </w:r>
    <w:r>
      <w:rPr>
        <w:sz w:val="17"/>
        <w:szCs w:val="17"/>
        <w:u w:val="single" w:color="auto"/>
        <w:spacing w:val="3"/>
      </w:rPr>
      <w:t>年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10</w:t>
    </w:r>
    <w:r>
      <w:rPr>
        <w:sz w:val="17"/>
        <w:szCs w:val="17"/>
        <w:u w:val="single" w:color="auto"/>
        <w:spacing w:val="3"/>
      </w:rPr>
      <w:t>月第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47</w:t>
    </w:r>
    <w:r>
      <w:rPr>
        <w:sz w:val="17"/>
        <w:szCs w:val="17"/>
        <w:u w:val="single" w:color="auto"/>
        <w:spacing w:val="3"/>
      </w:rPr>
      <w:t>卷第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10</w:t>
    </w:r>
    <w:r>
      <w:rPr>
        <w:sz w:val="17"/>
        <w:szCs w:val="17"/>
        <w:u w:val="single" w:color="auto"/>
        <w:spacing w:val="3"/>
      </w:rPr>
      <w:t>期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Chin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13"/>
        <w:w w:val="101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JCardiol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,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October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 xml:space="preserve"> 2019,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Vol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.47,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No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.10</w:t>
    </w:r>
    <w:r>
      <w:rPr>
        <w:rFonts w:ascii="Times New Roman" w:hAnsi="Times New Roman" w:eastAsia="Times New Roman" w:cs="Times New Roman"/>
        <w:sz w:val="17"/>
        <w:szCs w:val="17"/>
        <w:spacing w:val="3"/>
      </w:rPr>
      <w:t xml:space="preserve">                        </w:t>
    </w:r>
    <w:r>
      <w:rPr>
        <w:rFonts w:ascii="Times New Roman" w:hAnsi="Times New Roman" w:eastAsia="Times New Roman" w:cs="Times New Roman"/>
        <w:sz w:val="17"/>
        <w:szCs w:val="17"/>
        <w:spacing w:val="2"/>
      </w:rPr>
      <w:t xml:space="preserve">                                           </w:t>
    </w:r>
    <w:r>
      <w:rPr>
        <w:rFonts w:ascii="Times New Roman" w:hAnsi="Times New Roman" w:eastAsia="Times New Roman" w:cs="Times New Roman"/>
        <w:sz w:val="10"/>
        <w:szCs w:val="10"/>
        <w:spacing w:val="2"/>
        <w:position w:val="3"/>
      </w:rPr>
      <w:t>·773·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9"/>
      <w:spacing w:before="43" w:line="212" w:lineRule="auto"/>
      <w:rPr>
        <w:rFonts w:ascii="Times New Roman" w:hAnsi="Times New Roman" w:eastAsia="Times New Roman" w:cs="Times New Roman"/>
        <w:sz w:val="12"/>
        <w:szCs w:val="12"/>
      </w:rPr>
    </w:pPr>
    <w:r>
      <w:rPr>
        <w:sz w:val="17"/>
        <w:szCs w:val="17"/>
        <w:u w:val="single" w:color="auto"/>
        <w:spacing w:val="4"/>
      </w:rPr>
      <w:t>中华心血管病杂志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4"/>
      </w:rPr>
      <w:t>2019</w:t>
    </w:r>
    <w:r>
      <w:rPr>
        <w:sz w:val="17"/>
        <w:szCs w:val="17"/>
        <w:u w:val="single" w:color="auto"/>
        <w:spacing w:val="4"/>
      </w:rPr>
      <w:t>年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4"/>
      </w:rPr>
      <w:t>10</w:t>
    </w:r>
    <w:r>
      <w:rPr>
        <w:sz w:val="17"/>
        <w:szCs w:val="17"/>
        <w:u w:val="single" w:color="auto"/>
        <w:spacing w:val="4"/>
      </w:rPr>
      <w:t>月第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4"/>
      </w:rPr>
      <w:t>47</w:t>
    </w:r>
    <w:r>
      <w:rPr>
        <w:sz w:val="17"/>
        <w:szCs w:val="17"/>
        <w:u w:val="single" w:color="auto"/>
        <w:spacing w:val="4"/>
      </w:rPr>
      <w:t>卷</w:t>
    </w:r>
    <w:r>
      <w:rPr>
        <w:sz w:val="17"/>
        <w:szCs w:val="17"/>
        <w:u w:val="single" w:color="auto"/>
        <w:spacing w:val="3"/>
      </w:rPr>
      <w:t>第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10</w:t>
    </w:r>
    <w:r>
      <w:rPr>
        <w:sz w:val="17"/>
        <w:szCs w:val="17"/>
        <w:u w:val="single" w:color="auto"/>
        <w:spacing w:val="3"/>
      </w:rPr>
      <w:t>期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ChinJCardiol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,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October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14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2019,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Vol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.47,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No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.10</w:t>
    </w:r>
    <w:r>
      <w:rPr>
        <w:rFonts w:ascii="Times New Roman" w:hAnsi="Times New Roman" w:eastAsia="Times New Roman" w:cs="Times New Roman"/>
        <w:sz w:val="17"/>
        <w:szCs w:val="17"/>
        <w:spacing w:val="3"/>
      </w:rPr>
      <w:t xml:space="preserve">                                                                  </w:t>
    </w:r>
    <w:r>
      <w:rPr>
        <w:rFonts w:ascii="Times New Roman" w:hAnsi="Times New Roman" w:eastAsia="Times New Roman" w:cs="Times New Roman"/>
        <w:sz w:val="12"/>
        <w:szCs w:val="12"/>
        <w:spacing w:val="3"/>
      </w:rPr>
      <w:t>·779·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60"/>
      <w:spacing w:before="41" w:line="212" w:lineRule="auto"/>
      <w:rPr>
        <w:rFonts w:ascii="Times New Roman" w:hAnsi="Times New Roman" w:eastAsia="Times New Roman" w:cs="Times New Roman"/>
        <w:sz w:val="12"/>
        <w:szCs w:val="12"/>
      </w:rPr>
    </w:pPr>
    <w:r>
      <w:rPr>
        <w:sz w:val="16"/>
        <w:szCs w:val="16"/>
        <w:u w:val="single" w:color="auto"/>
        <w:spacing w:val="12"/>
      </w:rPr>
      <w:t>中华心血管病杂志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2"/>
      </w:rPr>
      <w:t>2019</w:t>
    </w:r>
    <w:r>
      <w:rPr>
        <w:sz w:val="16"/>
        <w:szCs w:val="16"/>
        <w:u w:val="single" w:color="auto"/>
        <w:spacing w:val="12"/>
      </w:rPr>
      <w:t>年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2"/>
      </w:rPr>
      <w:t>10</w:t>
    </w:r>
    <w:r>
      <w:rPr>
        <w:sz w:val="16"/>
        <w:szCs w:val="16"/>
        <w:u w:val="single" w:color="auto"/>
        <w:spacing w:val="12"/>
      </w:rPr>
      <w:t>月第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2"/>
      </w:rPr>
      <w:t>47</w:t>
    </w:r>
    <w:r>
      <w:rPr>
        <w:sz w:val="16"/>
        <w:szCs w:val="16"/>
        <w:u w:val="single" w:color="auto"/>
        <w:spacing w:val="12"/>
      </w:rPr>
      <w:t>卷第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2"/>
      </w:rPr>
      <w:t>10</w:t>
    </w:r>
    <w:r>
      <w:rPr>
        <w:sz w:val="16"/>
        <w:szCs w:val="16"/>
        <w:u w:val="single" w:color="auto"/>
        <w:spacing w:val="12"/>
      </w:rPr>
      <w:t>期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ChinJCardiol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2"/>
      </w:rPr>
      <w:t>,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October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41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2"/>
      </w:rPr>
      <w:t>2019,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Vol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2"/>
      </w:rPr>
      <w:t>.47,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No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2"/>
      </w:rPr>
      <w:t>.10</w:t>
    </w:r>
    <w:r>
      <w:rPr>
        <w:rFonts w:ascii="Times New Roman" w:hAnsi="Times New Roman" w:eastAsia="Times New Roman" w:cs="Times New Roman"/>
        <w:sz w:val="16"/>
        <w:szCs w:val="16"/>
      </w:rPr>
      <w:t xml:space="preserve">                                                                          </w:t>
    </w:r>
    <w:r>
      <w:rPr>
        <w:rFonts w:ascii="Times New Roman" w:hAnsi="Times New Roman" w:eastAsia="Times New Roman" w:cs="Times New Roman"/>
        <w:sz w:val="12"/>
        <w:szCs w:val="12"/>
        <w:spacing w:val="12"/>
      </w:rPr>
      <w:t>·781·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image" Target="media/image7.jpeg"/><Relationship Id="rId7" Type="http://schemas.openxmlformats.org/officeDocument/2006/relationships/image" Target="media/image6.jpeg"/><Relationship Id="rId6" Type="http://schemas.openxmlformats.org/officeDocument/2006/relationships/image" Target="media/image5.jpeg"/><Relationship Id="rId5" Type="http://schemas.openxmlformats.org/officeDocument/2006/relationships/image" Target="media/image4.jpeg"/><Relationship Id="rId4" Type="http://schemas.openxmlformats.org/officeDocument/2006/relationships/image" Target="media/image3.jpeg"/><Relationship Id="rId38" Type="http://schemas.openxmlformats.org/officeDocument/2006/relationships/fontTable" Target="fontTable.xml"/><Relationship Id="rId37" Type="http://schemas.openxmlformats.org/officeDocument/2006/relationships/styles" Target="styles.xml"/><Relationship Id="rId36" Type="http://schemas.openxmlformats.org/officeDocument/2006/relationships/settings" Target="settings.xml"/><Relationship Id="rId35" Type="http://schemas.openxmlformats.org/officeDocument/2006/relationships/footer" Target="footer6.xml"/><Relationship Id="rId34" Type="http://schemas.openxmlformats.org/officeDocument/2006/relationships/footer" Target="footer5.xml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image" Target="media/image2.png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footer" Target="footer4.xml"/><Relationship Id="rId21" Type="http://schemas.openxmlformats.org/officeDocument/2006/relationships/header" Target="header5.xml"/><Relationship Id="rId20" Type="http://schemas.openxmlformats.org/officeDocument/2006/relationships/footer" Target="footer3.xml"/><Relationship Id="rId2" Type="http://schemas.openxmlformats.org/officeDocument/2006/relationships/footer" Target="footer1.xml"/><Relationship Id="rId19" Type="http://schemas.openxmlformats.org/officeDocument/2006/relationships/footer" Target="footer2.xml"/><Relationship Id="rId18" Type="http://schemas.openxmlformats.org/officeDocument/2006/relationships/header" Target="header4.xml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header" Target="header3.xml"/><Relationship Id="rId12" Type="http://schemas.openxmlformats.org/officeDocument/2006/relationships/image" Target="media/image9.jpeg"/><Relationship Id="rId11" Type="http://schemas.openxmlformats.org/officeDocument/2006/relationships/header" Target="header2.xml"/><Relationship Id="rId10" Type="http://schemas.openxmlformats.org/officeDocument/2006/relationships/image" Target="media/image8.png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eg"/><Relationship Id="rId1" Type="http://schemas.openxmlformats.org/officeDocument/2006/relationships/image" Target="media/image15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2025-10-29T09:40:31Z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2025-10-29T09:40:38</vt:filetime>
  </property>
  <property fmtid="{D5CDD505-2E9C-101B-9397-08002B2CF9AE}" pid="4" name="UsrData">
    <vt:lpwstr>690170880fa103001ff89c57wl</vt:lpwstr>
  </property>
</Properties>
</file>