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29"/>
        <w:spacing w:before="37" w:line="215" w:lineRule="auto"/>
        <w:rPr>
          <w:sz w:val="15"/>
          <w:szCs w:val="15"/>
        </w:rPr>
      </w:pPr>
      <w:r>
        <w:rPr>
          <w:rFonts w:ascii="SimSun" w:hAnsi="SimSun" w:eastAsia="SimSun" w:cs="SimSun"/>
          <w:u w:val="single" w:color="auto"/>
          <w:spacing w:val="-12"/>
        </w:rPr>
        <w:t>中华全科医师杂志2021年2月第20卷第2期ChinJGen Prac</w:t>
      </w:r>
      <w:r>
        <w:rPr>
          <w:rFonts w:ascii="SimSun" w:hAnsi="SimSun" w:eastAsia="SimSun" w:cs="SimSun"/>
          <w:u w:val="single" w:color="auto"/>
          <w:spacing w:val="-13"/>
        </w:rPr>
        <w:t>t,February 2021,Vol.20,No.2</w:t>
      </w:r>
      <w:r>
        <w:rPr>
          <w:rFonts w:ascii="SimSun" w:hAnsi="SimSun" w:eastAsia="SimSun" w:cs="SimSun"/>
          <w:spacing w:val="2"/>
        </w:rPr>
        <w:t xml:space="preserve">                           </w:t>
      </w:r>
      <w:r>
        <w:rPr>
          <w:rFonts w:ascii="SimSun" w:hAnsi="SimSun" w:eastAsia="SimSun" w:cs="SimSun"/>
          <w:sz w:val="15"/>
          <w:szCs w:val="15"/>
          <w:spacing w:val="-13"/>
        </w:rPr>
        <w:t>·</w:t>
      </w:r>
      <w:r>
        <w:rPr>
          <w:rFonts w:ascii="SimSun" w:hAnsi="SimSun" w:eastAsia="SimSun" w:cs="SimSun"/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175      ·</w:t>
      </w:r>
    </w:p>
    <w:p>
      <w:pPr>
        <w:ind w:left="6029"/>
        <w:spacing w:before="31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·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基层常见疾病合理用药指南 ·</w:t>
      </w:r>
    </w:p>
    <w:p>
      <w:pPr>
        <w:ind w:left="929"/>
        <w:spacing w:before="34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8"/>
        </w:rPr>
        <w:t>室性心动过速基层合理用药指南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929" w:right="2183"/>
        <w:spacing w:before="61" w:line="30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12"/>
        </w:rPr>
        <w:t>中华医学会</w:t>
      </w:r>
      <w:r>
        <w:rPr>
          <w:rFonts w:ascii="KaiTi" w:hAnsi="KaiTi" w:eastAsia="KaiTi" w:cs="KaiTi"/>
          <w:sz w:val="19"/>
          <w:szCs w:val="19"/>
          <w:spacing w:val="12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2"/>
        </w:rPr>
        <w:t>中华医学会临床药学分会</w:t>
      </w:r>
      <w:r>
        <w:rPr>
          <w:rFonts w:ascii="KaiTi" w:hAnsi="KaiTi" w:eastAsia="KaiTi" w:cs="KaiTi"/>
          <w:sz w:val="19"/>
          <w:szCs w:val="19"/>
          <w:spacing w:val="24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2"/>
        </w:rPr>
        <w:t>中华医学会杂志社</w:t>
      </w:r>
      <w:r>
        <w:rPr>
          <w:rFonts w:ascii="KaiTi" w:hAnsi="KaiTi" w:eastAsia="KaiTi" w:cs="KaiTi"/>
          <w:sz w:val="19"/>
          <w:szCs w:val="19"/>
          <w:spacing w:val="12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2"/>
        </w:rPr>
        <w:t>中华医学会全</w:t>
      </w:r>
      <w:r>
        <w:rPr>
          <w:rFonts w:ascii="KaiTi" w:hAnsi="KaiTi" w:eastAsia="KaiTi" w:cs="KaiTi"/>
          <w:sz w:val="19"/>
          <w:szCs w:val="19"/>
          <w:spacing w:val="11"/>
        </w:rPr>
        <w:t>科医学分会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4"/>
        </w:rPr>
        <w:t>中华医学会《中华全科医师杂志》编辑委员会</w:t>
      </w:r>
      <w:r>
        <w:rPr>
          <w:rFonts w:ascii="KaiTi" w:hAnsi="KaiTi" w:eastAsia="KaiTi" w:cs="KaiTi"/>
          <w:sz w:val="19"/>
          <w:szCs w:val="19"/>
          <w:spacing w:val="4"/>
        </w:rPr>
        <w:t xml:space="preserve"> </w:t>
      </w:r>
      <w:r>
        <w:rPr>
          <w:rFonts w:ascii="KaiTi" w:hAnsi="KaiTi" w:eastAsia="KaiTi" w:cs="KaiTi"/>
          <w:sz w:val="19"/>
          <w:szCs w:val="19"/>
          <w:spacing w:val="4"/>
        </w:rPr>
        <w:t>基层医</w:t>
      </w:r>
      <w:r>
        <w:rPr>
          <w:rFonts w:ascii="KaiTi" w:hAnsi="KaiTi" w:eastAsia="KaiTi" w:cs="KaiTi"/>
          <w:sz w:val="19"/>
          <w:szCs w:val="19"/>
          <w:spacing w:val="3"/>
        </w:rPr>
        <w:t>疗卫生机构合理用药指南编写专家组</w:t>
      </w:r>
      <w:r>
        <w:rPr>
          <w:rFonts w:ascii="KaiTi" w:hAnsi="KaiTi" w:eastAsia="KaiTi" w:cs="KaiTi"/>
          <w:sz w:val="19"/>
          <w:szCs w:val="19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9"/>
        </w:rPr>
        <w:t>通信作者：张幸国，浙江大学医学院附属第</w:t>
      </w:r>
      <w:r>
        <w:rPr>
          <w:rFonts w:ascii="KaiTi" w:hAnsi="KaiTi" w:eastAsia="KaiTi" w:cs="KaiTi"/>
          <w:sz w:val="19"/>
          <w:szCs w:val="19"/>
          <w:spacing w:val="-50"/>
        </w:rPr>
        <w:t xml:space="preserve"> </w:t>
      </w:r>
      <w:r>
        <w:rPr>
          <w:rFonts w:ascii="KaiTi" w:hAnsi="KaiTi" w:eastAsia="KaiTi" w:cs="KaiTi"/>
          <w:sz w:val="19"/>
          <w:szCs w:val="19"/>
          <w:spacing w:val="29"/>
        </w:rPr>
        <w:t>一</w:t>
      </w:r>
      <w:r>
        <w:rPr>
          <w:rFonts w:ascii="KaiTi" w:hAnsi="KaiTi" w:eastAsia="KaiTi" w:cs="KaiTi"/>
          <w:sz w:val="19"/>
          <w:szCs w:val="19"/>
          <w:spacing w:val="-27"/>
        </w:rPr>
        <w:t xml:space="preserve"> </w:t>
      </w:r>
      <w:r>
        <w:rPr>
          <w:rFonts w:ascii="KaiTi" w:hAnsi="KaiTi" w:eastAsia="KaiTi" w:cs="KaiTi"/>
          <w:sz w:val="19"/>
          <w:szCs w:val="19"/>
          <w:spacing w:val="29"/>
        </w:rPr>
        <w:t>医院药学</w:t>
      </w:r>
      <w:r>
        <w:rPr>
          <w:rFonts w:ascii="KaiTi" w:hAnsi="KaiTi" w:eastAsia="KaiTi" w:cs="KaiTi"/>
          <w:sz w:val="19"/>
          <w:szCs w:val="19"/>
          <w:spacing w:val="28"/>
        </w:rPr>
        <w:t>部，杭州310003,</w:t>
      </w:r>
      <w:r>
        <w:rPr>
          <w:rFonts w:ascii="SimSun" w:hAnsi="SimSun" w:eastAsia="SimSun" w:cs="SimSun"/>
          <w:sz w:val="19"/>
          <w:szCs w:val="19"/>
        </w:rPr>
        <w:t>Email</w:t>
      </w:r>
      <w:r>
        <w:rPr>
          <w:rFonts w:ascii="SimSun" w:hAnsi="SimSun" w:eastAsia="SimSun" w:cs="SimSun"/>
          <w:sz w:val="19"/>
          <w:szCs w:val="19"/>
          <w:spacing w:val="28"/>
        </w:rPr>
        <w:t>:</w:t>
      </w:r>
    </w:p>
    <w:p>
      <w:pPr>
        <w:pStyle w:val="BodyText"/>
        <w:ind w:left="929"/>
        <w:spacing w:line="212" w:lineRule="auto"/>
        <w:rPr/>
      </w:pPr>
      <w:r>
        <w:rPr/>
        <w:t>xgzhang</w:t>
      </w:r>
      <w:r>
        <w:rPr>
          <w:spacing w:val="8"/>
        </w:rPr>
        <w:t>666@163.</w:t>
      </w:r>
      <w:r>
        <w:rPr/>
        <w:t>com</w:t>
      </w:r>
      <w:r>
        <w:rPr>
          <w:spacing w:val="8"/>
        </w:rPr>
        <w:t>;</w:t>
      </w:r>
      <w:r>
        <w:rPr>
          <w:spacing w:val="16"/>
        </w:rPr>
        <w:t xml:space="preserve">  </w:t>
      </w:r>
      <w:r>
        <w:rPr>
          <w:rFonts w:ascii="KaiTi" w:hAnsi="KaiTi" w:eastAsia="KaiTi" w:cs="KaiTi"/>
          <w:spacing w:val="8"/>
        </w:rPr>
        <w:t>赵杰，郑州大学第一附属医院450052,</w:t>
      </w:r>
      <w:r>
        <w:rPr/>
        <w:t>Email</w:t>
      </w:r>
      <w:r>
        <w:rPr>
          <w:spacing w:val="8"/>
        </w:rPr>
        <w:t>:</w:t>
      </w:r>
      <w:r>
        <w:rPr/>
        <w:t>zhaojie</w:t>
      </w:r>
      <w:r>
        <w:rPr>
          <w:spacing w:val="8"/>
        </w:rPr>
        <w:t>@</w:t>
      </w:r>
      <w:r>
        <w:rPr/>
        <w:t>zzu</w:t>
      </w:r>
      <w:r>
        <w:rPr>
          <w:spacing w:val="8"/>
        </w:rPr>
        <w:t>.</w:t>
      </w:r>
      <w:r>
        <w:rPr/>
        <w:t>edu</w:t>
      </w:r>
      <w:r>
        <w:rPr>
          <w:spacing w:val="8"/>
        </w:rPr>
        <w:t>.</w:t>
      </w:r>
      <w:r>
        <w:rPr/>
        <w:t>cn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1217"/>
        <w:spacing w:before="63" w:line="22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【关键词】</w:t>
      </w:r>
      <w:r>
        <w:rPr>
          <w:rFonts w:ascii="SimHei" w:hAnsi="SimHei" w:eastAsia="SimHei" w:cs="SimHei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指南；心动过速，室性；药物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4" w:line="189" w:lineRule="auto"/>
        <w:rPr/>
      </w:pPr>
      <w:r>
        <w:rPr>
          <w:b/>
          <w:bCs/>
          <w:spacing w:val="-1"/>
        </w:rPr>
        <w:t>Guideline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15"/>
          <w:w w:val="102"/>
        </w:rPr>
        <w:t xml:space="preserve"> </w:t>
      </w:r>
      <w:r>
        <w:rPr>
          <w:b/>
          <w:bCs/>
          <w:spacing w:val="-1"/>
        </w:rPr>
        <w:t>rational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medication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of ventricular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"/>
        </w:rPr>
        <w:t>tachycardia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primary</w:t>
      </w:r>
      <w:r>
        <w:rPr>
          <w:b/>
          <w:bCs/>
          <w:spacing w:val="15"/>
          <w:w w:val="102"/>
        </w:rPr>
        <w:t xml:space="preserve"> </w:t>
      </w:r>
      <w:r>
        <w:rPr>
          <w:b/>
          <w:bCs/>
          <w:spacing w:val="-1"/>
        </w:rPr>
        <w:t>care</w:t>
      </w:r>
    </w:p>
    <w:p>
      <w:pPr>
        <w:pStyle w:val="BodyText"/>
        <w:ind w:left="929" w:right="2142"/>
        <w:spacing w:before="15" w:line="270" w:lineRule="auto"/>
        <w:jc w:val="both"/>
        <w:rPr/>
      </w:pPr>
      <w:r>
        <w:rPr>
          <w:i/>
          <w:iCs/>
          <w:spacing w:val="-3"/>
        </w:rPr>
        <w:t>Chinese Medical Association,Chinese Society of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3"/>
        </w:rPr>
        <w:t>Clinical Pharmacy,Chinese Medical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3"/>
        </w:rPr>
        <w:t>Journals Publishing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House,Chinese Society of</w:t>
      </w:r>
      <w:r>
        <w:rPr>
          <w:i/>
          <w:iCs/>
          <w:spacing w:val="-24"/>
        </w:rPr>
        <w:t xml:space="preserve"> </w:t>
      </w:r>
      <w:r>
        <w:rPr>
          <w:i/>
          <w:iCs/>
          <w:spacing w:val="-1"/>
        </w:rPr>
        <w:t>General Practice,Editorial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-1"/>
        </w:rPr>
        <w:t>Board of</w:t>
      </w:r>
      <w:r>
        <w:rPr>
          <w:i/>
          <w:iCs/>
          <w:spacing w:val="-25"/>
        </w:rPr>
        <w:t xml:space="preserve"> </w:t>
      </w:r>
      <w:r>
        <w:rPr>
          <w:i/>
          <w:iCs/>
          <w:spacing w:val="-1"/>
        </w:rPr>
        <w:t>Chinese Journal </w:t>
      </w:r>
      <w:r>
        <w:rPr>
          <w:i/>
          <w:iCs/>
          <w:spacing w:val="-2"/>
        </w:rPr>
        <w:t>of</w:t>
      </w:r>
      <w:r>
        <w:rPr>
          <w:i/>
          <w:iCs/>
          <w:spacing w:val="-24"/>
        </w:rPr>
        <w:t xml:space="preserve"> </w:t>
      </w:r>
      <w:r>
        <w:rPr>
          <w:i/>
          <w:iCs/>
          <w:spacing w:val="-2"/>
        </w:rPr>
        <w:t>General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-2"/>
        </w:rPr>
        <w:t>Practitioners</w:t>
      </w:r>
      <w:r>
        <w:rPr>
          <w:i/>
          <w:iCs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Association</w:t>
      </w:r>
      <w:r>
        <w:rPr>
          <w:i/>
          <w:iCs/>
          <w:spacing w:val="12"/>
        </w:rPr>
        <w:t>,</w:t>
      </w:r>
      <w:r>
        <w:rPr>
          <w:i/>
          <w:iCs/>
        </w:rPr>
        <w:t>Expert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Group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2"/>
        </w:rPr>
        <w:t xml:space="preserve"> </w:t>
      </w:r>
      <w:r>
        <w:rPr>
          <w:i/>
          <w:iCs/>
        </w:rPr>
        <w:t>Guidelines</w:t>
      </w:r>
      <w:r>
        <w:rPr>
          <w:i/>
          <w:iCs/>
          <w:spacing w:val="-3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Rational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Medication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Primary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Care </w:t>
      </w:r>
      <w:r>
        <w:rPr>
          <w:i/>
          <w:iCs/>
        </w:rPr>
        <w:t>Institution</w:t>
      </w:r>
    </w:p>
    <w:p>
      <w:pPr>
        <w:pStyle w:val="BodyText"/>
        <w:ind w:left="929"/>
        <w:spacing w:line="243" w:lineRule="exact"/>
        <w:rPr/>
      </w:pPr>
      <w:r>
        <w:rPr>
          <w:i/>
          <w:iCs/>
          <w:position w:val="3"/>
        </w:rPr>
        <w:t>Corresponding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author</w:t>
      </w:r>
      <w:r>
        <w:rPr>
          <w:i/>
          <w:iCs/>
          <w:spacing w:val="3"/>
          <w:position w:val="3"/>
        </w:rPr>
        <w:t>:</w:t>
      </w:r>
      <w:r>
        <w:rPr>
          <w:i/>
          <w:iCs/>
          <w:position w:val="3"/>
        </w:rPr>
        <w:t>Zhang</w:t>
      </w:r>
      <w:r>
        <w:rPr>
          <w:i/>
          <w:iCs/>
          <w:spacing w:val="-7"/>
          <w:position w:val="3"/>
        </w:rPr>
        <w:t xml:space="preserve"> </w:t>
      </w:r>
      <w:r>
        <w:rPr>
          <w:i/>
          <w:iCs/>
          <w:position w:val="3"/>
        </w:rPr>
        <w:t>Xingguo</w:t>
      </w:r>
      <w:r>
        <w:rPr>
          <w:i/>
          <w:iCs/>
          <w:spacing w:val="3"/>
          <w:position w:val="3"/>
        </w:rPr>
        <w:t>,</w:t>
      </w:r>
      <w:r>
        <w:rPr>
          <w:i/>
          <w:iCs/>
          <w:position w:val="3"/>
        </w:rPr>
        <w:t>Department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of</w:t>
      </w:r>
      <w:r>
        <w:rPr>
          <w:i/>
          <w:iCs/>
          <w:spacing w:val="-41"/>
          <w:position w:val="3"/>
        </w:rPr>
        <w:t xml:space="preserve"> </w:t>
      </w:r>
      <w:r>
        <w:rPr>
          <w:i/>
          <w:iCs/>
          <w:position w:val="3"/>
        </w:rPr>
        <w:t>Pharmacy</w:t>
      </w:r>
      <w:r>
        <w:rPr>
          <w:i/>
          <w:iCs/>
          <w:spacing w:val="3"/>
          <w:position w:val="3"/>
        </w:rPr>
        <w:t>,</w:t>
      </w:r>
      <w:r>
        <w:rPr>
          <w:i/>
          <w:iCs/>
          <w:position w:val="3"/>
        </w:rPr>
        <w:t>the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First</w:t>
      </w:r>
      <w:r>
        <w:rPr>
          <w:i/>
          <w:iCs/>
          <w:spacing w:val="-14"/>
          <w:position w:val="3"/>
        </w:rPr>
        <w:t xml:space="preserve"> </w:t>
      </w:r>
      <w:r>
        <w:rPr>
          <w:i/>
          <w:iCs/>
          <w:position w:val="3"/>
        </w:rPr>
        <w:t>Affiliated</w:t>
      </w:r>
      <w:r>
        <w:rPr>
          <w:i/>
          <w:iCs/>
          <w:spacing w:val="-12"/>
          <w:position w:val="3"/>
        </w:rPr>
        <w:t xml:space="preserve"> </w:t>
      </w:r>
      <w:r>
        <w:rPr>
          <w:i/>
          <w:iCs/>
          <w:position w:val="3"/>
        </w:rPr>
        <w:t>Hospital</w:t>
      </w:r>
      <w:r>
        <w:rPr>
          <w:i/>
          <w:iCs/>
          <w:spacing w:val="3"/>
          <w:position w:val="3"/>
        </w:rPr>
        <w:t>,</w:t>
      </w:r>
      <w:r>
        <w:rPr>
          <w:i/>
          <w:iCs/>
          <w:position w:val="3"/>
        </w:rPr>
        <w:t>Zhejiang</w:t>
      </w:r>
    </w:p>
    <w:p>
      <w:pPr>
        <w:pStyle w:val="BodyText"/>
        <w:ind w:left="929" w:right="2162"/>
        <w:spacing w:before="1" w:line="267" w:lineRule="auto"/>
        <w:rPr/>
      </w:pPr>
      <w:r>
        <w:rPr>
          <w:i/>
          <w:iCs/>
        </w:rPr>
        <w:t>University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School</w:t>
      </w:r>
      <w:r>
        <w:rPr>
          <w:i/>
          <w:iCs/>
          <w:spacing w:val="42"/>
          <w:w w:val="102"/>
        </w:rPr>
        <w:t xml:space="preserve"> </w:t>
      </w:r>
      <w:r>
        <w:rPr>
          <w:i/>
          <w:iCs/>
        </w:rPr>
        <w:t>of Medicine,Hangzhou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310003,China,Email:xgzhang666@16</w:t>
      </w:r>
      <w:r>
        <w:rPr>
          <w:i/>
          <w:iCs/>
          <w:spacing w:val="-1"/>
        </w:rPr>
        <w:t>3.com;Zhao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Jie,the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First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-2"/>
        </w:rPr>
        <w:t>Afiliated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2"/>
        </w:rPr>
        <w:t>Hospital of</w:t>
      </w:r>
      <w:r>
        <w:rPr>
          <w:i/>
          <w:iCs/>
          <w:spacing w:val="-37"/>
        </w:rPr>
        <w:t xml:space="preserve"> </w:t>
      </w:r>
      <w:r>
        <w:rPr>
          <w:i/>
          <w:iCs/>
          <w:spacing w:val="-2"/>
        </w:rPr>
        <w:t>Zhengzhou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2"/>
        </w:rPr>
        <w:t>University,Zhengzhou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2"/>
        </w:rPr>
        <w:t>450052,China,Email:zhaojie@zzu.edu.cn</w:t>
      </w: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ectPr>
          <w:pgSz w:w="12250" w:h="16500"/>
          <w:pgMar w:top="975" w:right="1064" w:bottom="0" w:left="340" w:header="0" w:footer="0" w:gutter="0"/>
          <w:cols w:equalWidth="0" w:num="1">
            <w:col w:w="10846" w:space="0"/>
          </w:cols>
        </w:sectPr>
        <w:rPr/>
      </w:pPr>
    </w:p>
    <w:p>
      <w:pPr>
        <w:ind w:left="1362"/>
        <w:spacing w:before="38" w:line="221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一</w:t>
      </w:r>
      <w:r>
        <w:rPr>
          <w:rFonts w:ascii="SimHei" w:hAnsi="SimHei" w:eastAsia="SimHei" w:cs="SimHei"/>
          <w:sz w:val="19"/>
          <w:szCs w:val="19"/>
          <w:spacing w:val="-45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、疾病概述</w:t>
      </w:r>
    </w:p>
    <w:p>
      <w:pPr>
        <w:ind w:left="929" w:right="460" w:firstLine="430"/>
        <w:spacing w:before="117" w:line="29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室性心动过速(简称室速)包括非持续性、持续 </w:t>
      </w:r>
      <w:r>
        <w:rPr>
          <w:rFonts w:ascii="SimSun" w:hAnsi="SimSun" w:eastAsia="SimSun" w:cs="SimSun"/>
          <w:sz w:val="19"/>
          <w:szCs w:val="19"/>
          <w:spacing w:val="33"/>
        </w:rPr>
        <w:t>性室速与心室颤动等。</w:t>
      </w:r>
    </w:p>
    <w:p>
      <w:pPr>
        <w:pStyle w:val="BodyText"/>
        <w:ind w:left="1359"/>
        <w:spacing w:line="212" w:lineRule="auto"/>
        <w:rPr/>
      </w:pPr>
      <w:r>
        <w:rPr>
          <w:rFonts w:ascii="SimSun" w:hAnsi="SimSun" w:eastAsia="SimSun" w:cs="SimSun"/>
          <w:spacing w:val="12"/>
        </w:rPr>
        <w:t>(一)非持续性室速</w:t>
      </w:r>
      <w:r>
        <w:rPr>
          <w:spacing w:val="12"/>
        </w:rPr>
        <w:t>(</w:t>
      </w:r>
      <w:r>
        <w:rPr/>
        <w:t>NSVT</w:t>
      </w:r>
      <w:r>
        <w:rPr>
          <w:spacing w:val="12"/>
        </w:rPr>
        <w:t>)</w:t>
      </w:r>
    </w:p>
    <w:p>
      <w:pPr>
        <w:pStyle w:val="BodyText"/>
        <w:ind w:left="929" w:right="442" w:firstLine="430"/>
        <w:spacing w:before="114" w:line="311" w:lineRule="auto"/>
        <w:jc w:val="both"/>
        <w:rPr>
          <w:rFonts w:ascii="SimSun" w:hAnsi="SimSun" w:eastAsia="SimSun" w:cs="SimSun"/>
        </w:rPr>
      </w:pPr>
      <w:r>
        <w:rPr/>
        <w:t>NSVT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27"/>
        </w:rPr>
        <w:t>是指心电图上连续出现3个及以上室性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期前收缩，频率一般在100~200次/</w:t>
      </w:r>
      <w:r>
        <w:rPr/>
        <w:t>min</w:t>
      </w:r>
      <w:r>
        <w:rPr>
          <w:spacing w:val="5"/>
        </w:rPr>
        <w:t>,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在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5"/>
        </w:rPr>
        <w:t>3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5"/>
        </w:rPr>
        <w:t>0</w:t>
      </w:r>
      <w:r>
        <w:rPr>
          <w:spacing w:val="5"/>
        </w:rPr>
        <w:t>s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5"/>
        </w:rPr>
        <w:t>内 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行终止。大多数</w:t>
      </w:r>
      <w:r>
        <w:rPr>
          <w:rFonts w:ascii="SimSun" w:hAnsi="SimSun" w:eastAsia="SimSun" w:cs="SimSun"/>
        </w:rPr>
        <w:t>NSVT</w:t>
      </w:r>
      <w:r>
        <w:rPr>
          <w:rFonts w:ascii="SimSun" w:hAnsi="SimSun" w:eastAsia="SimSun" w:cs="SimSun"/>
          <w:spacing w:val="91"/>
          <w:w w:val="101"/>
        </w:rPr>
        <w:t xml:space="preserve"> </w:t>
      </w:r>
      <w:r>
        <w:rPr>
          <w:rFonts w:ascii="SimSun" w:hAnsi="SimSun" w:eastAsia="SimSun" w:cs="SimSun"/>
          <w:spacing w:val="19"/>
        </w:rPr>
        <w:t>患者无明显症状，部分患者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可有晕厥、黑朦、持续心悸等表现2-3。</w:t>
      </w:r>
    </w:p>
    <w:p>
      <w:pPr>
        <w:ind w:left="1359"/>
        <w:spacing w:before="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(二)持续性单形性室速(</w:t>
      </w:r>
      <w:r>
        <w:rPr>
          <w:rFonts w:ascii="SimSun" w:hAnsi="SimSun" w:eastAsia="SimSun" w:cs="SimSun"/>
          <w:sz w:val="19"/>
          <w:szCs w:val="19"/>
        </w:rPr>
        <w:t>SMVT</w:t>
      </w:r>
      <w:r>
        <w:rPr>
          <w:rFonts w:ascii="SimSun" w:hAnsi="SimSun" w:eastAsia="SimSun" w:cs="SimSun"/>
          <w:sz w:val="19"/>
          <w:szCs w:val="19"/>
          <w:spacing w:val="11"/>
        </w:rPr>
        <w:t>)</w:t>
      </w:r>
    </w:p>
    <w:p>
      <w:pPr>
        <w:pStyle w:val="BodyText"/>
        <w:ind w:left="929" w:right="439" w:firstLine="430"/>
        <w:spacing w:before="64" w:line="31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SMVT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rFonts w:ascii="SimSun" w:hAnsi="SimSun" w:eastAsia="SimSun" w:cs="SimSun"/>
          <w:spacing w:val="13"/>
        </w:rPr>
        <w:t>是指同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3"/>
        </w:rPr>
        <w:t>一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3"/>
        </w:rPr>
        <w:t>心电图导联中</w:t>
      </w:r>
      <w:r>
        <w:rPr>
          <w:rFonts w:ascii="SimSun" w:hAnsi="SimSun" w:eastAsia="SimSun" w:cs="SimSun"/>
        </w:rPr>
        <w:t>QRS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rFonts w:ascii="SimSun" w:hAnsi="SimSun" w:eastAsia="SimSun" w:cs="SimSun"/>
          <w:spacing w:val="13"/>
        </w:rPr>
        <w:t>波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3"/>
        </w:rPr>
        <w:t>形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3"/>
        </w:rPr>
        <w:t>态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3"/>
        </w:rPr>
        <w:t>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致，发作持续时间&gt;30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18"/>
        </w:rPr>
        <w:t>s,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18"/>
        </w:rPr>
        <w:t>或虽然&lt;30</w:t>
      </w:r>
      <w:r>
        <w:rPr>
          <w:spacing w:val="18"/>
        </w:rPr>
        <w:t>s,</w:t>
      </w:r>
      <w:r>
        <w:rPr>
          <w:spacing w:val="1"/>
        </w:rPr>
        <w:t xml:space="preserve">  </w:t>
      </w:r>
      <w:r>
        <w:rPr>
          <w:rFonts w:ascii="SimSun" w:hAnsi="SimSun" w:eastAsia="SimSun" w:cs="SimSun"/>
          <w:spacing w:val="18"/>
        </w:rPr>
        <w:t>但伴血液动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6"/>
        </w:rPr>
        <w:t>力学不稳定的室速。分为器质性心脏病的单形室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26"/>
        </w:rPr>
        <w:t>速和不伴有器质性心脏病的特发性室速。发作可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15"/>
        </w:rPr>
        <w:t>产生多种临床表现，从症状轻微(心悸)到低灌注症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7"/>
        </w:rPr>
        <w:t>状(头晕、神志状态改变、晕厥先兆和晕厥)、心力衰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竭和心绞痛症状加重，甚至出现心原性猝死4。</w:t>
      </w:r>
    </w:p>
    <w:p>
      <w:pPr>
        <w:ind w:left="1359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(三)持续性多形性室速</w:t>
      </w:r>
    </w:p>
    <w:p>
      <w:pPr>
        <w:pStyle w:val="BodyText"/>
        <w:ind w:left="929" w:right="457" w:firstLine="430"/>
        <w:spacing w:before="78" w:line="342" w:lineRule="auto"/>
        <w:rPr>
          <w:rFonts w:ascii="SimSun" w:hAnsi="SimSun" w:eastAsia="SimSun" w:cs="SimSun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590485</wp:posOffset>
            </wp:positionH>
            <wp:positionV relativeFrom="paragraph">
              <wp:posOffset>506435</wp:posOffset>
            </wp:positionV>
            <wp:extent cx="509904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pacing w:val="26"/>
        </w:rPr>
        <w:t>持续性多形性室速指的是</w:t>
      </w:r>
      <w:r>
        <w:rPr/>
        <w:t>QRS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26"/>
        </w:rPr>
        <w:t>波形态可以清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楚识别但连续发生变化，频率&gt;100次/</w:t>
      </w:r>
      <w:r>
        <w:rPr/>
        <w:t>min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的室性心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5"/>
        <w:spacing w:before="53" w:line="30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6"/>
        </w:rPr>
        <w:t>律失常。多形性室速常见于器质性心脏病。持续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26"/>
        </w:rPr>
        <w:t>性多形性室速可蜕变为心室扑动或心室颤动。对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5"/>
        </w:rPr>
        <w:t>于血液动力学稳定或短阵发作的多形性室速，应鉴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15"/>
        </w:rPr>
        <w:t>别有否</w:t>
      </w:r>
      <w:r>
        <w:rPr/>
        <w:t>QT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间期延长，分为</w:t>
      </w:r>
      <w:r>
        <w:rPr/>
        <w:t>QT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间期延长的多形性室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15"/>
        </w:rPr>
        <w:t>速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15"/>
        </w:rPr>
        <w:t>、</w:t>
      </w:r>
      <w:r>
        <w:rPr/>
        <w:t>QT</w:t>
      </w:r>
      <w:r>
        <w:rPr>
          <w:rFonts w:ascii="SimSun" w:hAnsi="SimSun" w:eastAsia="SimSun" w:cs="SimSun"/>
          <w:spacing w:val="15"/>
        </w:rPr>
        <w:t>间期正常的多形性室速和短</w:t>
      </w:r>
      <w:r>
        <w:rPr/>
        <w:t>QT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间期多形性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室速。持续性多形性室速通常没有前驱症状，即使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6"/>
        </w:rPr>
        <w:t>出现症状也是非特异性的，如胸部不适、心悸、气短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及虚弱56。</w:t>
      </w:r>
    </w:p>
    <w:p>
      <w:pPr>
        <w:ind w:right="265" w:firstLine="440"/>
        <w:spacing w:before="61" w:line="2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(四)心室颤动/无脉性室速是心脏骤停的常见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形式78。</w:t>
      </w:r>
    </w:p>
    <w:p>
      <w:pPr>
        <w:ind w:left="440"/>
        <w:spacing w:before="80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(五)室速/心室颤动风暴</w:t>
      </w:r>
    </w:p>
    <w:p>
      <w:pPr>
        <w:pStyle w:val="BodyText"/>
        <w:ind w:right="267" w:firstLine="440"/>
        <w:spacing w:before="76" w:line="3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指24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13"/>
        </w:rPr>
        <w:t>h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13"/>
        </w:rPr>
        <w:t>内自发的室速/心室颤动≥3次，并需紧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6"/>
        </w:rPr>
        <w:t>急治疗的临床症候群6</w:t>
      </w:r>
    </w:p>
    <w:p>
      <w:pPr>
        <w:ind w:left="442"/>
        <w:spacing w:before="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二、药物治疗原则9-10</w:t>
      </w:r>
      <w:r>
        <w:rPr>
          <w:rFonts w:ascii="SimHei" w:hAnsi="SimHei" w:eastAsia="SimHei" w:cs="SimHei"/>
          <w:sz w:val="19"/>
          <w:szCs w:val="19"/>
          <w:spacing w:val="-5"/>
        </w:rPr>
        <w:t>]</w:t>
      </w:r>
    </w:p>
    <w:p>
      <w:pPr>
        <w:pStyle w:val="BodyText"/>
        <w:ind w:left="440"/>
        <w:spacing w:before="98" w:line="222" w:lineRule="auto"/>
        <w:rPr/>
      </w:pP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13"/>
        </w:rPr>
        <w:t>一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13"/>
        </w:rPr>
        <w:t>)</w:t>
      </w:r>
      <w:r>
        <w:rPr>
          <w:spacing w:val="-13"/>
        </w:rPr>
        <w:t>NSVT</w:t>
      </w:r>
    </w:p>
    <w:p>
      <w:pPr>
        <w:pStyle w:val="BodyText"/>
        <w:ind w:right="258" w:firstLine="440"/>
        <w:spacing w:before="57" w:line="270" w:lineRule="auto"/>
        <w:rPr>
          <w:rFonts w:ascii="SimSun" w:hAnsi="SimSun" w:eastAsia="SimSun" w:cs="SimSun"/>
        </w:rPr>
      </w:pPr>
      <w:r>
        <w:rPr>
          <w:spacing w:val="20"/>
        </w:rPr>
        <w:t>1.</w:t>
      </w:r>
      <w:r>
        <w:rPr>
          <w:spacing w:val="54"/>
          <w:w w:val="101"/>
        </w:rPr>
        <w:t xml:space="preserve"> </w:t>
      </w:r>
      <w:r>
        <w:rPr>
          <w:rFonts w:ascii="SimSun" w:hAnsi="SimSun" w:eastAsia="SimSun" w:cs="SimSun"/>
          <w:spacing w:val="20"/>
        </w:rPr>
        <w:t>无器质性心脏病的</w:t>
      </w:r>
      <w:r>
        <w:rPr/>
        <w:t>NSVT</w:t>
      </w:r>
      <w:r>
        <w:rPr>
          <w:spacing w:val="20"/>
        </w:rPr>
        <w:t>,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20"/>
        </w:rPr>
        <w:t>一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20"/>
        </w:rPr>
        <w:t>般不需药物治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疗。症状明显者可口服β受体阻滞剂。</w:t>
      </w:r>
    </w:p>
    <w:p>
      <w:pPr>
        <w:pStyle w:val="BodyText"/>
        <w:ind w:right="200" w:firstLine="440"/>
        <w:spacing w:before="73" w:line="285" w:lineRule="auto"/>
        <w:rPr>
          <w:rFonts w:ascii="SimSun" w:hAnsi="SimSun" w:eastAsia="SimSun" w:cs="SimSun"/>
        </w:rPr>
      </w:pPr>
      <w:r>
        <w:pict>
          <v:group id="_x0000_s2" style="position:absolute;margin-left:158.999pt;margin-top:39.8568pt;mso-position-vertical-relative:text;mso-position-horizontal-relative:text;width:71.05pt;height:70.05pt;z-index:251658240;" filled="false" stroked="false" coordsize="1421,1401" coordorigin="0,0">
            <v:shape id="_x0000_s4" style="position:absolute;left:40;top:69;width:1300;height:1270;" filled="false" stroked="false" type="#_x0000_t75">
              <v:imagedata o:title="" r:id="rId2"/>
            </v:shape>
            <v:shape id="_x0000_s6" style="position:absolute;left:-20;top:-20;width:1461;height:14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15" w:type="dxa"/>
                      <w:tblInd w:w="20" w:type="dxa"/>
                      <w:tblLayout w:type="fixed"/>
                      <w:tblBorders>
                        <w:bottom w:val="single" w:color="000000" w:sz="4" w:space="0"/>
                        <w:right w:val="single" w:color="000000" w:sz="4" w:space="0"/>
                        <w:top w:val="single" w:color="000000" w:sz="4" w:space="0"/>
                      </w:tblBorders>
                    </w:tblPr>
                    <w:tblGrid>
                      <w:gridCol w:w="1415"/>
                    </w:tblGrid>
                    <w:tr>
                      <w:trPr>
                        <w:trHeight w:val="1380" w:hRule="atLeast"/>
                      </w:trPr>
                      <w:tc>
                        <w:tcPr>
                          <w:tcW w:w="141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spacing w:val="24"/>
        </w:rPr>
        <w:t>2.</w:t>
      </w:r>
      <w:r>
        <w:rPr>
          <w:spacing w:val="38"/>
          <w:w w:val="101"/>
        </w:rPr>
        <w:t xml:space="preserve"> </w:t>
      </w:r>
      <w:r>
        <w:rPr>
          <w:rFonts w:ascii="SimSun" w:hAnsi="SimSun" w:eastAsia="SimSun" w:cs="SimSun"/>
          <w:spacing w:val="24"/>
        </w:rPr>
        <w:t>有器质性心脏病的</w:t>
      </w:r>
      <w:r>
        <w:rPr/>
        <w:t>NSVT</w:t>
      </w:r>
      <w:r>
        <w:rPr>
          <w:spacing w:val="24"/>
        </w:rPr>
        <w:t>,β</w:t>
      </w:r>
      <w:r>
        <w:rPr>
          <w:spacing w:val="1"/>
        </w:rPr>
        <w:t xml:space="preserve">   </w:t>
      </w:r>
      <w:r>
        <w:rPr>
          <w:rFonts w:ascii="SimSun" w:hAnsi="SimSun" w:eastAsia="SimSun" w:cs="SimSun"/>
          <w:spacing w:val="24"/>
        </w:rPr>
        <w:t>受体阻滞剂有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19"/>
        </w:rPr>
        <w:t>助于改善症状和预后。效果不佳且室速发作频繁，</w:t>
      </w:r>
    </w:p>
    <w:p>
      <w:pPr>
        <w:spacing w:line="285" w:lineRule="auto"/>
        <w:sectPr>
          <w:type w:val="continuous"/>
          <w:pgSz w:w="12250" w:h="16500"/>
          <w:pgMar w:top="975" w:right="1064" w:bottom="0" w:left="340" w:header="0" w:footer="0" w:gutter="0"/>
          <w:cols w:equalWidth="0" w:num="2">
            <w:col w:w="5930" w:space="100"/>
            <w:col w:w="4816" w:space="0"/>
          </w:cols>
        </w:sectPr>
        <w:rPr>
          <w:rFonts w:ascii="SimSun" w:hAnsi="SimSun" w:eastAsia="SimSun" w:cs="SimSun"/>
        </w:rPr>
      </w:pP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5" w:line="192" w:lineRule="auto"/>
        <w:rPr/>
      </w:pPr>
      <w:r>
        <w:rPr>
          <w:b/>
          <w:bCs/>
          <w:spacing w:val="-2"/>
        </w:rPr>
        <w:t>DOI:</w:t>
      </w:r>
      <w:r>
        <w:rPr>
          <w:spacing w:val="-2"/>
        </w:rPr>
        <w:t>10.3760/cma.j.cn114798-202012</w:t>
      </w:r>
      <w:r>
        <w:rPr>
          <w:spacing w:val="-3"/>
        </w:rPr>
        <w:t>10-01240</w:t>
      </w:r>
    </w:p>
    <w:p>
      <w:pPr>
        <w:pStyle w:val="BodyText"/>
        <w:ind w:left="932"/>
        <w:spacing w:before="45" w:line="22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4"/>
        </w:rPr>
        <w:t>收稿日期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-4"/>
        </w:rPr>
        <w:t>2020-12-10             </w:t>
      </w:r>
      <w:r>
        <w:rPr>
          <w:rFonts w:ascii="SimHei" w:hAnsi="SimHei" w:eastAsia="SimHei" w:cs="SimHei"/>
          <w:b/>
          <w:bCs/>
          <w:spacing w:val="-4"/>
        </w:rPr>
        <w:t>本文编辑</w:t>
      </w:r>
      <w:r>
        <w:rPr>
          <w:rFonts w:ascii="SimHei" w:hAnsi="SimHei" w:eastAsia="SimHei" w:cs="SimHei"/>
          <w:spacing w:val="39"/>
        </w:rPr>
        <w:t xml:space="preserve"> </w:t>
      </w:r>
      <w:r>
        <w:rPr>
          <w:rFonts w:ascii="SimSun" w:hAnsi="SimSun" w:eastAsia="SimSun" w:cs="SimSun"/>
          <w:spacing w:val="-4"/>
        </w:rPr>
        <w:t>白雪佳</w:t>
      </w:r>
      <w:r>
        <w:rPr>
          <w:rFonts w:ascii="SimSun" w:hAnsi="SimSun" w:eastAsia="SimSun" w:cs="SimSun"/>
          <w:spacing w:val="35"/>
        </w:rPr>
        <w:t xml:space="preserve"> </w:t>
      </w:r>
      <w:r>
        <w:rPr>
          <w:rFonts w:ascii="SimSun" w:hAnsi="SimSun" w:eastAsia="SimSun" w:cs="SimSun"/>
          <w:spacing w:val="-4"/>
        </w:rPr>
        <w:t>刘岚</w:t>
      </w:r>
    </w:p>
    <w:p>
      <w:pPr>
        <w:pStyle w:val="BodyText"/>
        <w:ind w:left="929" w:right="1926" w:firstLine="2"/>
        <w:spacing w:before="63" w:line="300" w:lineRule="auto"/>
        <w:rPr/>
      </w:pPr>
      <w:r>
        <w:rPr>
          <w:rFonts w:ascii="SimHei" w:hAnsi="SimHei" w:eastAsia="SimHei" w:cs="SimHei"/>
          <w:b/>
          <w:bCs/>
          <w:spacing w:val="-14"/>
        </w:rPr>
        <w:t>引用本文</w:t>
      </w:r>
      <w:r>
        <w:rPr>
          <w:rFonts w:ascii="SimSun" w:hAnsi="SimSun" w:eastAsia="SimSun" w:cs="SimSun"/>
          <w:b/>
          <w:bCs/>
          <w:spacing w:val="-14"/>
        </w:rPr>
        <w:t>：</w:t>
      </w:r>
      <w:r>
        <w:rPr>
          <w:rFonts w:ascii="SimSun" w:hAnsi="SimSun" w:eastAsia="SimSun" w:cs="SimSun"/>
          <w:spacing w:val="-14"/>
        </w:rPr>
        <w:t>中华医学会，中华医学会临床药</w:t>
      </w:r>
      <w:r>
        <w:rPr>
          <w:rFonts w:ascii="SimSun" w:hAnsi="SimSun" w:eastAsia="SimSun" w:cs="SimSun"/>
          <w:spacing w:val="-15"/>
        </w:rPr>
        <w:t>学分会，中华医学会杂志社，等.室性心动过速基层合理用药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</w:rPr>
        <w:t>指南</w:t>
      </w:r>
      <w:r>
        <w:rPr>
          <w:spacing w:val="-6"/>
        </w:rPr>
        <w:t>[J]. </w:t>
      </w:r>
      <w:r>
        <w:rPr>
          <w:rFonts w:ascii="SimSun" w:hAnsi="SimSun" w:eastAsia="SimSun" w:cs="SimSun"/>
          <w:spacing w:val="-6"/>
        </w:rPr>
        <w:t>中华全科医师杂志，2021,20(2):175-183.</w:t>
      </w:r>
      <w:r>
        <w:rPr>
          <w:spacing w:val="-6"/>
        </w:rPr>
        <w:t>DOI:10.3760/cma.j.cn114798-20201210-</w:t>
      </w:r>
      <w:r>
        <w:rPr>
          <w:spacing w:val="-7"/>
        </w:rPr>
        <w:t>01240.</w:t>
      </w:r>
    </w:p>
    <w:p>
      <w:pPr>
        <w:spacing w:line="41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284420</wp:posOffset>
            </wp:positionV>
            <wp:extent cx="1276337" cy="2095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3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72" w:line="180" w:lineRule="exact"/>
        <w:jc w:val="right"/>
        <w:rPr>
          <w:sz w:val="25"/>
          <w:szCs w:val="25"/>
        </w:rPr>
      </w:pPr>
      <w:r>
        <w:rPr>
          <w:sz w:val="25"/>
          <w:szCs w:val="25"/>
          <w:color w:val="C09080"/>
          <w:spacing w:val="-1"/>
          <w:position w:val="-3"/>
        </w:rPr>
        <w:t>2xvdWRWZXJzaW9</w:t>
      </w:r>
    </w:p>
    <w:p>
      <w:pPr>
        <w:spacing w:line="180" w:lineRule="exact"/>
        <w:sectPr>
          <w:type w:val="continuous"/>
          <w:pgSz w:w="12250" w:h="16500"/>
          <w:pgMar w:top="975" w:right="1064" w:bottom="0" w:left="340" w:header="0" w:footer="0" w:gutter="0"/>
          <w:cols w:equalWidth="0" w:num="1">
            <w:col w:w="10846" w:space="0"/>
          </w:cols>
        </w:sectPr>
        <w:rPr>
          <w:sz w:val="25"/>
          <w:szCs w:val="25"/>
        </w:rPr>
      </w:pPr>
    </w:p>
    <w:p>
      <w:pPr>
        <w:pStyle w:val="BodyText"/>
        <w:ind w:left="919"/>
        <w:spacing w:before="34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"/>
          <w:position w:val="1"/>
        </w:rPr>
        <w:t>· </w:t>
      </w:r>
      <w:r>
        <w:rPr>
          <w:sz w:val="16"/>
          <w:szCs w:val="16"/>
          <w:spacing w:val="2"/>
          <w:position w:val="1"/>
        </w:rPr>
        <w:t>176    ·                                             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中华全科医师杂志2021年2月第2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</w:rPr>
        <w:t>0卷第2期</w:t>
      </w:r>
      <w:r>
        <w:rPr>
          <w:rFonts w:ascii="SimSun" w:hAnsi="SimSun" w:eastAsia="SimSun" w:cs="SimSun"/>
          <w:sz w:val="16"/>
          <w:szCs w:val="16"/>
          <w:u w:val="single" w:color="auto"/>
        </w:rPr>
        <w:t>ChinJ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Gen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Pract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</w:rPr>
        <w:t>,</w:t>
      </w:r>
      <w:r>
        <w:rPr>
          <w:rFonts w:ascii="SimSun" w:hAnsi="SimSun" w:eastAsia="SimSun" w:cs="SimSun"/>
          <w:sz w:val="16"/>
          <w:szCs w:val="16"/>
          <w:u w:val="single" w:color="auto"/>
        </w:rPr>
        <w:t>February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</w:rPr>
        <w:t xml:space="preserve"> 2021,</w:t>
      </w:r>
      <w:r>
        <w:rPr>
          <w:rFonts w:ascii="SimSun" w:hAnsi="SimSun" w:eastAsia="SimSun" w:cs="SimSun"/>
          <w:sz w:val="16"/>
          <w:szCs w:val="16"/>
          <w:u w:val="single" w:color="auto"/>
        </w:rPr>
        <w:t>Vol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</w:rPr>
        <w:t>.20,</w:t>
      </w:r>
      <w:r>
        <w:rPr>
          <w:rFonts w:ascii="SimSun" w:hAnsi="SimSun" w:eastAsia="SimSun" w:cs="SimSun"/>
          <w:sz w:val="16"/>
          <w:szCs w:val="16"/>
          <w:u w:val="single" w:color="auto"/>
        </w:rPr>
        <w:t>No</w:t>
      </w:r>
      <w:r>
        <w:rPr>
          <w:rFonts w:ascii="SimSun" w:hAnsi="SimSun" w:eastAsia="SimSun" w:cs="SimSun"/>
          <w:sz w:val="16"/>
          <w:szCs w:val="16"/>
          <w:u w:val="single" w:color="auto"/>
          <w:spacing w:val="1"/>
        </w:rPr>
        <w:t>.2</w:t>
      </w:r>
    </w:p>
    <w:p>
      <w:pPr>
        <w:spacing w:before="87"/>
        <w:rPr/>
      </w:pPr>
      <w:r/>
    </w:p>
    <w:p>
      <w:pPr>
        <w:sectPr>
          <w:pgSz w:w="12250" w:h="16500"/>
          <w:pgMar w:top="996" w:right="1260" w:bottom="0" w:left="349" w:header="0" w:footer="0" w:gutter="0"/>
          <w:cols w:equalWidth="0" w:num="1">
            <w:col w:w="10641" w:space="0"/>
          </w:cols>
        </w:sectPr>
        <w:rPr/>
      </w:pPr>
    </w:p>
    <w:p>
      <w:pPr>
        <w:ind w:left="919" w:right="360"/>
        <w:spacing w:before="40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症状明显者可以按持续性室速应用抗心律失常药，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一般使用胺碘酮!]。</w:t>
      </w:r>
    </w:p>
    <w:p>
      <w:pPr>
        <w:pStyle w:val="BodyText"/>
        <w:ind w:left="1350"/>
        <w:spacing w:before="8" w:line="22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  <w:w w:val="97"/>
        </w:rPr>
        <w:t>(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  <w:w w:val="97"/>
        </w:rPr>
        <w:t>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  <w:w w:val="97"/>
        </w:rPr>
        <w:t>)</w:t>
      </w:r>
      <w:r>
        <w:rPr>
          <w:sz w:val="20"/>
          <w:szCs w:val="20"/>
          <w:spacing w:val="-14"/>
          <w:w w:val="97"/>
        </w:rPr>
        <w:t>SMVT</w:t>
      </w:r>
    </w:p>
    <w:p>
      <w:pPr>
        <w:pStyle w:val="BodyText"/>
        <w:ind w:left="919" w:right="380" w:firstLine="430"/>
        <w:spacing w:before="64" w:line="27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2"/>
        </w:rPr>
        <w:t>1.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有器质性心脏病的</w:t>
      </w:r>
      <w:r>
        <w:rPr>
          <w:sz w:val="20"/>
          <w:szCs w:val="20"/>
        </w:rPr>
        <w:t>SMVT</w:t>
      </w:r>
      <w:r>
        <w:rPr>
          <w:sz w:val="20"/>
          <w:szCs w:val="20"/>
          <w:spacing w:val="12"/>
        </w:rPr>
        <w:t>, </w:t>
      </w:r>
      <w:r>
        <w:rPr>
          <w:rFonts w:ascii="SimSun" w:hAnsi="SimSun" w:eastAsia="SimSun" w:cs="SimSun"/>
          <w:sz w:val="20"/>
          <w:szCs w:val="20"/>
          <w:spacing w:val="12"/>
        </w:rPr>
        <w:t>在治疗基础疾病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0"/>
        </w:rPr>
        <w:t>及诱发因素的前提下可以使用抗心律失常药物。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首选胺碘酮，利多卡因只在胺碘酮不适用或无效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时，或合并心肌缺血时作为次选药。</w:t>
      </w:r>
    </w:p>
    <w:p>
      <w:pPr>
        <w:ind w:left="919" w:right="464" w:firstLine="430"/>
        <w:spacing w:before="83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2.无器质性心脏病的单形性室速，对起源于右 </w:t>
      </w:r>
      <w:r>
        <w:rPr>
          <w:rFonts w:ascii="SimSun" w:hAnsi="SimSun" w:eastAsia="SimSun" w:cs="SimSun"/>
          <w:sz w:val="20"/>
          <w:szCs w:val="20"/>
          <w:spacing w:val="6"/>
        </w:rPr>
        <w:t>心室流出道的特发性室速可选用维拉帕米、普罗帕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酮、β受体阻滞剂或利多卡因；对左心室特发性室 </w:t>
      </w:r>
      <w:r>
        <w:rPr>
          <w:rFonts w:ascii="SimSun" w:hAnsi="SimSun" w:eastAsia="SimSun" w:cs="SimSun"/>
          <w:sz w:val="20"/>
          <w:szCs w:val="20"/>
          <w:spacing w:val="6"/>
        </w:rPr>
        <w:t>速，首选维拉帕米，也可使用普罗帕酮。终止后建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议患者射频消融治疗9-1]。</w:t>
      </w:r>
    </w:p>
    <w:p>
      <w:pPr>
        <w:ind w:left="1350"/>
        <w:spacing w:before="1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(三)持续性多形性室速</w:t>
      </w:r>
    </w:p>
    <w:p>
      <w:pPr>
        <w:ind w:left="919" w:right="469" w:firstLine="430"/>
        <w:spacing w:before="94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1.血液动力学不稳定的多形室速应按心室颤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动处理。</w:t>
      </w:r>
    </w:p>
    <w:p>
      <w:pPr>
        <w:pStyle w:val="BodyText"/>
        <w:ind w:left="919" w:right="380" w:firstLine="430"/>
        <w:spacing w:before="42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2.血液动力学稳定者或短阵发作者，应鉴别有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否</w:t>
      </w:r>
      <w:r>
        <w:rPr>
          <w:sz w:val="20"/>
          <w:szCs w:val="20"/>
        </w:rPr>
        <w:t>QT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间期延长，分为</w:t>
      </w:r>
      <w:r>
        <w:rPr>
          <w:sz w:val="20"/>
          <w:szCs w:val="20"/>
        </w:rPr>
        <w:t>QT</w:t>
      </w:r>
      <w:r>
        <w:rPr>
          <w:rFonts w:ascii="SimSun" w:hAnsi="SimSun" w:eastAsia="SimSun" w:cs="SimSun"/>
          <w:sz w:val="20"/>
          <w:szCs w:val="20"/>
          <w:spacing w:val="18"/>
        </w:rPr>
        <w:t>间期延长的多形性室速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(尖端扭转性室速，</w:t>
      </w:r>
      <w:r>
        <w:rPr>
          <w:sz w:val="20"/>
          <w:szCs w:val="20"/>
        </w:rPr>
        <w:t>TdP</w:t>
      </w:r>
      <w:r>
        <w:rPr>
          <w:sz w:val="20"/>
          <w:szCs w:val="20"/>
          <w:spacing w:val="7"/>
        </w:rPr>
        <w:t>)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、</w:t>
      </w:r>
      <w:r>
        <w:rPr>
          <w:sz w:val="20"/>
          <w:szCs w:val="20"/>
        </w:rPr>
        <w:t>QT</w:t>
      </w:r>
      <w:r>
        <w:rPr>
          <w:rFonts w:ascii="SimSun" w:hAnsi="SimSun" w:eastAsia="SimSun" w:cs="SimSun"/>
          <w:sz w:val="20"/>
          <w:szCs w:val="20"/>
          <w:spacing w:val="7"/>
        </w:rPr>
        <w:t>间期正常的多形性室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0"/>
        </w:rPr>
        <w:t>速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和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短</w:t>
      </w:r>
      <w:r>
        <w:rPr>
          <w:sz w:val="20"/>
          <w:szCs w:val="20"/>
        </w:rPr>
        <w:t>QT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间期多形性室速，给予相应治疗。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见图16。</w:t>
      </w:r>
    </w:p>
    <w:p>
      <w:pPr>
        <w:ind w:left="1350"/>
        <w:spacing w:before="9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(四)心室颤动/无脉性室速</w:t>
      </w:r>
    </w:p>
    <w:p>
      <w:pPr>
        <w:ind w:left="135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参考心脏骤停基层合理用药指南。</w:t>
      </w:r>
    </w:p>
    <w:p>
      <w:pPr>
        <w:ind w:left="135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(五)室速/心室颤动风暴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0" w:firstLine="419"/>
        <w:spacing w:before="3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抗心律失常药物首选胺碘酮。胺碘酮无效或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不适用时可考虑利多卡因。抗心律失常药物也可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以联合使用，如胺碘酮联合利多卡因或β受体阻滞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6"/>
        </w:rPr>
        <w:t>剂(美托洛尔、艾司洛尔)。室速的治疗药物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见表1。</w:t>
      </w:r>
    </w:p>
    <w:p>
      <w:pPr>
        <w:pStyle w:val="BodyText"/>
        <w:ind w:left="422"/>
        <w:spacing w:before="28" w:line="21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5"/>
        </w:rPr>
        <w:t>三、治疗药物</w:t>
      </w:r>
      <w:r>
        <w:rPr>
          <w:rFonts w:ascii="SimHei" w:hAnsi="SimHei" w:eastAsia="SimHei" w:cs="SimHei"/>
          <w:sz w:val="16"/>
          <w:szCs w:val="16"/>
          <w:spacing w:val="-33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5"/>
        </w:rPr>
        <w:t>1</w:t>
      </w:r>
      <w:r>
        <w:rPr>
          <w:sz w:val="16"/>
          <w:szCs w:val="16"/>
          <w:spacing w:val="5"/>
        </w:rPr>
        <w:t>2-14]</w:t>
      </w:r>
    </w:p>
    <w:p>
      <w:pPr>
        <w:ind w:left="422"/>
        <w:spacing w:before="128" w:line="221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(一)美西律</w:t>
      </w:r>
    </w:p>
    <w:p>
      <w:pPr>
        <w:pStyle w:val="BodyText"/>
        <w:ind w:left="419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1.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药品分类：</w:t>
      </w:r>
      <w:r>
        <w:rPr>
          <w:sz w:val="20"/>
          <w:szCs w:val="20"/>
        </w:rPr>
        <w:t>Ib</w:t>
      </w:r>
      <w:r>
        <w:rPr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类抗心律失常药。</w:t>
      </w:r>
    </w:p>
    <w:p>
      <w:pPr>
        <w:ind w:right="65" w:firstLine="419"/>
        <w:spacing w:before="9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2.用药目的：主要用于慢性室性心律失常，如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室性早搏、室速的治疗。</w:t>
      </w:r>
    </w:p>
    <w:p>
      <w:pPr>
        <w:ind w:right="70" w:firstLine="419"/>
        <w:spacing w:before="73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3.禁忌证：禁用于心原性休克；二或三度房室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传导阻滞；病态窦房结综合征者。</w:t>
      </w:r>
    </w:p>
    <w:p>
      <w:pPr>
        <w:ind w:firstLine="419"/>
        <w:spacing w:before="64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4.不良反应及处理：常见恶心，呕吐，转氨酶升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高，通常为一过性，无需处理；其次是神经系统不良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反应，包括头晕、震颤、共济失调、眼球震颤、嗜睡、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昏迷及惊厥、复视等，极个别出现白细胞及血小板 </w:t>
      </w:r>
      <w:r>
        <w:rPr>
          <w:rFonts w:ascii="SimSun" w:hAnsi="SimSun" w:eastAsia="SimSun" w:cs="SimSun"/>
          <w:sz w:val="20"/>
          <w:szCs w:val="20"/>
          <w:spacing w:val="5"/>
        </w:rPr>
        <w:t>减少。这些不良反应通常也无需特殊处理，不能耐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受时应及时停药。发生皮疹时应及时停药。</w:t>
      </w:r>
    </w:p>
    <w:p>
      <w:pPr>
        <w:pStyle w:val="BodyText"/>
        <w:ind w:left="419"/>
        <w:spacing w:before="58" w:line="21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6"/>
        </w:rPr>
        <w:t>5. </w:t>
      </w:r>
      <w:r>
        <w:rPr>
          <w:rFonts w:ascii="SimSun" w:hAnsi="SimSun" w:eastAsia="SimSun" w:cs="SimSun"/>
          <w:sz w:val="20"/>
          <w:szCs w:val="20"/>
          <w:spacing w:val="-6"/>
        </w:rPr>
        <w:t>剂型和规格：片剂，50 </w:t>
      </w:r>
      <w:r>
        <w:rPr>
          <w:sz w:val="20"/>
          <w:szCs w:val="20"/>
          <w:spacing w:val="-6"/>
        </w:rPr>
        <w:t>mg/</w:t>
      </w:r>
      <w:r>
        <w:rPr>
          <w:rFonts w:ascii="SimSun" w:hAnsi="SimSun" w:eastAsia="SimSun" w:cs="SimSun"/>
          <w:sz w:val="20"/>
          <w:szCs w:val="20"/>
          <w:spacing w:val="-6"/>
        </w:rPr>
        <w:t>片、</w:t>
      </w:r>
      <w:r>
        <w:rPr>
          <w:rFonts w:ascii="SimSun" w:hAnsi="SimSun" w:eastAsia="SimSun" w:cs="SimSun"/>
          <w:sz w:val="20"/>
          <w:szCs w:val="20"/>
          <w:spacing w:val="-7"/>
        </w:rPr>
        <w:t>100</w:t>
      </w:r>
      <w:r>
        <w:rPr>
          <w:sz w:val="20"/>
          <w:szCs w:val="20"/>
          <w:spacing w:val="-7"/>
        </w:rPr>
        <w:t>mg/</w:t>
      </w:r>
      <w:r>
        <w:rPr>
          <w:rFonts w:ascii="SimSun" w:hAnsi="SimSun" w:eastAsia="SimSun" w:cs="SimSun"/>
          <w:sz w:val="20"/>
          <w:szCs w:val="20"/>
          <w:spacing w:val="-7"/>
        </w:rPr>
        <w:t>片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。</w:t>
      </w:r>
    </w:p>
    <w:p>
      <w:pPr>
        <w:ind w:left="419"/>
        <w:spacing w:before="10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6.用法和用量：口服。</w:t>
      </w:r>
    </w:p>
    <w:p>
      <w:pPr>
        <w:pStyle w:val="BodyText"/>
        <w:ind w:right="72" w:firstLine="419"/>
        <w:spacing w:before="38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(1)成人：首次200~300 </w:t>
      </w:r>
      <w:r>
        <w:rPr>
          <w:sz w:val="20"/>
          <w:szCs w:val="20"/>
        </w:rPr>
        <w:t>mg</w:t>
      </w:r>
      <w:r>
        <w:rPr>
          <w:sz w:val="20"/>
          <w:szCs w:val="20"/>
          <w:spacing w:val="8"/>
        </w:rPr>
        <w:t>, </w:t>
      </w:r>
      <w:r>
        <w:rPr>
          <w:rFonts w:ascii="SimSun" w:hAnsi="SimSun" w:eastAsia="SimSun" w:cs="SimSun"/>
          <w:sz w:val="20"/>
          <w:szCs w:val="20"/>
          <w:spacing w:val="8"/>
        </w:rPr>
        <w:t>必要时2</w:t>
      </w:r>
      <w:r>
        <w:rPr>
          <w:sz w:val="20"/>
          <w:szCs w:val="20"/>
          <w:spacing w:val="8"/>
        </w:rPr>
        <w:t>h</w:t>
      </w:r>
      <w:r>
        <w:rPr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后再服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100~200   </w:t>
      </w:r>
      <w:r>
        <w:rPr>
          <w:sz w:val="20"/>
          <w:szCs w:val="20"/>
        </w:rPr>
        <w:t>mg</w:t>
      </w:r>
      <w:r>
        <w:rPr>
          <w:rFonts w:ascii="SimSun" w:hAnsi="SimSun" w:eastAsia="SimSun" w:cs="SimSun"/>
          <w:sz w:val="20"/>
          <w:szCs w:val="20"/>
          <w:spacing w:val="4"/>
        </w:rPr>
        <w:t>。一般维持量约400~800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mg</w:t>
      </w:r>
      <w:r>
        <w:rPr>
          <w:sz w:val="20"/>
          <w:szCs w:val="20"/>
          <w:spacing w:val="4"/>
        </w:rPr>
        <w:t>/d, </w:t>
      </w:r>
      <w:r>
        <w:rPr>
          <w:rFonts w:ascii="SimSun" w:hAnsi="SimSun" w:eastAsia="SimSun" w:cs="SimSun"/>
          <w:sz w:val="20"/>
          <w:szCs w:val="20"/>
          <w:spacing w:val="4"/>
        </w:rPr>
        <w:t>分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2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~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3次服。成人极量为1200 </w:t>
      </w:r>
      <w:r>
        <w:rPr>
          <w:sz w:val="20"/>
          <w:szCs w:val="20"/>
        </w:rPr>
        <w:t>mg</w:t>
      </w:r>
      <w:r>
        <w:rPr>
          <w:sz w:val="20"/>
          <w:szCs w:val="20"/>
          <w:spacing w:val="8"/>
        </w:rPr>
        <w:t>/d,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分次口服。</w:t>
      </w:r>
    </w:p>
    <w:p>
      <w:pPr>
        <w:spacing w:line="292" w:lineRule="auto"/>
        <w:sectPr>
          <w:type w:val="continuous"/>
          <w:pgSz w:w="12250" w:h="16500"/>
          <w:pgMar w:top="996" w:right="1260" w:bottom="0" w:left="349" w:header="0" w:footer="0" w:gutter="0"/>
          <w:cols w:equalWidth="0" w:num="2">
            <w:col w:w="5931" w:space="100"/>
            <w:col w:w="461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1350"/>
        <w:spacing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  <w:position w:val="-2"/>
        </w:rPr>
        <w:t>发作时若血液动力学不稳定，尽快电复律。           </w:t>
      </w:r>
      <w:r>
        <w:rPr>
          <w:rFonts w:ascii="SimSun" w:hAnsi="SimSun" w:eastAsia="SimSun" w:cs="SimSun"/>
          <w:sz w:val="20"/>
          <w:szCs w:val="20"/>
          <w:spacing w:val="6"/>
          <w:position w:val="2"/>
        </w:rPr>
        <w:t>(2)儿童：6</w:t>
      </w:r>
      <w:r>
        <w:rPr>
          <w:rFonts w:ascii="SimSun" w:hAnsi="SimSun" w:eastAsia="SimSun" w:cs="SimSun"/>
          <w:sz w:val="20"/>
          <w:szCs w:val="20"/>
          <w:spacing w:val="5"/>
          <w:position w:val="2"/>
        </w:rPr>
        <w:t>~8</w:t>
      </w:r>
      <w:r>
        <w:rPr>
          <w:sz w:val="20"/>
          <w:szCs w:val="20"/>
          <w:position w:val="2"/>
        </w:rPr>
        <w:t>mg</w:t>
      </w:r>
      <w:r>
        <w:rPr>
          <w:sz w:val="20"/>
          <w:szCs w:val="20"/>
          <w:spacing w:val="5"/>
          <w:position w:val="2"/>
        </w:rPr>
        <w:t>·</w:t>
      </w:r>
      <w:r>
        <w:rPr>
          <w:sz w:val="20"/>
          <w:szCs w:val="20"/>
          <w:position w:val="2"/>
        </w:rPr>
        <w:t>kg</w:t>
      </w:r>
      <w:r>
        <w:rPr>
          <w:sz w:val="20"/>
          <w:szCs w:val="20"/>
          <w:spacing w:val="5"/>
          <w:position w:val="2"/>
        </w:rPr>
        <w:t>¹·d⁻¹,   </w:t>
      </w:r>
      <w:r>
        <w:rPr>
          <w:rFonts w:ascii="SimSun" w:hAnsi="SimSun" w:eastAsia="SimSun" w:cs="SimSun"/>
          <w:sz w:val="20"/>
          <w:szCs w:val="20"/>
          <w:spacing w:val="5"/>
          <w:position w:val="2"/>
        </w:rPr>
        <w:t>分2~3次服用。</w:t>
      </w:r>
    </w:p>
    <w:p>
      <w:pPr>
        <w:spacing w:line="1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31" w:lineRule="auto"/>
        <w:sectPr>
          <w:type w:val="continuous"/>
          <w:pgSz w:w="12250" w:h="16500"/>
          <w:pgMar w:top="996" w:right="1260" w:bottom="0" w:left="349" w:header="0" w:footer="0" w:gutter="0"/>
          <w:cols w:equalWidth="0" w:num="1">
            <w:col w:w="1064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firstLine="869"/>
        <w:spacing w:before="62" w:line="2990" w:lineRule="exact"/>
        <w:rPr/>
      </w:pPr>
      <w:r>
        <w:rPr>
          <w:position w:val="-59"/>
        </w:rPr>
        <w:pict>
          <v:group id="_x0000_s8" style="mso-position-vertical-relative:line;mso-position-horizontal-relative:char;width:319.05pt;height:149.5pt;" filled="false" stroked="false" coordsize="6380,2990" coordorigin="0,0">
            <v:shape id="_x0000_s10" style="position:absolute;left:0;top:0;width:6380;height:2990;" filled="false" stroked="false" type="#_x0000_t75">
              <v:imagedata o:title="" r:id="rId4"/>
            </v:shape>
            <v:shape id="_x0000_s12" style="position:absolute;left:2639;top:137;width:1961;height:28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"/>
                      </w:rPr>
                      <w:t>多形性室速</w:t>
                    </w:r>
                  </w:p>
                  <w:p>
                    <w:pPr>
                      <w:spacing w:line="3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50"/>
                      <w:spacing w:before="52" w:line="212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605050"/>
                      </w:rPr>
                      <w:t>QT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605050"/>
                        <w:spacing w:val="6"/>
                      </w:rPr>
                      <w:t>间期正常</w:t>
                    </w:r>
                  </w:p>
                  <w:p>
                    <w:pPr>
                      <w:ind w:left="1080"/>
                      <w:spacing w:before="92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多形性室速</w:t>
                    </w:r>
                  </w:p>
                  <w:p>
                    <w:pPr>
                      <w:spacing w:line="3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5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去除诱因</w:t>
                    </w:r>
                  </w:p>
                  <w:p>
                    <w:pPr>
                      <w:ind w:left="1150"/>
                      <w:spacing w:before="6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505040"/>
                        <w:spacing w:val="4"/>
                      </w:rPr>
                      <w:t>纠正病因</w:t>
                    </w:r>
                  </w:p>
                  <w:p>
                    <w:pPr>
                      <w:ind w:left="1150" w:right="154" w:firstLine="90"/>
                      <w:spacing w:before="90" w:line="29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404040"/>
                        <w:spacing w:val="-2"/>
                      </w:rPr>
                      <w:t>胺碘酮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404040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606060"/>
                        <w:spacing w:val="4"/>
                      </w:rPr>
                      <w:t>利多卡因</w:t>
                    </w:r>
                  </w:p>
                  <w:p>
                    <w:pPr>
                      <w:ind w:right="13"/>
                      <w:spacing w:before="53" w:line="219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6"/>
                      </w:rPr>
                      <w:t>β受体阻滞剂</w:t>
                    </w:r>
                  </w:p>
                </w:txbxContent>
              </v:textbox>
            </v:shape>
            <v:shape id="_x0000_s14" style="position:absolute;left:1760;top:1656;width:1466;height:1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6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7"/>
                      </w:rPr>
                      <w:t>去除诱因(停用导致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QT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"/>
                      </w:rPr>
                      <w:t>间期延长的药物)</w:t>
                    </w:r>
                  </w:p>
                  <w:p>
                    <w:pPr>
                      <w:ind w:left="499"/>
                      <w:spacing w:before="64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硫酸镁</w:t>
                    </w:r>
                  </w:p>
                  <w:p>
                    <w:pPr>
                      <w:ind w:left="579"/>
                      <w:spacing w:before="78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404040"/>
                        <w:spacing w:val="-2"/>
                      </w:rPr>
                      <w:t>补钾</w:t>
                    </w:r>
                  </w:p>
                  <w:p>
                    <w:pPr>
                      <w:ind w:left="169"/>
                      <w:spacing w:before="38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植入临时起搏器</w:t>
                    </w:r>
                  </w:p>
                </w:txbxContent>
              </v:textbox>
            </v:shape>
            <v:shape id="_x0000_s16" style="position:absolute;left:5140;top:761;width:991;height:16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20" w:line="212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504050"/>
                        <w:spacing w:val="-1"/>
                      </w:rPr>
                      <w:t>QT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504050"/>
                        <w:spacing w:val="-1"/>
                      </w:rPr>
                      <w:t>间期缩短</w:t>
                    </w:r>
                  </w:p>
                  <w:p>
                    <w:pPr>
                      <w:ind w:left="119"/>
                      <w:spacing w:before="92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多形性室速</w:t>
                    </w:r>
                  </w:p>
                  <w:p>
                    <w:pPr>
                      <w:spacing w:line="3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异丙肾上腺素</w:t>
                    </w:r>
                  </w:p>
                  <w:p>
                    <w:pPr>
                      <w:ind w:left="269"/>
                      <w:spacing w:before="60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404040"/>
                        <w:spacing w:val="6"/>
                      </w:rPr>
                      <w:t>奎尼丁</w:t>
                    </w:r>
                  </w:p>
                  <w:p>
                    <w:pPr>
                      <w:ind w:left="369"/>
                      <w:spacing w:before="118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606060"/>
                        <w:spacing w:val="-1"/>
                      </w:rPr>
                      <w:t>ICD</w:t>
                    </w:r>
                  </w:p>
                </w:txbxContent>
              </v:textbox>
            </v:shape>
            <v:shape id="_x0000_s18" style="position:absolute;left:350;top:1655;width:960;height: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607070"/>
                        <w:spacing w:val="-6"/>
                      </w:rPr>
                      <w:t>β受体阻滞剂</w:t>
                    </w:r>
                  </w:p>
                  <w:p>
                    <w:pPr>
                      <w:ind w:left="130"/>
                      <w:spacing w:before="52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404040"/>
                        <w:spacing w:val="4"/>
                      </w:rPr>
                      <w:t>利多卡因</w:t>
                    </w:r>
                  </w:p>
                  <w:p>
                    <w:pPr>
                      <w:ind w:left="349"/>
                      <w:spacing w:before="99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606060"/>
                        <w:spacing w:val="-1"/>
                      </w:rPr>
                      <w:t>ICD</w:t>
                    </w:r>
                  </w:p>
                </w:txbxContent>
              </v:textbox>
            </v:shape>
            <v:shape id="_x0000_s20" style="position:absolute;left:1020;top:761;width:1345;height: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9"/>
                      <w:spacing w:before="20" w:line="212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404040"/>
                        <w:spacing w:val="-1"/>
                      </w:rPr>
                      <w:t>QT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404040"/>
                        <w:spacing w:val="-1"/>
                      </w:rPr>
                      <w:t>间期延长</w:t>
                    </w:r>
                  </w:p>
                  <w:p>
                    <w:pPr>
                      <w:ind w:left="20"/>
                      <w:spacing w:before="61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"/>
                      </w:rPr>
                      <w:t>(尖端扭转性室速)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50"/>
        <w:spacing w:before="4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</w:rPr>
        <w:t>注：室速室性心动过速；</w:t>
      </w:r>
      <w:r>
        <w:rPr>
          <w:sz w:val="16"/>
          <w:szCs w:val="16"/>
          <w:spacing w:val="-5"/>
        </w:rPr>
        <w:t>ICD</w:t>
      </w:r>
      <w:r>
        <w:rPr>
          <w:rFonts w:ascii="SimSun" w:hAnsi="SimSun" w:eastAsia="SimSun" w:cs="SimSun"/>
          <w:sz w:val="16"/>
          <w:szCs w:val="16"/>
          <w:spacing w:val="-5"/>
        </w:rPr>
        <w:t>埋藏式心律转复除颤器</w:t>
      </w:r>
    </w:p>
    <w:p>
      <w:pPr>
        <w:ind w:left="3042"/>
        <w:spacing w:before="78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3"/>
        </w:rPr>
        <w:t>图</w:t>
      </w:r>
      <w:r>
        <w:rPr>
          <w:rFonts w:ascii="SimHei" w:hAnsi="SimHei" w:eastAsia="SimHei" w:cs="SimHei"/>
          <w:sz w:val="16"/>
          <w:szCs w:val="16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3"/>
        </w:rPr>
        <w:t>1</w:t>
      </w:r>
      <w:r>
        <w:rPr>
          <w:rFonts w:ascii="SimHei" w:hAnsi="SimHei" w:eastAsia="SimHei" w:cs="SimHei"/>
          <w:sz w:val="16"/>
          <w:szCs w:val="16"/>
          <w:spacing w:val="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多形性室速的处理流程</w:t>
      </w:r>
    </w:p>
    <w:p>
      <w:pPr>
        <w:ind w:left="4772"/>
        <w:spacing w:before="21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表1</w:t>
      </w:r>
      <w:r>
        <w:rPr>
          <w:rFonts w:ascii="SimSun" w:hAnsi="SimSun" w:eastAsia="SimSun" w:cs="SimSun"/>
          <w:sz w:val="16"/>
          <w:szCs w:val="16"/>
          <w:spacing w:val="-2"/>
        </w:rPr>
        <w:t>室性心动过速的药物治疗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" w:firstLine="420"/>
        <w:spacing w:before="42" w:line="30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7.药物代谢动力学：口服2~3h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达到血药峰浓度。表观分布容积为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9"/>
        </w:rPr>
        <w:t>5~7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9"/>
        </w:rPr>
        <w:t>L/</w:t>
      </w:r>
      <w:r>
        <w:rPr>
          <w:sz w:val="20"/>
          <w:szCs w:val="20"/>
        </w:rPr>
        <w:t>kg</w:t>
      </w:r>
      <w:r>
        <w:rPr>
          <w:rFonts w:ascii="SimSun" w:hAnsi="SimSun" w:eastAsia="SimSun" w:cs="SimSun"/>
          <w:sz w:val="20"/>
          <w:szCs w:val="20"/>
          <w:spacing w:val="9"/>
        </w:rPr>
        <w:t>。正常人血浆清除半衰期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为10~12</w:t>
      </w:r>
      <w:r>
        <w:rPr>
          <w:sz w:val="20"/>
          <w:szCs w:val="20"/>
          <w:spacing w:val="14"/>
        </w:rPr>
        <w:t>h, </w:t>
      </w:r>
      <w:r>
        <w:rPr>
          <w:rFonts w:ascii="SimSun" w:hAnsi="SimSun" w:eastAsia="SimSun" w:cs="SimSun"/>
          <w:sz w:val="20"/>
          <w:szCs w:val="20"/>
          <w:spacing w:val="14"/>
        </w:rPr>
        <w:t>肝功能受损者半衰期可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7"/>
        </w:rPr>
        <w:t>延长。血浆蛋白结合率为50%~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60%。美西律在肝脏代谢成多种产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1"/>
        </w:rPr>
        <w:t>物，药理活性很小。约10%经肾</w:t>
      </w:r>
    </w:p>
    <w:p>
      <w:pPr>
        <w:spacing w:before="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506060"/>
          <w:spacing w:val="13"/>
        </w:rPr>
        <w:t>排出。</w:t>
      </w:r>
    </w:p>
    <w:p>
      <w:pPr>
        <w:ind w:right="68" w:firstLine="420"/>
        <w:spacing w:before="58" w:line="30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8.药物相互作用：苯妥英钠或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其他肝药酶诱导剂如利福平和苯巴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比妥等与美西律合用，可以降低美</w:t>
      </w:r>
    </w:p>
    <w:p>
      <w:pPr>
        <w:spacing w:line="306" w:lineRule="auto"/>
        <w:sectPr>
          <w:type w:val="continuous"/>
          <w:pgSz w:w="12250" w:h="16500"/>
          <w:pgMar w:top="996" w:right="1260" w:bottom="0" w:left="349" w:header="0" w:footer="0" w:gutter="0"/>
          <w:cols w:equalWidth="0" w:num="2">
            <w:col w:w="7300" w:space="100"/>
            <w:col w:w="3241" w:space="0"/>
          </w:cols>
        </w:sectPr>
        <w:rPr>
          <w:rFonts w:ascii="SimSun" w:hAnsi="SimSun" w:eastAsia="SimSun" w:cs="SimSun"/>
          <w:sz w:val="20"/>
          <w:szCs w:val="20"/>
        </w:rPr>
      </w:pPr>
    </w:p>
    <w:tbl>
      <w:tblPr>
        <w:tblStyle w:val="TableNormal"/>
        <w:tblW w:w="9673" w:type="dxa"/>
        <w:tblInd w:w="9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28"/>
        <w:gridCol w:w="3453"/>
        <w:gridCol w:w="2292"/>
      </w:tblGrid>
      <w:tr>
        <w:trPr>
          <w:trHeight w:val="263" w:hRule="atLeast"/>
        </w:trPr>
        <w:tc>
          <w:tcPr>
            <w:tcW w:w="39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"/>
              <w:spacing w:before="51" w:line="219" w:lineRule="auto"/>
              <w:rPr/>
            </w:pPr>
            <w:r>
              <w:rPr>
                <w:color w:val="404040"/>
                <w:spacing w:val="-2"/>
              </w:rPr>
              <w:t>用药指征</w:t>
            </w:r>
          </w:p>
        </w:tc>
        <w:tc>
          <w:tcPr>
            <w:tcW w:w="34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51" w:line="219" w:lineRule="auto"/>
              <w:rPr/>
            </w:pPr>
            <w:r>
              <w:rPr>
                <w:spacing w:val="-2"/>
              </w:rPr>
              <w:t>药物种类</w:t>
            </w:r>
          </w:p>
        </w:tc>
        <w:tc>
          <w:tcPr>
            <w:tcW w:w="22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50" w:line="219" w:lineRule="auto"/>
              <w:rPr/>
            </w:pPr>
            <w:r>
              <w:rPr>
                <w:color w:val="404040"/>
                <w:spacing w:val="-2"/>
              </w:rPr>
              <w:t>推荐药物</w:t>
            </w:r>
          </w:p>
        </w:tc>
      </w:tr>
      <w:tr>
        <w:trPr>
          <w:trHeight w:val="263" w:hRule="atLeast"/>
        </w:trPr>
        <w:tc>
          <w:tcPr>
            <w:tcW w:w="392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"/>
              <w:spacing w:before="48" w:line="219" w:lineRule="auto"/>
              <w:rPr/>
            </w:pPr>
            <w:r>
              <w:rPr>
                <w:spacing w:val="-1"/>
              </w:rPr>
              <w:t>血液动力学稳定的室速和心室颤动/无脉室速</w:t>
            </w:r>
          </w:p>
        </w:tc>
        <w:tc>
          <w:tcPr>
            <w:tcW w:w="34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1"/>
              <w:spacing w:before="47" w:line="219" w:lineRule="auto"/>
              <w:rPr/>
            </w:pPr>
            <w:r>
              <w:rPr/>
              <w:t>Ib类(钠通道阻滞剂)抗心律失常药</w:t>
            </w:r>
          </w:p>
        </w:tc>
        <w:tc>
          <w:tcPr>
            <w:tcW w:w="22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8"/>
              <w:spacing w:before="48" w:line="219" w:lineRule="auto"/>
              <w:rPr/>
            </w:pPr>
            <w:r>
              <w:rPr>
                <w:spacing w:val="2"/>
              </w:rPr>
              <w:t>美西律、利多卡因</w:t>
            </w:r>
          </w:p>
        </w:tc>
      </w:tr>
      <w:tr>
        <w:trPr>
          <w:trHeight w:val="293" w:hRule="atLeast"/>
        </w:trPr>
        <w:tc>
          <w:tcPr>
            <w:tcW w:w="3928" w:type="dxa"/>
            <w:vAlign w:val="top"/>
          </w:tcPr>
          <w:p>
            <w:pPr>
              <w:pStyle w:val="TableText"/>
              <w:ind w:left="49"/>
              <w:spacing w:before="66" w:line="220" w:lineRule="auto"/>
              <w:rPr/>
            </w:pPr>
            <w:r>
              <w:rPr>
                <w:spacing w:val="-1"/>
              </w:rPr>
              <w:t>无器质性心脏病的单形性室速</w:t>
            </w:r>
          </w:p>
        </w:tc>
        <w:tc>
          <w:tcPr>
            <w:tcW w:w="3453" w:type="dxa"/>
            <w:vAlign w:val="top"/>
          </w:tcPr>
          <w:p>
            <w:pPr>
              <w:pStyle w:val="TableText"/>
              <w:ind w:left="91"/>
              <w:spacing w:before="64" w:line="219" w:lineRule="auto"/>
              <w:rPr/>
            </w:pPr>
            <w:r>
              <w:rPr/>
              <w:t>Ic类(钠通道阻滞剂)抗心律失常药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88"/>
              <w:spacing w:before="65" w:line="219" w:lineRule="auto"/>
              <w:rPr/>
            </w:pPr>
            <w:r>
              <w:rPr>
                <w:spacing w:val="-2"/>
              </w:rPr>
              <w:t>普罗帕酮</w:t>
            </w:r>
          </w:p>
        </w:tc>
      </w:tr>
      <w:tr>
        <w:trPr>
          <w:trHeight w:val="283" w:hRule="atLeast"/>
        </w:trPr>
        <w:tc>
          <w:tcPr>
            <w:tcW w:w="3928" w:type="dxa"/>
            <w:vAlign w:val="top"/>
          </w:tcPr>
          <w:p>
            <w:pPr>
              <w:pStyle w:val="TableText"/>
              <w:ind w:left="49"/>
              <w:spacing w:before="82" w:line="219" w:lineRule="auto"/>
              <w:rPr/>
            </w:pPr>
            <w:r>
              <w:rPr>
                <w:spacing w:val="-1"/>
              </w:rPr>
              <w:t>非持续性室速、多形性室速、反复发作单形性室速</w:t>
            </w:r>
          </w:p>
        </w:tc>
        <w:tc>
          <w:tcPr>
            <w:tcW w:w="3453" w:type="dxa"/>
            <w:vAlign w:val="top"/>
          </w:tcPr>
          <w:p>
            <w:pPr>
              <w:pStyle w:val="TableText"/>
              <w:ind w:left="91"/>
              <w:spacing w:before="81" w:line="219" w:lineRule="auto"/>
              <w:rPr/>
            </w:pPr>
            <w:r>
              <w:rPr/>
              <w:t>Ⅱ类(β受体阻滞剂)抗心律失常药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spacing w:before="82" w:line="219" w:lineRule="auto"/>
              <w:jc w:val="right"/>
              <w:rPr/>
            </w:pPr>
            <w:r>
              <w:rPr>
                <w:spacing w:val="-3"/>
              </w:rPr>
              <w:t>普蔡洛尔、美托洛尔、艾司洛尔</w:t>
            </w:r>
          </w:p>
        </w:tc>
      </w:tr>
      <w:tr>
        <w:trPr>
          <w:trHeight w:val="259" w:hRule="atLeast"/>
        </w:trPr>
        <w:tc>
          <w:tcPr>
            <w:tcW w:w="3928" w:type="dxa"/>
            <w:vAlign w:val="top"/>
          </w:tcPr>
          <w:p>
            <w:pPr>
              <w:pStyle w:val="TableText"/>
              <w:ind w:left="49"/>
              <w:spacing w:before="60" w:line="218" w:lineRule="auto"/>
              <w:rPr/>
            </w:pPr>
            <w:r>
              <w:rPr>
                <w:spacing w:val="-2"/>
              </w:rPr>
              <w:t>预防室速复发</w:t>
            </w:r>
          </w:p>
        </w:tc>
        <w:tc>
          <w:tcPr>
            <w:tcW w:w="3453" w:type="dxa"/>
            <w:vAlign w:val="top"/>
          </w:tcPr>
          <w:p>
            <w:pPr>
              <w:pStyle w:val="TableText"/>
              <w:ind w:left="91"/>
              <w:spacing w:before="59" w:line="219" w:lineRule="auto"/>
              <w:rPr/>
            </w:pPr>
            <w:r>
              <w:rPr>
                <w:spacing w:val="-1"/>
              </w:rPr>
              <w:t>Ⅲ类广谱抗心律失常药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88"/>
              <w:spacing w:before="60" w:line="218" w:lineRule="auto"/>
              <w:rPr/>
            </w:pPr>
            <w:r>
              <w:rPr>
                <w:spacing w:val="3"/>
              </w:rPr>
              <w:t>索他洛尔</w:t>
            </w:r>
          </w:p>
        </w:tc>
      </w:tr>
      <w:tr>
        <w:trPr>
          <w:trHeight w:val="269" w:hRule="atLeast"/>
        </w:trPr>
        <w:tc>
          <w:tcPr>
            <w:tcW w:w="3928" w:type="dxa"/>
            <w:vAlign w:val="top"/>
          </w:tcPr>
          <w:p>
            <w:pPr>
              <w:pStyle w:val="TableText"/>
              <w:ind w:left="49"/>
              <w:spacing w:before="60" w:line="219" w:lineRule="auto"/>
              <w:rPr/>
            </w:pPr>
            <w:r>
              <w:rPr>
                <w:spacing w:val="-1"/>
              </w:rPr>
              <w:t>血液动力学稳定的单形室速，QT间期正常的多形性室速</w:t>
            </w:r>
          </w:p>
        </w:tc>
        <w:tc>
          <w:tcPr>
            <w:tcW w:w="3453" w:type="dxa"/>
            <w:vAlign w:val="top"/>
          </w:tcPr>
          <w:p>
            <w:pPr>
              <w:pStyle w:val="TableText"/>
              <w:ind w:left="91"/>
              <w:spacing w:before="59" w:line="219" w:lineRule="auto"/>
              <w:rPr/>
            </w:pPr>
            <w:r>
              <w:rPr>
                <w:spacing w:val="-1"/>
              </w:rPr>
              <w:t>Ⅲ类(钾通道阻滞剂)抗心律失常药</w:t>
            </w:r>
          </w:p>
        </w:tc>
        <w:tc>
          <w:tcPr>
            <w:tcW w:w="2292" w:type="dxa"/>
            <w:vAlign w:val="top"/>
          </w:tcPr>
          <w:p>
            <w:pPr>
              <w:pStyle w:val="TableText"/>
              <w:ind w:left="88"/>
              <w:spacing w:before="61" w:line="221" w:lineRule="auto"/>
              <w:rPr/>
            </w:pPr>
            <w:r>
              <w:rPr>
                <w:color w:val="706070"/>
                <w:spacing w:val="-2"/>
              </w:rPr>
              <w:t>胺碘酮</w:t>
            </w:r>
          </w:p>
        </w:tc>
      </w:tr>
      <w:tr>
        <w:trPr>
          <w:trHeight w:val="289" w:hRule="atLeast"/>
        </w:trPr>
        <w:tc>
          <w:tcPr>
            <w:tcW w:w="392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"/>
              <w:spacing w:before="72" w:line="220" w:lineRule="auto"/>
              <w:rPr/>
            </w:pPr>
            <w:r>
              <w:rPr>
                <w:spacing w:val="-1"/>
              </w:rPr>
              <w:t>无器质性心脏病的单形性室速</w:t>
            </w:r>
          </w:p>
        </w:tc>
        <w:tc>
          <w:tcPr>
            <w:tcW w:w="34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1"/>
              <w:spacing w:before="70" w:line="219" w:lineRule="auto"/>
              <w:rPr/>
            </w:pPr>
            <w:r>
              <w:rPr/>
              <w:t>IV类(非二氢毗啶类钙通道阻滞剂)抗心律失常药</w:t>
            </w:r>
          </w:p>
        </w:tc>
        <w:tc>
          <w:tcPr>
            <w:tcW w:w="22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"/>
              <w:spacing w:before="71" w:line="219" w:lineRule="auto"/>
              <w:rPr/>
            </w:pPr>
            <w:r>
              <w:rPr>
                <w:spacing w:val="-1"/>
              </w:rPr>
              <w:t>维拉帕米、地尔硫草</w:t>
            </w:r>
          </w:p>
        </w:tc>
      </w:tr>
    </w:tbl>
    <w:p>
      <w:pPr>
        <w:ind w:left="1260"/>
        <w:spacing w:before="12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注：室速室性心动过速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58"/>
        <w:rPr>
          <w:sz w:val="20"/>
          <w:szCs w:val="20"/>
        </w:rPr>
      </w:pPr>
      <w:r>
        <w:rPr>
          <w:rFonts w:ascii="STXingkai" w:hAnsi="STXingkai" w:eastAsia="STXingkai" w:cs="STXingkai"/>
          <w:sz w:val="9"/>
          <w:szCs w:val="9"/>
          <w:position w:val="-7"/>
        </w:rPr>
        <w:drawing>
          <wp:inline distT="0" distB="0" distL="0" distR="0">
            <wp:extent cx="184122" cy="17780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9"/>
          <w:szCs w:val="9"/>
          <w:spacing w:val="13"/>
          <w:w w:val="102"/>
          <w:position w:val="-2"/>
        </w:rPr>
        <w:t xml:space="preserve"> </w:t>
      </w:r>
      <w:r>
        <w:rPr>
          <w:rFonts w:ascii="STXingkai" w:hAnsi="STXingkai" w:eastAsia="STXingkai" w:cs="STXingkai"/>
          <w:sz w:val="9"/>
          <w:szCs w:val="9"/>
          <w:i/>
          <w:iCs/>
          <w:spacing w:val="-2"/>
          <w:position w:val="-2"/>
        </w:rPr>
        <w:t>中桑告亭个会品往</w:t>
      </w:r>
      <w:r>
        <w:rPr>
          <w:rFonts w:ascii="STXingkai" w:hAnsi="STXingkai" w:eastAsia="STXingkai" w:cs="STXingkai"/>
          <w:sz w:val="9"/>
          <w:szCs w:val="9"/>
          <w:position w:val="-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  <w:color w:val="C09080"/>
          <w:spacing w:val="-2"/>
        </w:rPr>
        <w:t>2xvdWRWZXJzaW9</w:t>
      </w:r>
    </w:p>
    <w:p>
      <w:pPr>
        <w:sectPr>
          <w:type w:val="continuous"/>
          <w:pgSz w:w="12250" w:h="16500"/>
          <w:pgMar w:top="996" w:right="1260" w:bottom="0" w:left="349" w:header="0" w:footer="0" w:gutter="0"/>
          <w:cols w:equalWidth="0" w:num="1">
            <w:col w:w="10641" w:space="0"/>
          </w:cols>
        </w:sectPr>
        <w:rPr>
          <w:sz w:val="20"/>
          <w:szCs w:val="20"/>
        </w:rPr>
      </w:pPr>
    </w:p>
    <w:p>
      <w:pPr>
        <w:pStyle w:val="BodyText"/>
        <w:ind w:left="939"/>
        <w:spacing w:before="39" w:line="224" w:lineRule="auto"/>
        <w:rPr/>
      </w:pPr>
      <w:r>
        <w:rPr>
          <w:rFonts w:ascii="SimSun" w:hAnsi="SimSun" w:eastAsia="SimSun" w:cs="SimSun"/>
          <w:u w:val="single" w:color="auto"/>
          <w:spacing w:val="-14"/>
        </w:rPr>
        <w:t>中华全科医师杂志2021年2月第20卷第2期ChinJ Gen Pract,Febr</w:t>
      </w:r>
      <w:r>
        <w:rPr>
          <w:rFonts w:ascii="SimSun" w:hAnsi="SimSun" w:eastAsia="SimSun" w:cs="SimSun"/>
          <w:u w:val="single" w:color="auto"/>
          <w:spacing w:val="-15"/>
        </w:rPr>
        <w:t>uary 2021,Vol.20,No.2</w:t>
      </w:r>
      <w:r>
        <w:rPr>
          <w:rFonts w:ascii="SimSun" w:hAnsi="SimSun" w:eastAsia="SimSun" w:cs="SimSun"/>
          <w:spacing w:val="3"/>
        </w:rPr>
        <w:t xml:space="preserve">                   </w:t>
      </w:r>
      <w:r>
        <w:rPr>
          <w:rFonts w:ascii="SimSun" w:hAnsi="SimSun" w:eastAsia="SimSun" w:cs="SimSun"/>
          <w:spacing w:val="2"/>
        </w:rPr>
        <w:t xml:space="preserve">        </w:t>
      </w:r>
      <w:r>
        <w:rPr>
          <w:rFonts w:ascii="SimSun" w:hAnsi="SimSun" w:eastAsia="SimSun" w:cs="SimSun"/>
          <w:spacing w:val="-15"/>
        </w:rPr>
        <w:t>· </w:t>
      </w:r>
      <w:r>
        <w:rPr>
          <w:spacing w:val="-15"/>
        </w:rPr>
        <w:t>177   ·</w:t>
      </w:r>
    </w:p>
    <w:p>
      <w:pPr>
        <w:spacing w:before="92"/>
        <w:rPr/>
      </w:pPr>
      <w:r/>
    </w:p>
    <w:p>
      <w:pPr>
        <w:sectPr>
          <w:footerReference w:type="default" r:id="rId6"/>
          <w:pgSz w:w="12250" w:h="16500"/>
          <w:pgMar w:top="964" w:right="1074" w:bottom="599" w:left="330" w:header="0" w:footer="260" w:gutter="0"/>
          <w:cols w:equalWidth="0" w:num="1">
            <w:col w:w="10846" w:space="0"/>
          </w:cols>
        </w:sectPr>
        <w:rPr/>
      </w:pPr>
    </w:p>
    <w:p>
      <w:pPr>
        <w:pStyle w:val="BodyText"/>
        <w:ind w:left="939" w:right="468"/>
        <w:spacing w:before="39" w:line="29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5"/>
        </w:rPr>
        <w:t>西律的血药浓度；在急性心肌梗死早期，吗啡使美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16"/>
        </w:rPr>
        <w:t>西律吸收延迟并减少，可能与胃排空延迟有关</w:t>
      </w:r>
      <w:r>
        <w:rPr>
          <w:rFonts w:ascii="SimSun" w:hAnsi="SimSun" w:eastAsia="SimSun" w:cs="SimSun"/>
          <w:spacing w:val="15"/>
        </w:rPr>
        <w:t>；抑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酸药可减低口服美西律时的血药浓度，但也可因尿</w:t>
      </w:r>
      <w:r>
        <w:rPr>
          <w:rFonts w:ascii="SimSun" w:hAnsi="SimSun" w:eastAsia="SimSun" w:cs="SimSun"/>
          <w:spacing w:val="16"/>
        </w:rPr>
        <w:t xml:space="preserve"> </w:t>
      </w:r>
      <w:r>
        <w:rPr/>
        <w:t>pH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值增高，血药浓度升高。</w:t>
      </w:r>
    </w:p>
    <w:p>
      <w:pPr>
        <w:ind w:left="1352"/>
        <w:spacing w:before="54" w:line="222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1"/>
        </w:rPr>
        <w:t>(二)利多卡因</w:t>
      </w:r>
    </w:p>
    <w:p>
      <w:pPr>
        <w:pStyle w:val="BodyText"/>
        <w:ind w:left="1349"/>
        <w:spacing w:before="66" w:line="219" w:lineRule="auto"/>
        <w:rPr>
          <w:rFonts w:ascii="SimSun" w:hAnsi="SimSun" w:eastAsia="SimSun" w:cs="SimSun"/>
        </w:rPr>
      </w:pPr>
      <w:r>
        <w:rPr>
          <w:spacing w:val="8"/>
        </w:rPr>
        <w:t>1. </w:t>
      </w:r>
      <w:r>
        <w:rPr>
          <w:rFonts w:ascii="SimSun" w:hAnsi="SimSun" w:eastAsia="SimSun" w:cs="SimSun"/>
          <w:spacing w:val="8"/>
        </w:rPr>
        <w:t>药品分类：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Ib</w:t>
      </w:r>
      <w:r>
        <w:rPr>
          <w:spacing w:val="15"/>
          <w:w w:val="101"/>
        </w:rPr>
        <w:t xml:space="preserve">  </w:t>
      </w:r>
      <w:r>
        <w:rPr>
          <w:rFonts w:ascii="SimSun" w:hAnsi="SimSun" w:eastAsia="SimSun" w:cs="SimSun"/>
          <w:spacing w:val="8"/>
        </w:rPr>
        <w:t>类抗心律失常药。</w:t>
      </w:r>
    </w:p>
    <w:p>
      <w:pPr>
        <w:ind w:left="939" w:right="452" w:firstLine="410"/>
        <w:spacing w:before="104" w:line="27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2.用药目的：可用于急性心肌梗死后室性早搏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和室速，亦可用于洋地黄类中毒、心脏外科</w:t>
      </w:r>
      <w:r>
        <w:rPr>
          <w:rFonts w:ascii="SimSun" w:hAnsi="SimSun" w:eastAsia="SimSun" w:cs="SimSun"/>
          <w:sz w:val="19"/>
          <w:szCs w:val="19"/>
          <w:spacing w:val="15"/>
        </w:rPr>
        <w:t>手术及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心导管引起的室性心律失常。</w:t>
      </w:r>
    </w:p>
    <w:p>
      <w:pPr>
        <w:ind w:left="939" w:right="471" w:firstLine="410"/>
        <w:spacing w:before="73" w:line="28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3.禁忌证：禁用于对局部麻醉药过敏者；阿-斯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氏综合征(急性心原性脑缺血综合征)、预激综合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征、严重心传导阻滞(包括窦房、房室及心室内传导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阻滞)患者静脉禁用。</w:t>
      </w:r>
    </w:p>
    <w:p>
      <w:pPr>
        <w:ind w:left="939" w:right="385" w:firstLine="410"/>
        <w:spacing w:before="115" w:line="28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4.不良反应及处理：利多卡因可作用于中枢神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经系统，引起嗜睡、感觉异常、肌肉震颤、惊厥昏迷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及呼吸抑制等不良反应，还可引起低血压及心动过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缓。血药浓度过高，可引起心房传导速度减慢、房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室传导阻滞以及抑制心肌收缩力和心输出量下降。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停药后上述不良反应可消失。</w:t>
      </w:r>
    </w:p>
    <w:p>
      <w:pPr>
        <w:pStyle w:val="BodyText"/>
        <w:ind w:left="939" w:right="349" w:firstLine="410"/>
        <w:spacing w:before="75" w:line="248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"/>
        </w:rPr>
        <w:t>5. </w:t>
      </w:r>
      <w:r>
        <w:rPr>
          <w:rFonts w:ascii="SimSun" w:hAnsi="SimSun" w:eastAsia="SimSun" w:cs="SimSun"/>
          <w:sz w:val="22"/>
          <w:szCs w:val="22"/>
          <w:spacing w:val="-1"/>
        </w:rPr>
        <w:t>剂型和规格：(碳酸盐)注射液，5</w:t>
      </w:r>
      <w:r>
        <w:rPr>
          <w:sz w:val="22"/>
          <w:szCs w:val="22"/>
          <w:spacing w:val="-1"/>
        </w:rPr>
        <w:t>ml:86.4</w:t>
      </w:r>
      <w:r>
        <w:rPr>
          <w:sz w:val="22"/>
          <w:szCs w:val="22"/>
          <w:spacing w:val="3"/>
        </w:rPr>
        <w:t xml:space="preserve">   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、</w:t>
      </w:r>
      <w:r>
        <w:rPr>
          <w:sz w:val="22"/>
          <w:szCs w:val="22"/>
          <w:spacing w:val="-1"/>
        </w:rPr>
        <w:t>10ml:173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mg;</w:t>
      </w:r>
      <w:r>
        <w:rPr>
          <w:rFonts w:ascii="SimSun" w:hAnsi="SimSun" w:eastAsia="SimSun" w:cs="SimSun"/>
          <w:sz w:val="22"/>
          <w:szCs w:val="22"/>
          <w:spacing w:val="-1"/>
        </w:rPr>
        <w:t>(盐酸盐)注射液，2</w:t>
      </w:r>
      <w:r>
        <w:rPr>
          <w:sz w:val="22"/>
          <w:szCs w:val="22"/>
          <w:spacing w:val="-1"/>
        </w:rPr>
        <w:t>ml:4  mg</w:t>
      </w:r>
      <w:r>
        <w:rPr>
          <w:rFonts w:ascii="SimSun" w:hAnsi="SimSun" w:eastAsia="SimSun" w:cs="SimSun"/>
          <w:sz w:val="22"/>
          <w:szCs w:val="22"/>
          <w:spacing w:val="-1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5ml:0.1  g</w:t>
      </w:r>
      <w:r>
        <w:rPr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、</w:t>
      </w:r>
      <w:r>
        <w:rPr>
          <w:sz w:val="22"/>
          <w:szCs w:val="22"/>
          <w:spacing w:val="-2"/>
        </w:rPr>
        <w:t>10ml:0.2g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left="1349"/>
        <w:spacing w:before="8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6.用法和用量：</w:t>
      </w:r>
    </w:p>
    <w:p>
      <w:pPr>
        <w:ind w:left="1349"/>
        <w:spacing w:before="93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(1)成人：</w:t>
      </w:r>
    </w:p>
    <w:p>
      <w:pPr>
        <w:pStyle w:val="BodyText"/>
        <w:ind w:left="939" w:right="457" w:firstLine="410"/>
        <w:spacing w:before="37" w:line="25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2"/>
          <w:szCs w:val="22"/>
          <w:spacing w:val="-3"/>
        </w:rPr>
        <w:t>①静脉注射：1.0~1.5</w:t>
      </w:r>
      <w:r>
        <w:rPr>
          <w:sz w:val="22"/>
          <w:szCs w:val="22"/>
          <w:spacing w:val="-3"/>
        </w:rPr>
        <w:t>mg/kg</w:t>
      </w:r>
      <w:r>
        <w:rPr>
          <w:rFonts w:ascii="SimSun" w:hAnsi="SimSun" w:eastAsia="SimSun" w:cs="SimSun"/>
          <w:sz w:val="22"/>
          <w:szCs w:val="22"/>
          <w:spacing w:val="-3"/>
        </w:rPr>
        <w:t>(一般50~100</w:t>
      </w:r>
      <w:r>
        <w:rPr>
          <w:sz w:val="22"/>
          <w:szCs w:val="22"/>
          <w:spacing w:val="-3"/>
        </w:rPr>
        <w:t>mg)</w:t>
      </w:r>
      <w:r>
        <w:rPr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作首次负荷量静注2~3</w:t>
      </w:r>
      <w:r>
        <w:rPr>
          <w:rFonts w:ascii="SimSun" w:hAnsi="SimSun" w:eastAsia="SimSun" w:cs="SimSun"/>
          <w:sz w:val="22"/>
          <w:szCs w:val="22"/>
        </w:rPr>
        <w:t>min</w:t>
      </w:r>
      <w:r>
        <w:rPr>
          <w:rFonts w:ascii="SimSun" w:hAnsi="SimSun" w:eastAsia="SimSun" w:cs="SimSun"/>
          <w:sz w:val="22"/>
          <w:szCs w:val="22"/>
          <w:spacing w:val="6"/>
        </w:rPr>
        <w:t>,必要时每5分钟后重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pacing w:val="10"/>
        </w:rPr>
        <w:t>复静脉注射1~2次，但1</w:t>
      </w:r>
      <w:r>
        <w:rPr>
          <w:spacing w:val="10"/>
        </w:rPr>
        <w:t>h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0"/>
        </w:rPr>
        <w:t>之内的总量不得&gt;300 </w:t>
      </w:r>
      <w:r>
        <w:rPr/>
        <w:t>mg</w:t>
      </w:r>
      <w:r>
        <w:rPr>
          <w:rFonts w:ascii="SimSun" w:hAnsi="SimSun" w:eastAsia="SimSun" w:cs="SimSun"/>
          <w:spacing w:val="10"/>
        </w:rPr>
        <w:t>。</w:t>
      </w:r>
    </w:p>
    <w:p>
      <w:pPr>
        <w:pStyle w:val="BodyText"/>
        <w:ind w:left="939" w:right="464" w:firstLine="410"/>
        <w:spacing w:before="82" w:line="2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②静脉滴注：一般以5%葡萄糖注射液配成</w:t>
      </w:r>
      <w:r>
        <w:rPr>
          <w:rFonts w:ascii="SimSun" w:hAnsi="SimSun" w:eastAsia="SimSun" w:cs="SimSun"/>
          <w:sz w:val="22"/>
          <w:szCs w:val="22"/>
          <w:spacing w:val="-4"/>
        </w:rPr>
        <w:t>1~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4mg/ml</w:t>
      </w:r>
      <w:r>
        <w:rPr>
          <w:rFonts w:ascii="SimSun" w:hAnsi="SimSun" w:eastAsia="SimSun" w:cs="SimSun"/>
          <w:sz w:val="22"/>
          <w:szCs w:val="22"/>
          <w:spacing w:val="-5"/>
        </w:rPr>
        <w:t>药液滴注或用输液泵给药。在用负荷量后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可继续以1~4 </w:t>
      </w:r>
      <w:r>
        <w:rPr>
          <w:sz w:val="22"/>
          <w:szCs w:val="22"/>
          <w:spacing w:val="-4"/>
        </w:rPr>
        <w:t>mg/min</w:t>
      </w:r>
      <w:r>
        <w:rPr>
          <w:rFonts w:ascii="SimSun" w:hAnsi="SimSun" w:eastAsia="SimSun" w:cs="SimSun"/>
          <w:sz w:val="22"/>
          <w:szCs w:val="22"/>
          <w:spacing w:val="-4"/>
        </w:rPr>
        <w:t>速度静滴维持，或以0.015~</w:t>
      </w:r>
    </w:p>
    <w:p>
      <w:pPr>
        <w:pStyle w:val="BodyText"/>
        <w:ind w:left="939"/>
        <w:spacing w:before="129" w:line="212" w:lineRule="auto"/>
        <w:rPr>
          <w:rFonts w:ascii="SimSun" w:hAnsi="SimSun" w:eastAsia="SimSun" w:cs="SimSun"/>
        </w:rPr>
      </w:pPr>
      <w:r>
        <w:rPr>
          <w:spacing w:val="7"/>
        </w:rPr>
        <w:t>0.030</w:t>
      </w:r>
      <w:r>
        <w:rPr/>
        <w:t>mg</w:t>
      </w:r>
      <w:r>
        <w:rPr>
          <w:spacing w:val="7"/>
        </w:rPr>
        <w:t>·</w:t>
      </w:r>
      <w:r>
        <w:rPr/>
        <w:t>kg</w:t>
      </w:r>
      <w:r>
        <w:rPr>
          <w:spacing w:val="7"/>
        </w:rPr>
        <w:t>⁻¹·</w:t>
      </w:r>
      <w:r>
        <w:rPr/>
        <w:t>min</w:t>
      </w:r>
      <w:r>
        <w:rPr>
          <w:spacing w:val="7"/>
        </w:rPr>
        <w:t>¹</w:t>
      </w:r>
      <w:r>
        <w:rPr>
          <w:spacing w:val="1"/>
        </w:rPr>
        <w:t xml:space="preserve">      </w:t>
      </w:r>
      <w:r>
        <w:rPr>
          <w:rFonts w:ascii="SimSun" w:hAnsi="SimSun" w:eastAsia="SimSun" w:cs="SimSun"/>
          <w:spacing w:val="7"/>
        </w:rPr>
        <w:t>速度静脉滴注。</w:t>
      </w:r>
    </w:p>
    <w:p>
      <w:pPr>
        <w:pStyle w:val="BodyText"/>
        <w:ind w:left="939" w:right="456" w:firstLine="410"/>
        <w:spacing w:before="70" w:line="24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2"/>
          <w:szCs w:val="22"/>
          <w:spacing w:val="-5"/>
        </w:rPr>
        <w:t>③极量静脉注射：1</w:t>
      </w:r>
      <w:r>
        <w:rPr>
          <w:sz w:val="22"/>
          <w:szCs w:val="22"/>
          <w:spacing w:val="-5"/>
        </w:rPr>
        <w:t>h</w:t>
      </w:r>
      <w:r>
        <w:rPr>
          <w:rFonts w:ascii="SimSun" w:hAnsi="SimSun" w:eastAsia="SimSun" w:cs="SimSun"/>
          <w:sz w:val="22"/>
          <w:szCs w:val="22"/>
          <w:spacing w:val="-5"/>
        </w:rPr>
        <w:t>内最大负荷量4.5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sz w:val="22"/>
          <w:szCs w:val="22"/>
          <w:spacing w:val="-5"/>
        </w:rPr>
        <w:t>mg/kg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pacing w:val="13"/>
        </w:rPr>
        <w:t>(或300 </w:t>
      </w:r>
      <w:r>
        <w:rPr/>
        <w:t>mg</w:t>
      </w:r>
      <w:r>
        <w:rPr>
          <w:spacing w:val="13"/>
        </w:rPr>
        <w:t>),</w:t>
      </w:r>
      <w:r>
        <w:rPr>
          <w:spacing w:val="8"/>
        </w:rPr>
        <w:t xml:space="preserve">  </w:t>
      </w:r>
      <w:r>
        <w:rPr>
          <w:rFonts w:ascii="SimSun" w:hAnsi="SimSun" w:eastAsia="SimSun" w:cs="SimSun"/>
          <w:spacing w:val="13"/>
        </w:rPr>
        <w:t>最大维持量为4</w:t>
      </w:r>
      <w:r>
        <w:rPr/>
        <w:t>mg</w:t>
      </w:r>
      <w:r>
        <w:rPr>
          <w:spacing w:val="13"/>
        </w:rPr>
        <w:t>/</w:t>
      </w:r>
      <w:r>
        <w:rPr/>
        <w:t>min</w:t>
      </w:r>
      <w:r>
        <w:rPr>
          <w:rFonts w:ascii="SimSun" w:hAnsi="SimSun" w:eastAsia="SimSun" w:cs="SimSun"/>
          <w:spacing w:val="13"/>
        </w:rPr>
        <w:t>。</w:t>
      </w:r>
    </w:p>
    <w:p>
      <w:pPr>
        <w:ind w:left="1349"/>
        <w:spacing w:before="14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(2)儿童：</w:t>
      </w:r>
    </w:p>
    <w:p>
      <w:pPr>
        <w:pStyle w:val="BodyText"/>
        <w:ind w:left="1349"/>
        <w:spacing w:before="33" w:line="212" w:lineRule="auto"/>
        <w:rPr/>
      </w:pPr>
      <w:r>
        <w:rPr>
          <w:rFonts w:ascii="SimSun" w:hAnsi="SimSun" w:eastAsia="SimSun" w:cs="SimSun"/>
          <w:spacing w:val="3"/>
        </w:rPr>
        <w:t>静脉注射负荷量：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rFonts w:ascii="SimSun" w:hAnsi="SimSun" w:eastAsia="SimSun" w:cs="SimSun"/>
          <w:spacing w:val="3"/>
        </w:rPr>
        <w:t>一次0.5~1.0 </w:t>
      </w:r>
      <w:r>
        <w:rPr/>
        <w:t>mg</w:t>
      </w:r>
      <w:r>
        <w:rPr>
          <w:spacing w:val="3"/>
        </w:rPr>
        <w:t>/</w:t>
      </w:r>
      <w:r>
        <w:rPr/>
        <w:t>kg</w:t>
      </w:r>
      <w:r>
        <w:rPr>
          <w:spacing w:val="3"/>
        </w:rPr>
        <w:t>,2~3</w:t>
      </w:r>
      <w:r>
        <w:rPr/>
        <w:t>min</w:t>
      </w:r>
    </w:p>
    <w:p>
      <w:pPr>
        <w:pStyle w:val="BodyText"/>
        <w:ind w:left="939" w:right="471"/>
        <w:spacing w:before="122" w:line="30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1"/>
        </w:rPr>
        <w:t>内缓慢注射，必要时间隔5~10</w:t>
      </w:r>
      <w:r>
        <w:rPr/>
        <w:t>min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可重复1~2次。维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-2"/>
        </w:rPr>
        <w:t>持量0.6~3.0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-2"/>
        </w:rPr>
        <w:t>mg·kg⁻¹·h⁻¹,  </w:t>
      </w:r>
      <w:r>
        <w:rPr>
          <w:rFonts w:ascii="SimSun" w:hAnsi="SimSun" w:eastAsia="SimSun" w:cs="SimSun"/>
          <w:spacing w:val="-2"/>
        </w:rPr>
        <w:t>或25~50  μ</w:t>
      </w:r>
      <w:r>
        <w:rPr>
          <w:spacing w:val="-2"/>
        </w:rPr>
        <w:t>g·kg⁻¹·min⁻¹    </w:t>
      </w:r>
      <w:r>
        <w:rPr>
          <w:rFonts w:ascii="SimSun" w:hAnsi="SimSun" w:eastAsia="SimSun" w:cs="SimSun"/>
          <w:spacing w:val="-2"/>
        </w:rPr>
        <w:t>静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脉滴注。</w:t>
      </w:r>
    </w:p>
    <w:p>
      <w:pPr>
        <w:ind w:left="1349"/>
        <w:spacing w:before="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(3)&gt;70岁老年人剂量应减半。</w:t>
      </w:r>
    </w:p>
    <w:p>
      <w:pPr>
        <w:ind w:left="939" w:right="462" w:firstLine="410"/>
        <w:spacing w:before="83" w:line="27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7.药物代谢动力学：组织分布快而广，能透过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血-脑屏障和胎盘。大部分经过肝微粒酶降解为仍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有局麻作用的脱乙基中间代谢物单乙基甘氨酰胺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二甲苯，毒性增高，再经酰胺酶水解，经尿排出，约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用量的10%以原形排出，少量出现在胆汁中。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42" w:firstLine="410"/>
        <w:spacing w:before="32" w:line="30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8.药物相互作用：与西咪替丁、β受体阻滞剂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如普萘洛尔、美托洛尔、纳多洛尔合用，利多卡因经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肝脏代谢受抑制，利多卡因血浓度增加，可发生心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脏和神经系统不良反应，应调整利多卡因剂量，并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应进行心电图监护及监测利多卡因血药浓度；巴比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妥类药物可促进利多卡因代谢，两药合用可引起心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动过缓，窦性停搏；与普鲁卡因胺合用，可产生一过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性谵妄及幻觉，但不影响利多卡因血药浓度；异丙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基肾上腺素因增加肝血流量，可使利多卡因的总清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除率升高；去甲肾上腺素因减少肝血流量，可使利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多卡因总清除率下降。</w:t>
      </w:r>
    </w:p>
    <w:p>
      <w:pPr>
        <w:ind w:left="412"/>
        <w:spacing w:before="53" w:line="222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4"/>
        </w:rPr>
        <w:t>(三)普罗帕酮</w:t>
      </w:r>
    </w:p>
    <w:p>
      <w:pPr>
        <w:pStyle w:val="BodyText"/>
        <w:ind w:left="410"/>
        <w:spacing w:before="84"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2"/>
        </w:rPr>
        <w:t>1.药品分类：</w:t>
      </w:r>
      <w:r>
        <w:rPr/>
        <w:t>Ic</w:t>
      </w:r>
      <w:r>
        <w:rPr>
          <w:spacing w:val="16"/>
        </w:rPr>
        <w:t xml:space="preserve">  </w:t>
      </w:r>
      <w:r>
        <w:rPr>
          <w:rFonts w:ascii="SimSun" w:hAnsi="SimSun" w:eastAsia="SimSun" w:cs="SimSun"/>
          <w:spacing w:val="12"/>
        </w:rPr>
        <w:t>类抗心律失常药。</w:t>
      </w:r>
    </w:p>
    <w:p>
      <w:pPr>
        <w:ind w:right="260" w:firstLine="410"/>
        <w:spacing w:before="73" w:line="2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2.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用药目的：用于阵发性室速及各种早搏的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治疗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。</w:t>
      </w:r>
    </w:p>
    <w:p>
      <w:pPr>
        <w:ind w:right="246" w:firstLine="410"/>
        <w:spacing w:before="63" w:line="28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3.禁忌证：禁用于无起搏器保护的窦房结功能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障碍、严重房室传导阻滞、双束支传导阻滞患者；严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重充血性心力衰竭；心原性休克；严重低血压；对该 </w:t>
      </w:r>
      <w:r>
        <w:rPr>
          <w:rFonts w:ascii="SimSun" w:hAnsi="SimSun" w:eastAsia="SimSun" w:cs="SimSun"/>
          <w:sz w:val="19"/>
          <w:szCs w:val="19"/>
          <w:spacing w:val="20"/>
        </w:rPr>
        <w:t>药过敏者。</w:t>
      </w:r>
    </w:p>
    <w:p>
      <w:pPr>
        <w:pStyle w:val="BodyText"/>
        <w:ind w:right="200" w:firstLine="410"/>
        <w:spacing w:before="94" w:line="28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6"/>
        </w:rPr>
        <w:t>4.不良反应及处理：不良反应较少，主要为口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9"/>
        </w:rPr>
        <w:t>干，舌唇麻木，可能是由于其局部麻醉作用所致。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7"/>
        </w:rPr>
        <w:t>早期的不良反应还有头痛、头晕，其后可出现胃肠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6"/>
        </w:rPr>
        <w:t>道障碍如恶心、呕吐、便秘等。有少数患者出现上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"/>
        </w:rPr>
        <w:t>述口干、头痛、眩晕、胃肠道不适等轻微反应，</w:t>
      </w:r>
      <w:r>
        <w:rPr>
          <w:rFonts w:ascii="SimSun" w:hAnsi="SimSun" w:eastAsia="SimSun" w:cs="SimSun"/>
          <w:spacing w:val="69"/>
        </w:rPr>
        <w:t xml:space="preserve"> </w:t>
      </w:r>
      <w:r>
        <w:rPr>
          <w:rFonts w:ascii="SimSun" w:hAnsi="SimSun" w:eastAsia="SimSun" w:cs="SimSun"/>
          <w:spacing w:val="1"/>
        </w:rPr>
        <w:t>一般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6"/>
        </w:rPr>
        <w:t>都在停药后或减量后症状消失。有报道个别患者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14"/>
        </w:rPr>
        <w:t>出现房室传导阻滞，</w:t>
      </w:r>
      <w:r>
        <w:rPr/>
        <w:t>QT</w:t>
      </w:r>
      <w:r>
        <w:rPr>
          <w:spacing w:val="41"/>
          <w:w w:val="101"/>
        </w:rPr>
        <w:t xml:space="preserve"> </w:t>
      </w:r>
      <w:r>
        <w:rPr>
          <w:rFonts w:ascii="SimSun" w:hAnsi="SimSun" w:eastAsia="SimSun" w:cs="SimSun"/>
          <w:spacing w:val="14"/>
        </w:rPr>
        <w:t>间期延长，</w:t>
      </w:r>
      <w:r>
        <w:rPr/>
        <w:t>PR</w:t>
      </w:r>
      <w:r>
        <w:rPr>
          <w:spacing w:val="42"/>
        </w:rPr>
        <w:t xml:space="preserve"> </w:t>
      </w:r>
      <w:r>
        <w:rPr>
          <w:rFonts w:ascii="SimSun" w:hAnsi="SimSun" w:eastAsia="SimSun" w:cs="SimSun"/>
          <w:spacing w:val="14"/>
        </w:rPr>
        <w:t>间期轻度延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长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QRS</w:t>
      </w:r>
      <w:r>
        <w:rPr>
          <w:spacing w:val="39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时间延长等。</w:t>
      </w:r>
    </w:p>
    <w:p>
      <w:pPr>
        <w:pStyle w:val="BodyText"/>
        <w:ind w:right="265" w:firstLine="410"/>
        <w:spacing w:before="157" w:line="257" w:lineRule="auto"/>
        <w:rPr>
          <w:rFonts w:ascii="SimSun" w:hAnsi="SimSun" w:eastAsia="SimSun" w:cs="SimSun"/>
        </w:rPr>
      </w:pPr>
      <w:r>
        <w:rPr/>
        <w:t>5.</w:t>
      </w:r>
      <w:r>
        <w:rPr>
          <w:spacing w:val="33"/>
          <w:w w:val="101"/>
        </w:rPr>
        <w:t xml:space="preserve"> </w:t>
      </w:r>
      <w:r>
        <w:rPr>
          <w:rFonts w:ascii="SimSun" w:hAnsi="SimSun" w:eastAsia="SimSun" w:cs="SimSun"/>
        </w:rPr>
        <w:t>剂型和规格：片剂，50 </w:t>
      </w:r>
      <w:r>
        <w:rPr/>
        <w:t>mg/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</w:rPr>
        <w:t>片、100</w:t>
      </w:r>
      <w:r>
        <w:rPr/>
        <w:t>mg/ </w:t>
      </w:r>
      <w:r>
        <w:rPr>
          <w:rFonts w:ascii="SimSun" w:hAnsi="SimSun" w:eastAsia="SimSun" w:cs="SimSun"/>
        </w:rPr>
        <w:t>片；注 </w:t>
      </w:r>
      <w:r>
        <w:rPr>
          <w:rFonts w:ascii="SimSun" w:hAnsi="SimSun" w:eastAsia="SimSun" w:cs="SimSun"/>
          <w:spacing w:val="1"/>
        </w:rPr>
        <w:t>射液，10</w:t>
      </w:r>
      <w:r>
        <w:rPr/>
        <w:t>ml</w:t>
      </w:r>
      <w:r>
        <w:rPr>
          <w:spacing w:val="1"/>
        </w:rPr>
        <w:t>:35    </w:t>
      </w:r>
      <w:r>
        <w:rPr/>
        <w:t>mg</w:t>
      </w:r>
      <w:r>
        <w:rPr>
          <w:rFonts w:ascii="SimSun" w:hAnsi="SimSun" w:eastAsia="SimSun" w:cs="SimSun"/>
          <w:spacing w:val="1"/>
        </w:rPr>
        <w:t>。</w:t>
      </w:r>
    </w:p>
    <w:p>
      <w:pPr>
        <w:ind w:left="410"/>
        <w:spacing w:before="85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6.用法和用量：</w:t>
      </w:r>
    </w:p>
    <w:p>
      <w:pPr>
        <w:ind w:left="410"/>
        <w:spacing w:before="9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(1)成人：</w:t>
      </w:r>
    </w:p>
    <w:p>
      <w:pPr>
        <w:pStyle w:val="BodyText"/>
        <w:ind w:right="250" w:firstLine="410"/>
        <w:spacing w:before="96" w:line="27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"/>
        </w:rPr>
        <w:t>①静脉注射：1.0～1.5 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2"/>
        </w:rPr>
        <w:t>/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SimSun" w:hAnsi="SimSun" w:eastAsia="SimSun" w:cs="SimSun"/>
          <w:spacing w:val="2"/>
        </w:rPr>
        <w:t>或以70</w:t>
      </w:r>
      <w:r>
        <w:rPr>
          <w:rFonts w:ascii="SimSun" w:hAnsi="SimSun" w:eastAsia="SimSun" w:cs="SimSun"/>
          <w:spacing w:val="24"/>
        </w:rPr>
        <w:t xml:space="preserve"> 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2"/>
        </w:rPr>
        <w:t xml:space="preserve"> 加 5 %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葡萄糖液稀释，于10 </w:t>
      </w:r>
      <w:r>
        <w:rPr/>
        <w:t>min</w:t>
      </w:r>
      <w:r>
        <w:rPr>
          <w:rFonts w:ascii="SimSun" w:hAnsi="SimSun" w:eastAsia="SimSun" w:cs="SimSun"/>
          <w:spacing w:val="17"/>
        </w:rPr>
        <w:t>内缓慢注射，必要时10~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spacing w:val="16"/>
        </w:rPr>
        <w:t>20</w:t>
      </w:r>
      <w:r>
        <w:rPr>
          <w:spacing w:val="5"/>
        </w:rPr>
        <w:t xml:space="preserve">  </w:t>
      </w:r>
      <w:r>
        <w:rPr/>
        <w:t>min</w:t>
      </w:r>
      <w:r>
        <w:rPr>
          <w:rFonts w:ascii="SimSun" w:hAnsi="SimSun" w:eastAsia="SimSun" w:cs="SimSun"/>
          <w:spacing w:val="16"/>
        </w:rPr>
        <w:t>重复1次，总量&lt;210</w:t>
      </w:r>
      <w:r>
        <w:rPr/>
        <w:t>mg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16"/>
        </w:rPr>
        <w:t>。静脉注射起效后改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为静脉滴注，滴速0.5～1.0</w:t>
      </w:r>
      <w:r>
        <w:rPr/>
        <w:t>mg</w:t>
      </w:r>
      <w:r>
        <w:rPr>
          <w:spacing w:val="9"/>
        </w:rPr>
        <w:t>/</w:t>
      </w:r>
      <w:r>
        <w:rPr/>
        <w:t>min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或口服维持。</w:t>
      </w:r>
    </w:p>
    <w:p>
      <w:pPr>
        <w:ind w:right="180" w:firstLine="410"/>
        <w:spacing w:before="108" w:line="28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②口服：100～200 </w:t>
      </w:r>
      <w:r>
        <w:rPr>
          <w:rFonts w:ascii="SimSun" w:hAnsi="SimSun" w:eastAsia="SimSun" w:cs="SimSun"/>
          <w:sz w:val="19"/>
          <w:szCs w:val="19"/>
        </w:rPr>
        <w:t>mg</w:t>
      </w:r>
      <w:r>
        <w:rPr>
          <w:rFonts w:ascii="SimSun" w:hAnsi="SimSun" w:eastAsia="SimSun" w:cs="SimSun"/>
          <w:sz w:val="19"/>
          <w:szCs w:val="19"/>
          <w:spacing w:val="2"/>
        </w:rPr>
        <w:t>/次、3～4次/d。治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疗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量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300~900</w:t>
      </w:r>
      <w:r>
        <w:rPr>
          <w:rFonts w:ascii="SimSun" w:hAnsi="SimSun" w:eastAsia="SimSun" w:cs="SimSun"/>
          <w:sz w:val="19"/>
          <w:szCs w:val="19"/>
          <w:spacing w:val="8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mg/d、分4～6次服用。维持量300~600</w:t>
      </w:r>
      <w:r>
        <w:rPr>
          <w:rFonts w:ascii="SimSun" w:hAnsi="SimSun" w:eastAsia="SimSun" w:cs="SimSun"/>
          <w:sz w:val="19"/>
          <w:szCs w:val="19"/>
          <w:spacing w:val="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mg/d、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分2～4次服用。由于其局部麻醉作用，宜在饭后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与饮料或食物同时吞服，不得嚼碎。</w:t>
      </w:r>
    </w:p>
    <w:p>
      <w:pPr>
        <w:ind w:left="410"/>
        <w:spacing w:before="12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(2)儿童：</w:t>
      </w:r>
    </w:p>
    <w:p>
      <w:pPr>
        <w:pStyle w:val="BodyText"/>
        <w:ind w:right="267" w:firstLine="410"/>
        <w:spacing w:before="70" w:line="26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5"/>
        </w:rPr>
        <w:t>①静脉注射：负荷量1次1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15"/>
        </w:rPr>
        <w:t>.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5"/>
        </w:rPr>
        <w:t>0~1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5"/>
        </w:rPr>
        <w:t>.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5"/>
        </w:rPr>
        <w:t>5 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15"/>
        </w:rPr>
        <w:t>/</w:t>
      </w:r>
      <w:r>
        <w:rPr>
          <w:rFonts w:ascii="SimSun" w:hAnsi="SimSun" w:eastAsia="SimSun" w:cs="SimSun"/>
        </w:rPr>
        <w:t>kg</w:t>
      </w:r>
      <w:r>
        <w:rPr>
          <w:rFonts w:ascii="SimSun" w:hAnsi="SimSun" w:eastAsia="SimSun" w:cs="SimSun"/>
          <w:spacing w:val="15"/>
        </w:rPr>
        <w:t>,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5"/>
        </w:rPr>
        <w:t>于</w:t>
      </w:r>
      <w:r>
        <w:rPr>
          <w:rFonts w:ascii="SimSun" w:hAnsi="SimSun" w:eastAsia="SimSun" w:cs="SimSun"/>
        </w:rPr>
        <w:t xml:space="preserve"> </w:t>
      </w:r>
      <w:r>
        <w:rPr>
          <w:spacing w:val="7"/>
        </w:rPr>
        <w:t>10  </w:t>
      </w:r>
      <w:r>
        <w:rPr/>
        <w:t>min</w:t>
      </w:r>
      <w:r>
        <w:rPr>
          <w:rFonts w:ascii="SimSun" w:hAnsi="SimSun" w:eastAsia="SimSun" w:cs="SimSun"/>
          <w:spacing w:val="7"/>
        </w:rPr>
        <w:t>内缓慢注射，必要时10~20 </w:t>
      </w:r>
      <w:r>
        <w:rPr/>
        <w:t>min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可重复；维持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8"/>
        </w:rPr>
        <w:t>量4~7μ</w:t>
      </w:r>
      <w:r>
        <w:rPr>
          <w:spacing w:val="8"/>
        </w:rPr>
        <w:t>g·</w:t>
      </w:r>
      <w:r>
        <w:rPr/>
        <w:t>kg</w:t>
      </w:r>
      <w:r>
        <w:rPr>
          <w:spacing w:val="8"/>
        </w:rPr>
        <w:t>⁻¹·</w:t>
      </w:r>
      <w:r>
        <w:rPr/>
        <w:t>min</w:t>
      </w:r>
      <w:r>
        <w:rPr>
          <w:spacing w:val="8"/>
        </w:rPr>
        <w:t>⁻¹,24h     </w:t>
      </w:r>
      <w:r>
        <w:rPr>
          <w:rFonts w:ascii="SimSun" w:hAnsi="SimSun" w:eastAsia="SimSun" w:cs="SimSun"/>
          <w:spacing w:val="8"/>
        </w:rPr>
        <w:t>总量&lt;6</w:t>
      </w:r>
      <w:r>
        <w:rPr/>
        <w:t>mg</w:t>
      </w:r>
      <w:r>
        <w:rPr>
          <w:spacing w:val="8"/>
        </w:rPr>
        <w:t>/</w:t>
      </w:r>
      <w:r>
        <w:rPr/>
        <w:t>kg</w:t>
      </w:r>
      <w:r>
        <w:rPr>
          <w:rFonts w:ascii="SimSun" w:hAnsi="SimSun" w:eastAsia="SimSun" w:cs="SimSun"/>
          <w:spacing w:val="8"/>
        </w:rPr>
        <w:t>。</w:t>
      </w:r>
    </w:p>
    <w:p>
      <w:pPr>
        <w:ind w:left="410"/>
        <w:spacing w:before="117" w:line="18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②口服：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一日按体表面积200~600 </w:t>
      </w:r>
      <w:r>
        <w:rPr>
          <w:rFonts w:ascii="SimSun" w:hAnsi="SimSun" w:eastAsia="SimSun" w:cs="SimSun"/>
          <w:sz w:val="19"/>
          <w:szCs w:val="19"/>
        </w:rPr>
        <w:t>mg</w:t>
      </w:r>
      <w:r>
        <w:rPr>
          <w:rFonts w:ascii="SimSun" w:hAnsi="SimSun" w:eastAsia="SimSun" w:cs="SimSun"/>
          <w:sz w:val="19"/>
          <w:szCs w:val="19"/>
          <w:spacing w:val="6"/>
        </w:rPr>
        <w:t>/m²;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或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按</w:t>
      </w:r>
    </w:p>
    <w:p>
      <w:pPr>
        <w:spacing w:line="184" w:lineRule="auto"/>
        <w:sectPr>
          <w:type w:val="continuous"/>
          <w:pgSz w:w="12250" w:h="16500"/>
          <w:pgMar w:top="964" w:right="1074" w:bottom="599" w:left="330" w:header="0" w:footer="260" w:gutter="0"/>
          <w:cols w:equalWidth="0" w:num="2">
            <w:col w:w="5940" w:space="100"/>
            <w:col w:w="4806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929"/>
        <w:spacing w:before="39" w:line="22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6"/>
        </w:rPr>
        <w:t>·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6"/>
        </w:rPr>
        <w:t>178</w:t>
      </w:r>
      <w:r>
        <w:rPr>
          <w:spacing w:val="5"/>
        </w:rPr>
        <w:t xml:space="preserve">   </w:t>
      </w:r>
      <w:r>
        <w:rPr>
          <w:spacing w:val="-16"/>
        </w:rPr>
        <w:t>·</w:t>
      </w:r>
      <w:r>
        <w:rPr/>
        <w:t xml:space="preserve">                                                       </w:t>
      </w:r>
      <w:r>
        <w:rPr>
          <w:rFonts w:ascii="SimSun" w:hAnsi="SimSun" w:eastAsia="SimSun" w:cs="SimSun"/>
          <w:u w:val="single" w:color="auto"/>
          <w:spacing w:val="-69"/>
        </w:rPr>
        <w:t xml:space="preserve"> </w:t>
      </w:r>
      <w:r>
        <w:rPr>
          <w:rFonts w:ascii="SimSun" w:hAnsi="SimSun" w:eastAsia="SimSun" w:cs="SimSun"/>
          <w:u w:val="single" w:color="auto"/>
          <w:spacing w:val="-16"/>
        </w:rPr>
        <w:t>中华全科医师杂志2021年2月第20卷第2期Chin J Gen Pract,Febr</w:t>
      </w:r>
      <w:r>
        <w:rPr>
          <w:rFonts w:ascii="SimSun" w:hAnsi="SimSun" w:eastAsia="SimSun" w:cs="SimSun"/>
          <w:u w:val="single" w:color="auto"/>
          <w:spacing w:val="-17"/>
        </w:rPr>
        <w:t>uary 2021,Vol.20,No.2</w:t>
      </w:r>
    </w:p>
    <w:p>
      <w:pPr>
        <w:spacing w:before="99"/>
        <w:rPr/>
      </w:pPr>
      <w:r/>
    </w:p>
    <w:p>
      <w:pPr>
        <w:sectPr>
          <w:footerReference w:type="default" r:id="rId7"/>
          <w:pgSz w:w="12250" w:h="16500"/>
          <w:pgMar w:top="964" w:right="1234" w:bottom="360" w:left="340" w:header="0" w:footer="0" w:gutter="0"/>
          <w:cols w:equalWidth="0" w:num="1">
            <w:col w:w="10675" w:space="0"/>
          </w:cols>
        </w:sectPr>
        <w:rPr/>
      </w:pPr>
    </w:p>
    <w:p>
      <w:pPr>
        <w:pStyle w:val="BodyText"/>
        <w:ind w:left="929" w:right="458"/>
        <w:spacing w:before="40" w:line="28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体重：&lt;15</w:t>
      </w:r>
      <w:r>
        <w:rPr>
          <w:rFonts w:ascii="SimSun" w:hAnsi="SimSun" w:eastAsia="SimSun" w:cs="SimSun"/>
          <w:spacing w:val="-33"/>
        </w:rPr>
        <w:t xml:space="preserve"> </w:t>
      </w:r>
      <w:r>
        <w:rPr/>
        <w:t>kg </w:t>
      </w:r>
      <w:r>
        <w:rPr>
          <w:rFonts w:ascii="SimSun" w:hAnsi="SimSun" w:eastAsia="SimSun" w:cs="SimSun"/>
        </w:rPr>
        <w:t>时，10~20 </w:t>
      </w:r>
      <w:r>
        <w:rPr/>
        <w:t>mg·kg</w:t>
      </w:r>
      <w:r>
        <w:rPr>
          <w:spacing w:val="-1"/>
        </w:rPr>
        <w:t>⁻¹·d¹,&gt;15kg       </w:t>
      </w:r>
      <w:r>
        <w:rPr>
          <w:rFonts w:ascii="SimSun" w:hAnsi="SimSun" w:eastAsia="SimSun" w:cs="SimSun"/>
          <w:spacing w:val="-1"/>
        </w:rPr>
        <w:t>时，7~15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mg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10"/>
        </w:rPr>
        <w:t>·kg</w:t>
      </w:r>
      <w:r>
        <w:rPr>
          <w:rFonts w:ascii="Calibri" w:hAnsi="Calibri" w:eastAsia="Calibri" w:cs="Calibri"/>
          <w:spacing w:val="-10"/>
        </w:rPr>
        <w:t>⁻</w:t>
      </w:r>
      <w:r>
        <w:rPr>
          <w:rFonts w:ascii="SimSun" w:hAnsi="SimSun" w:eastAsia="SimSun" w:cs="SimSun"/>
          <w:spacing w:val="-10"/>
        </w:rPr>
        <w:t>¹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10"/>
        </w:rPr>
        <w:t>·d</w:t>
      </w:r>
      <w:r>
        <w:rPr>
          <w:rFonts w:ascii="Calibri" w:hAnsi="Calibri" w:eastAsia="Calibri" w:cs="Calibri"/>
          <w:spacing w:val="-10"/>
        </w:rPr>
        <w:t>⁻</w:t>
      </w:r>
      <w:r>
        <w:rPr>
          <w:rFonts w:ascii="SimSun" w:hAnsi="SimSun" w:eastAsia="SimSun" w:cs="SimSun"/>
          <w:spacing w:val="-10"/>
        </w:rPr>
        <w:t>¹,分3次服用。</w:t>
      </w:r>
    </w:p>
    <w:p>
      <w:pPr>
        <w:pStyle w:val="BodyText"/>
        <w:ind w:left="929" w:right="459" w:firstLine="420"/>
        <w:spacing w:line="28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1"/>
          <w:szCs w:val="21"/>
          <w:spacing w:val="-4"/>
        </w:rPr>
        <w:t>7.药物代谢动力学：口服吸收良好，服后2~3h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达峰效，作用可持续8h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以上，血浆蛋白结合率高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达93%,严重肝功能损害时清除减慢。半衰期为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spacing w:val="6"/>
        </w:rPr>
        <w:t>3.5</w:t>
      </w:r>
      <w:r>
        <w:rPr>
          <w:rFonts w:ascii="SimSun" w:hAnsi="SimSun" w:eastAsia="SimSun" w:cs="SimSun"/>
          <w:spacing w:val="6"/>
        </w:rPr>
        <w:t>～</w:t>
      </w:r>
      <w:r>
        <w:rPr>
          <w:spacing w:val="6"/>
        </w:rPr>
        <w:t>4.0h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6"/>
        </w:rPr>
        <w:t>。</w:t>
      </w:r>
      <w:r>
        <w:rPr>
          <w:rFonts w:ascii="SimSun" w:hAnsi="SimSun" w:eastAsia="SimSun" w:cs="SimSun"/>
          <w:spacing w:val="53"/>
        </w:rPr>
        <w:t xml:space="preserve"> </w:t>
      </w:r>
      <w:r>
        <w:rPr>
          <w:rFonts w:ascii="SimSun" w:hAnsi="SimSun" w:eastAsia="SimSun" w:cs="SimSun"/>
          <w:spacing w:val="6"/>
        </w:rPr>
        <w:t>经肾脏排泄，不能经过透析排出。</w:t>
      </w:r>
    </w:p>
    <w:p>
      <w:pPr>
        <w:ind w:left="929" w:right="453" w:firstLine="420"/>
        <w:spacing w:before="1" w:line="27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1"/>
          <w:szCs w:val="21"/>
          <w:spacing w:val="-4"/>
        </w:rPr>
        <w:t>8.药物相互作用：与奎尼丁合用可以减慢代谢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过程；与局麻药合用增加中枢神经系统不良反应的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发生；普罗帕酮可以增加血清地高辛浓度，并呈剂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量依赖型；与普萘洛尔、美托洛尔合用可以显著增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加其血浆浓度和清除半衰期，而对普罗帕酮没有影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响；与华法林合用时可增加华法林血药浓度和凝血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酶原时间；与西咪替丁合用可使普罗帕酮血药稳态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水平提高，但对其电生理参数没有影响。</w:t>
      </w:r>
    </w:p>
    <w:p>
      <w:pPr>
        <w:ind w:left="1352"/>
        <w:spacing w:before="55" w:line="221" w:lineRule="auto"/>
        <w:outlineLvl w:val="4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6"/>
        </w:rPr>
        <w:t>(四)普萘洛尔</w:t>
      </w:r>
    </w:p>
    <w:p>
      <w:pPr>
        <w:ind w:left="1349"/>
        <w:spacing w:before="8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1.药品分类：Ⅱ类抗心律失常药。</w:t>
      </w:r>
    </w:p>
    <w:p>
      <w:pPr>
        <w:ind w:left="1349"/>
        <w:spacing w:before="9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2.用药目的：控制室性心律失常。</w:t>
      </w:r>
    </w:p>
    <w:p>
      <w:pPr>
        <w:ind w:left="929" w:right="459" w:firstLine="420"/>
        <w:spacing w:before="75" w:line="28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3.禁忌证：禁用于支气管哮喘；心原性休</w:t>
      </w:r>
      <w:r>
        <w:rPr>
          <w:rFonts w:ascii="SimSun" w:hAnsi="SimSun" w:eastAsia="SimSun" w:cs="SimSun"/>
          <w:sz w:val="19"/>
          <w:szCs w:val="19"/>
          <w:spacing w:val="5"/>
        </w:rPr>
        <w:t>克；二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至三度房室传导阻滞；重度或急性心力衰竭；窦性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心动过缓者。</w:t>
      </w:r>
    </w:p>
    <w:p>
      <w:pPr>
        <w:ind w:left="929" w:right="374" w:firstLine="420"/>
        <w:spacing w:before="84" w:line="2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4.不良反应及处理：可出现眩晕、神智模糊(尤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见于老年人)、精神抑郁、反应迟钝等中枢神经系统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0"/>
        </w:rPr>
        <w:t>不良反应；头昏(低血压所致);心率过慢(&lt;50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次/min);较少见的有支气管痉挛及呼吸困难、充血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性心力衰竭；更少见的有发热和咽痛(粒细胞缺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乏)、皮疹(过敏反应)、出血倾向(血小板</w:t>
      </w:r>
      <w:r>
        <w:rPr>
          <w:rFonts w:ascii="SimSun" w:hAnsi="SimSun" w:eastAsia="SimSun" w:cs="SimSun"/>
          <w:sz w:val="21"/>
          <w:szCs w:val="21"/>
          <w:spacing w:val="-4"/>
        </w:rPr>
        <w:t>减少);不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良反应持续存在时，需格外警惕雷诺征样四肢冰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冷、腹泻、倦怠、眼口或皮肤干燥、恶心、指趾麻木、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异常疲乏等。</w:t>
      </w:r>
    </w:p>
    <w:p>
      <w:pPr>
        <w:pStyle w:val="BodyText"/>
        <w:ind w:left="1349"/>
        <w:spacing w:before="133" w:line="212" w:lineRule="auto"/>
        <w:rPr>
          <w:rFonts w:ascii="SimSun" w:hAnsi="SimSun" w:eastAsia="SimSun" w:cs="SimSun"/>
        </w:rPr>
      </w:pPr>
      <w:r>
        <w:rPr>
          <w:spacing w:val="-1"/>
        </w:rPr>
        <w:t>5.</w:t>
      </w:r>
      <w:r>
        <w:rPr>
          <w:spacing w:val="52"/>
          <w:w w:val="102"/>
        </w:rPr>
        <w:t xml:space="preserve"> </w:t>
      </w:r>
      <w:r>
        <w:rPr>
          <w:rFonts w:ascii="SimSun" w:hAnsi="SimSun" w:eastAsia="SimSun" w:cs="SimSun"/>
          <w:spacing w:val="-1"/>
        </w:rPr>
        <w:t>剂型和规格：片剂，10</w:t>
      </w:r>
      <w:r>
        <w:rPr>
          <w:spacing w:val="-1"/>
        </w:rPr>
        <w:t>mg/ </w:t>
      </w:r>
      <w:r>
        <w:rPr>
          <w:rFonts w:ascii="SimSun" w:hAnsi="SimSun" w:eastAsia="SimSun" w:cs="SimSun"/>
          <w:spacing w:val="-1"/>
        </w:rPr>
        <w:t>片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"/>
        </w:rPr>
        <w:t>。</w:t>
      </w:r>
    </w:p>
    <w:p>
      <w:pPr>
        <w:ind w:left="1349"/>
        <w:spacing w:before="94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6.用法和用量：</w:t>
      </w:r>
    </w:p>
    <w:p>
      <w:pPr>
        <w:pStyle w:val="BodyText"/>
        <w:ind w:left="929" w:right="460" w:firstLine="420"/>
        <w:spacing w:before="70" w:line="28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4"/>
        </w:rPr>
        <w:t>(1)成人：10～30</w:t>
      </w:r>
      <w:r>
        <w:rPr/>
        <w:t>mg</w:t>
      </w:r>
      <w:r>
        <w:rPr>
          <w:spacing w:val="4"/>
        </w:rPr>
        <w:t>/</w:t>
      </w:r>
      <w:r>
        <w:rPr>
          <w:rFonts w:ascii="SimSun" w:hAnsi="SimSun" w:eastAsia="SimSun" w:cs="SimSun"/>
          <w:spacing w:val="4"/>
        </w:rPr>
        <w:t>次，3～4次/</w:t>
      </w:r>
      <w:r>
        <w:rPr>
          <w:spacing w:val="4"/>
        </w:rPr>
        <w:t>d</w:t>
      </w:r>
      <w:r>
        <w:rPr>
          <w:rFonts w:ascii="SimSun" w:hAnsi="SimSun" w:eastAsia="SimSun" w:cs="SimSun"/>
          <w:spacing w:val="4"/>
        </w:rPr>
        <w:t>。饭前、睡前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15"/>
        </w:rPr>
        <w:t>服用。</w:t>
      </w:r>
    </w:p>
    <w:p>
      <w:pPr>
        <w:pStyle w:val="BodyText"/>
        <w:ind w:left="929" w:right="441" w:firstLine="420"/>
        <w:spacing w:before="61" w:line="2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(2)儿童：用药一般0.5~1.0 </w:t>
      </w:r>
      <w:r>
        <w:rPr>
          <w:spacing w:val="-1"/>
        </w:rPr>
        <w:t>mg·kg⁻¹·d¹,    </w:t>
      </w:r>
      <w:r>
        <w:rPr>
          <w:rFonts w:ascii="SimSun" w:hAnsi="SimSun" w:eastAsia="SimSun" w:cs="SimSun"/>
          <w:spacing w:val="-1"/>
        </w:rPr>
        <w:t>分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1"/>
        </w:rPr>
        <w:t>次 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服。根据体重计算儿童用量，血药浓度治疗范围与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21"/>
        </w:rPr>
        <w:t>成人相似。</w:t>
      </w:r>
    </w:p>
    <w:p>
      <w:pPr>
        <w:ind w:left="929" w:right="364" w:firstLine="420"/>
        <w:spacing w:before="48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7.药物代谢动力学：口服吸收率约90%</w:t>
      </w:r>
      <w:r>
        <w:rPr>
          <w:rFonts w:ascii="SimSun" w:hAnsi="SimSun" w:eastAsia="SimSun" w:cs="SimSun"/>
          <w:sz w:val="21"/>
          <w:szCs w:val="21"/>
          <w:spacing w:val="4"/>
        </w:rPr>
        <w:t>,5h达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血药峰浓度，血浆蛋白结合率90%~95%,在肝脏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广泛代谢。口服半衰期为3.5~6.0h,经肾脏排泄，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包括大部分代谢产物及小部分(&lt;1%)原形。</w:t>
      </w:r>
    </w:p>
    <w:p>
      <w:pPr>
        <w:ind w:left="929" w:right="460" w:firstLine="420"/>
        <w:spacing w:before="69" w:line="27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8.药物相互作用：与利血平、洋地黄、钙拮抗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剂、拟交感胺类、氟哌啶醇等药物有相互作用，需严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密观察；与氢氧化铝凝胶、氯丙嗪、甲状腺素、降糖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药、苯妥英钠、苯巴比妥和利福平等合用时需调整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0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药物剂量。</w:t>
      </w:r>
    </w:p>
    <w:p>
      <w:pPr>
        <w:ind w:left="413"/>
        <w:spacing w:before="51" w:line="221" w:lineRule="auto"/>
        <w:outlineLvl w:val="4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(五)美托洛尔</w:t>
      </w:r>
    </w:p>
    <w:p>
      <w:pPr>
        <w:ind w:left="410"/>
        <w:spacing w:before="9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1.药品分类：Ⅱ类抗心律失常药。</w:t>
      </w:r>
    </w:p>
    <w:p>
      <w:pPr>
        <w:ind w:left="410"/>
        <w:spacing w:before="11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2.用药目的：用于室性心律失常的治疗。</w:t>
      </w:r>
    </w:p>
    <w:p>
      <w:pPr>
        <w:pStyle w:val="BodyText"/>
        <w:ind w:right="95" w:firstLine="410"/>
        <w:spacing w:before="74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3.禁忌证：禁用于心原性休克；病态窦房结综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pacing w:val="6"/>
        </w:rPr>
        <w:t>合征；二、三度房室传导阻滞；不稳定的、失代偿性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心力衰竭患者(肺水肿、低灌注或低血压);有症状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的心动过缓或低血压、心率&lt;45次/</w:t>
      </w:r>
      <w:r>
        <w:rPr>
          <w:sz w:val="21"/>
          <w:szCs w:val="21"/>
        </w:rPr>
        <w:t>min</w:t>
      </w:r>
      <w:r>
        <w:rPr>
          <w:rFonts w:ascii="SimSun" w:hAnsi="SimSun" w:eastAsia="SimSun" w:cs="SimSun"/>
          <w:sz w:val="21"/>
          <w:szCs w:val="21"/>
          <w:spacing w:val="2"/>
        </w:rPr>
        <w:t>、</w:t>
      </w:r>
      <w:r>
        <w:rPr>
          <w:sz w:val="21"/>
          <w:szCs w:val="21"/>
        </w:rPr>
        <w:t>PQ</w:t>
      </w:r>
      <w:r>
        <w:rPr>
          <w:rFonts w:ascii="SimSun" w:hAnsi="SimSun" w:eastAsia="SimSun" w:cs="SimSun"/>
          <w:sz w:val="21"/>
          <w:szCs w:val="21"/>
          <w:spacing w:val="2"/>
        </w:rPr>
        <w:t>间期&gt;</w:t>
      </w:r>
    </w:p>
    <w:p>
      <w:pPr>
        <w:pStyle w:val="BodyText"/>
        <w:ind w:right="100"/>
        <w:spacing w:before="47" w:line="303" w:lineRule="auto"/>
        <w:jc w:val="both"/>
        <w:rPr>
          <w:rFonts w:ascii="SimSun" w:hAnsi="SimSun" w:eastAsia="SimSun" w:cs="SimSun"/>
        </w:rPr>
      </w:pPr>
      <w:r>
        <w:rPr>
          <w:sz w:val="21"/>
          <w:szCs w:val="21"/>
          <w:spacing w:val="-1"/>
        </w:rPr>
        <w:t>0.24s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或收缩压&lt;100 </w:t>
      </w:r>
      <w:r>
        <w:rPr>
          <w:sz w:val="21"/>
          <w:szCs w:val="21"/>
          <w:spacing w:val="-1"/>
        </w:rPr>
        <w:t>mmHg(1mmHg=</w:t>
      </w:r>
      <w:r>
        <w:rPr>
          <w:sz w:val="21"/>
          <w:szCs w:val="21"/>
          <w:spacing w:val="-2"/>
        </w:rPr>
        <w:t>0.133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2"/>
        </w:rPr>
        <w:t>kPa)</w:t>
      </w:r>
      <w:r>
        <w:rPr>
          <w:rFonts w:ascii="SimSun" w:hAnsi="SimSun" w:eastAsia="SimSun" w:cs="SimSun"/>
          <w:sz w:val="21"/>
          <w:szCs w:val="21"/>
          <w:spacing w:val="-2"/>
        </w:rPr>
        <w:t>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疑急性心肌梗死的患者；伴有坏疽危险的严重外周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血管疾病患者；对本品中任何成分或其他β受体阻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pacing w:val="15"/>
        </w:rPr>
        <w:t>滞剂过敏者。</w:t>
      </w:r>
    </w:p>
    <w:p>
      <w:pPr>
        <w:ind w:right="116" w:firstLine="410"/>
        <w:spacing w:before="6" w:line="28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4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.不良反应及处理：常见不良反应为心动过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缓、心脏传导阻滞、心力衰竭、低血压、皮肤瘙痒、皮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疹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、胃肠道反应、头晕、乏力、抑郁等，一般不需要特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殊处理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。</w:t>
      </w:r>
    </w:p>
    <w:p>
      <w:pPr>
        <w:pStyle w:val="BodyText"/>
        <w:ind w:right="20" w:firstLine="410"/>
        <w:spacing w:before="60" w:line="281" w:lineRule="auto"/>
        <w:rPr>
          <w:rFonts w:ascii="SimSun" w:hAnsi="SimSun" w:eastAsia="SimSun" w:cs="SimSun"/>
        </w:rPr>
      </w:pPr>
      <w:r>
        <w:rPr>
          <w:sz w:val="21"/>
          <w:szCs w:val="21"/>
          <w:spacing w:val="2"/>
        </w:rPr>
        <w:t>5. </w:t>
      </w:r>
      <w:r>
        <w:rPr>
          <w:rFonts w:ascii="SimSun" w:hAnsi="SimSun" w:eastAsia="SimSun" w:cs="SimSun"/>
          <w:sz w:val="21"/>
          <w:szCs w:val="21"/>
          <w:spacing w:val="2"/>
        </w:rPr>
        <w:t>剂型和规格：(酒石酸盐)片剂，25</w:t>
      </w:r>
      <w:r>
        <w:rPr>
          <w:sz w:val="21"/>
          <w:szCs w:val="21"/>
        </w:rPr>
        <w:t>mg</w:t>
      </w:r>
      <w:r>
        <w:rPr>
          <w:sz w:val="21"/>
          <w:szCs w:val="21"/>
          <w:spacing w:val="2"/>
        </w:rPr>
        <w:t>/</w:t>
      </w:r>
      <w:r>
        <w:rPr>
          <w:rFonts w:ascii="SimSun" w:hAnsi="SimSun" w:eastAsia="SimSun" w:cs="SimSun"/>
          <w:sz w:val="21"/>
          <w:szCs w:val="21"/>
          <w:spacing w:val="2"/>
        </w:rPr>
        <w:t>片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pacing w:val="-1"/>
        </w:rPr>
        <w:t>50  mg/</w:t>
      </w:r>
      <w:r>
        <w:rPr>
          <w:rFonts w:ascii="SimSun" w:hAnsi="SimSun" w:eastAsia="SimSun" w:cs="SimSun"/>
          <w:spacing w:val="-1"/>
        </w:rPr>
        <w:t>片；(酒石酸盐)注射液，5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1"/>
        </w:rPr>
        <w:t>ml:5mg</w:t>
      </w:r>
      <w:r>
        <w:rPr>
          <w:rFonts w:ascii="SimSun" w:hAnsi="SimSun" w:eastAsia="SimSun" w:cs="SimSun"/>
          <w:spacing w:val="-1"/>
        </w:rPr>
        <w:t>。</w:t>
      </w:r>
    </w:p>
    <w:p>
      <w:pPr>
        <w:ind w:left="410"/>
        <w:spacing w:before="105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6.用法和用量：</w:t>
      </w:r>
    </w:p>
    <w:p>
      <w:pPr>
        <w:ind w:left="410"/>
        <w:spacing w:before="9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(1)口服。</w:t>
      </w:r>
    </w:p>
    <w:p>
      <w:pPr>
        <w:pStyle w:val="BodyText"/>
        <w:ind w:right="113" w:firstLine="410"/>
        <w:spacing w:before="80" w:line="24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1"/>
          <w:szCs w:val="21"/>
          <w:spacing w:val="1"/>
        </w:rPr>
        <w:t>①成人及&gt;12岁的儿童：在治疗心律失常时一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pacing w:val="2"/>
        </w:rPr>
        <w:t>般25~50 </w:t>
      </w:r>
      <w:r>
        <w:rPr/>
        <w:t>mg</w:t>
      </w:r>
      <w:r>
        <w:rPr>
          <w:spacing w:val="2"/>
        </w:rPr>
        <w:t>/</w:t>
      </w:r>
      <w:r>
        <w:rPr>
          <w:rFonts w:ascii="SimSun" w:hAnsi="SimSun" w:eastAsia="SimSun" w:cs="SimSun"/>
          <w:spacing w:val="2"/>
        </w:rPr>
        <w:t>次、2~3次/</w:t>
      </w:r>
      <w:r>
        <w:rPr>
          <w:spacing w:val="2"/>
        </w:rPr>
        <w:t>d,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或100 </w:t>
      </w:r>
      <w:r>
        <w:rPr/>
        <w:t>mg</w:t>
      </w:r>
      <w:r>
        <w:rPr>
          <w:spacing w:val="2"/>
        </w:rPr>
        <w:t>/</w:t>
      </w:r>
      <w:r>
        <w:rPr>
          <w:rFonts w:ascii="SimSun" w:hAnsi="SimSun" w:eastAsia="SimSun" w:cs="SimSun"/>
          <w:spacing w:val="2"/>
        </w:rPr>
        <w:t>次、</w:t>
      </w:r>
      <w:r>
        <w:rPr>
          <w:rFonts w:ascii="SimSun" w:hAnsi="SimSun" w:eastAsia="SimSun" w:cs="SimSun"/>
          <w:spacing w:val="1"/>
        </w:rPr>
        <w:t>2次/</w:t>
      </w:r>
      <w:r>
        <w:rPr>
          <w:spacing w:val="1"/>
        </w:rPr>
        <w:t>d</w:t>
      </w:r>
      <w:r>
        <w:rPr>
          <w:rFonts w:ascii="SimSun" w:hAnsi="SimSun" w:eastAsia="SimSun" w:cs="SimSun"/>
          <w:spacing w:val="1"/>
        </w:rPr>
        <w:t>。</w:t>
      </w:r>
    </w:p>
    <w:p>
      <w:pPr>
        <w:pStyle w:val="BodyText"/>
        <w:ind w:right="115" w:firstLine="410"/>
        <w:spacing w:before="131" w:line="25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6"/>
        </w:rPr>
        <w:t>②儿童：1个月~12岁，起始剂量0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26"/>
        </w:rPr>
        <w:t>.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26"/>
        </w:rPr>
        <w:t>5~1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26"/>
        </w:rPr>
        <w:t>.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26"/>
        </w:rPr>
        <w:t>0</w:t>
      </w:r>
      <w:r>
        <w:rPr>
          <w:rFonts w:ascii="SimSun" w:hAnsi="SimSun" w:eastAsia="SimSun" w:cs="SimSun"/>
        </w:rPr>
        <w:t xml:space="preserve"> </w:t>
      </w:r>
      <w:r>
        <w:rPr/>
        <w:t>mg</w:t>
      </w:r>
      <w:r>
        <w:rPr>
          <w:spacing w:val="3"/>
        </w:rPr>
        <w:t>·</w:t>
      </w:r>
      <w:r>
        <w:rPr/>
        <w:t>kg</w:t>
      </w:r>
      <w:r>
        <w:rPr>
          <w:spacing w:val="3"/>
        </w:rPr>
        <w:t>⁻¹·d¹,       </w:t>
      </w:r>
      <w:r>
        <w:rPr>
          <w:rFonts w:ascii="SimSun" w:hAnsi="SimSun" w:eastAsia="SimSun" w:cs="SimSun"/>
          <w:spacing w:val="3"/>
        </w:rPr>
        <w:t>分2~3次，常用剂量3.0 </w:t>
      </w:r>
      <w:r>
        <w:rPr/>
        <w:t>mg</w:t>
      </w:r>
      <w:r>
        <w:rPr>
          <w:spacing w:val="3"/>
        </w:rPr>
        <w:t>·</w:t>
      </w:r>
      <w:r>
        <w:rPr/>
        <w:t>kg</w:t>
      </w:r>
      <w:r>
        <w:rPr>
          <w:spacing w:val="3"/>
        </w:rPr>
        <w:t>⁻¹·d⁻¹</w:t>
      </w:r>
      <w:r>
        <w:rPr>
          <w:rFonts w:ascii="SimSun" w:hAnsi="SimSun" w:eastAsia="SimSun" w:cs="SimSun"/>
          <w:spacing w:val="3"/>
        </w:rPr>
        <w:t>。</w:t>
      </w:r>
    </w:p>
    <w:p>
      <w:pPr>
        <w:pStyle w:val="BodyText"/>
        <w:ind w:right="19" w:firstLine="410"/>
        <w:spacing w:before="60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(2)静脉注射。成人剂量5</w:t>
      </w:r>
      <w:r>
        <w:rPr>
          <w:sz w:val="21"/>
          <w:szCs w:val="21"/>
        </w:rPr>
        <w:t>mg</w:t>
      </w:r>
      <w:r>
        <w:rPr>
          <w:sz w:val="21"/>
          <w:szCs w:val="21"/>
          <w:spacing w:val="8"/>
        </w:rPr>
        <w:t>, </w:t>
      </w:r>
      <w:r>
        <w:rPr>
          <w:rFonts w:ascii="SimSun" w:hAnsi="SimSun" w:eastAsia="SimSun" w:cs="SimSun"/>
          <w:sz w:val="21"/>
          <w:szCs w:val="21"/>
          <w:spacing w:val="8"/>
        </w:rPr>
        <w:t>用葡萄糖稀释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后，以1～2</w:t>
      </w:r>
      <w:r>
        <w:rPr>
          <w:sz w:val="21"/>
          <w:szCs w:val="21"/>
          <w:spacing w:val="-5"/>
        </w:rPr>
        <w:t>mg/min</w:t>
      </w:r>
      <w:r>
        <w:rPr>
          <w:rFonts w:ascii="SimSun" w:hAnsi="SimSun" w:eastAsia="SimSun" w:cs="SimSun"/>
          <w:sz w:val="21"/>
          <w:szCs w:val="21"/>
          <w:spacing w:val="-5"/>
        </w:rPr>
        <w:t>速度缓慢静脉注射，如病情需要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6"/>
        </w:rPr>
        <w:t>5min </w:t>
      </w:r>
      <w:r>
        <w:rPr>
          <w:rFonts w:ascii="SimSun" w:hAnsi="SimSun" w:eastAsia="SimSun" w:cs="SimSun"/>
          <w:sz w:val="21"/>
          <w:szCs w:val="21"/>
          <w:spacing w:val="-6"/>
        </w:rPr>
        <w:t>后重复注射1次，视病情而定，总剂量&lt;10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-6"/>
        </w:rPr>
        <w:t>mg</w:t>
      </w:r>
      <w:r>
        <w:rPr>
          <w:rFonts w:ascii="SimSun" w:hAnsi="SimSun" w:eastAsia="SimSun" w:cs="SimSun"/>
          <w:sz w:val="21"/>
          <w:szCs w:val="21"/>
          <w:spacing w:val="-6"/>
        </w:rPr>
        <w:t>。</w:t>
      </w:r>
    </w:p>
    <w:p>
      <w:pPr>
        <w:pStyle w:val="BodyText"/>
        <w:ind w:right="114" w:firstLine="410"/>
        <w:spacing w:before="95" w:line="27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1"/>
          <w:szCs w:val="21"/>
          <w:spacing w:val="-4"/>
        </w:rPr>
        <w:t>7.药物代谢动力学：美托洛尔的生物利用度为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40%~50%。在服药1~2</w:t>
      </w:r>
      <w:r>
        <w:rPr>
          <w:sz w:val="21"/>
          <w:szCs w:val="21"/>
          <w:spacing w:val="14"/>
        </w:rPr>
        <w:t>h </w:t>
      </w:r>
      <w:r>
        <w:rPr>
          <w:rFonts w:ascii="SimSun" w:hAnsi="SimSun" w:eastAsia="SimSun" w:cs="SimSun"/>
          <w:sz w:val="21"/>
          <w:szCs w:val="21"/>
          <w:spacing w:val="14"/>
        </w:rPr>
        <w:t>达到最大的β受体阻滞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作用。口服100 </w:t>
      </w:r>
      <w:r>
        <w:rPr>
          <w:sz w:val="21"/>
          <w:szCs w:val="21"/>
          <w:spacing w:val="-8"/>
        </w:rPr>
        <w:t>mg</w:t>
      </w:r>
      <w:r>
        <w:rPr>
          <w:rFonts w:ascii="SimSun" w:hAnsi="SimSun" w:eastAsia="SimSun" w:cs="SimSun"/>
          <w:sz w:val="21"/>
          <w:szCs w:val="21"/>
          <w:spacing w:val="-8"/>
        </w:rPr>
        <w:t>、</w:t>
      </w:r>
      <w:r>
        <w:rPr>
          <w:sz w:val="21"/>
          <w:szCs w:val="21"/>
          <w:spacing w:val="-8"/>
        </w:rPr>
        <w:t>1</w:t>
      </w:r>
      <w:r>
        <w:rPr>
          <w:rFonts w:ascii="SimSun" w:hAnsi="SimSun" w:eastAsia="SimSun" w:cs="SimSun"/>
          <w:sz w:val="21"/>
          <w:szCs w:val="21"/>
          <w:spacing w:val="-8"/>
        </w:rPr>
        <w:t>次/</w:t>
      </w:r>
      <w:r>
        <w:rPr>
          <w:sz w:val="21"/>
          <w:szCs w:val="21"/>
          <w:spacing w:val="-8"/>
        </w:rPr>
        <w:t>d</w:t>
      </w:r>
      <w:r>
        <w:rPr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后，对心律的作用在12</w:t>
      </w:r>
      <w:r>
        <w:rPr>
          <w:sz w:val="21"/>
          <w:szCs w:val="21"/>
          <w:spacing w:val="-8"/>
        </w:rPr>
        <w:t>h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后仍显著。血浆半衰期为3~5</w:t>
      </w:r>
      <w:r>
        <w:rPr>
          <w:sz w:val="21"/>
          <w:szCs w:val="21"/>
          <w:spacing w:val="13"/>
        </w:rPr>
        <w:t>h</w:t>
      </w:r>
      <w:r>
        <w:rPr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。约5%的美托洛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pacing w:val="12"/>
        </w:rPr>
        <w:t>尔以原形由肾排泄，其余均被代谢。</w:t>
      </w:r>
    </w:p>
    <w:p>
      <w:pPr>
        <w:pStyle w:val="BodyText"/>
        <w:ind w:firstLine="410"/>
        <w:spacing w:before="97" w:line="27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1"/>
          <w:szCs w:val="21"/>
          <w:spacing w:val="-4"/>
        </w:rPr>
        <w:t>8.药物相互作用：避免与巴比妥类药物、普罗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帕酮、维拉帕米合并使用。当与下列药物合并使用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时可能需要调整剂量：胺碘酮、</w:t>
      </w:r>
      <w:r>
        <w:rPr>
          <w:sz w:val="21"/>
          <w:szCs w:val="21"/>
          <w:spacing w:val="-1"/>
        </w:rPr>
        <w:t>I</w:t>
      </w:r>
      <w:r>
        <w:rPr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类抗心律失常药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物、非甾体类抗炎/抗风湿药(</w:t>
      </w:r>
      <w:r>
        <w:rPr>
          <w:rFonts w:ascii="SimSun" w:hAnsi="SimSun" w:eastAsia="SimSun" w:cs="SimSun"/>
          <w:sz w:val="21"/>
          <w:szCs w:val="21"/>
        </w:rPr>
        <w:t>NSAID</w:t>
      </w:r>
      <w:r>
        <w:rPr>
          <w:rFonts w:ascii="SimSun" w:hAnsi="SimSun" w:eastAsia="SimSun" w:cs="SimSun"/>
          <w:sz w:val="21"/>
          <w:szCs w:val="21"/>
          <w:spacing w:val="1"/>
        </w:rPr>
        <w:t>)、苯海拉明、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pacing w:val="10"/>
        </w:rPr>
        <w:t>地尔硫草、肾上腺素、苯丙醇胺、奎尼丁、可乐定。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应严密监控同时接受其他β受体阻滞剂(如噻吗洛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尔滴眼液)或单胺氧化酶</w:t>
      </w:r>
      <w:r>
        <w:rPr>
          <w:sz w:val="21"/>
          <w:szCs w:val="21"/>
          <w:spacing w:val="14"/>
        </w:rPr>
        <w:t>(</w:t>
      </w:r>
      <w:r>
        <w:rPr>
          <w:sz w:val="21"/>
          <w:szCs w:val="21"/>
        </w:rPr>
        <w:t>MAO</w:t>
      </w:r>
      <w:r>
        <w:rPr>
          <w:sz w:val="21"/>
          <w:szCs w:val="21"/>
          <w:spacing w:val="14"/>
        </w:rPr>
        <w:t>)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抑制剂的患者。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接受β受体阻滞剂治疗的患者吸入麻醉会增加心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脏抑制作用。接受β受体阻滞剂治疗的患者应重  </w:t>
      </w:r>
      <w:r>
        <w:rPr>
          <w:rFonts w:ascii="SimSun" w:hAnsi="SimSun" w:eastAsia="SimSun" w:cs="SimSun"/>
          <w:sz w:val="21"/>
          <w:szCs w:val="21"/>
          <w:spacing w:val="6"/>
        </w:rPr>
        <w:t>新调整口服降糖药的剂量。若与西咪替丁或肼屈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pacing w:val="11"/>
        </w:rPr>
        <w:t>嗪合用，美托洛尔的血浆浓度会增加。</w:t>
      </w:r>
    </w:p>
    <w:p>
      <w:pPr>
        <w:spacing w:line="277" w:lineRule="auto"/>
        <w:sectPr>
          <w:type w:val="continuous"/>
          <w:pgSz w:w="12250" w:h="16500"/>
          <w:pgMar w:top="964" w:right="1234" w:bottom="360" w:left="340" w:header="0" w:footer="0" w:gutter="0"/>
          <w:cols w:equalWidth="0" w:num="2">
            <w:col w:w="5930" w:space="100"/>
            <w:col w:w="4646" w:space="0"/>
          </w:cols>
        </w:sectPr>
        <w:rPr>
          <w:rFonts w:ascii="SimSun" w:hAnsi="SimSun" w:eastAsia="SimSun" w:cs="SimSun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195066</wp:posOffset>
            </wp:positionV>
            <wp:extent cx="190423" cy="19058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59"/>
        <w:spacing w:before="61" w:line="141" w:lineRule="exact"/>
        <w:rPr>
          <w:sz w:val="21"/>
          <w:szCs w:val="21"/>
        </w:rPr>
      </w:pPr>
      <w:r>
        <w:pict>
          <v:shape id="_x0000_s22" style="position:absolute;margin-left:15.6166pt;margin-top:6.59661pt;mso-position-vertical-relative:text;mso-position-horizontal-relative:text;width:36.3pt;height:8.1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1"/>
          <w:szCs w:val="21"/>
          <w:color w:val="C09080"/>
          <w:spacing w:val="-1"/>
          <w:position w:val="-2"/>
        </w:rPr>
        <w:t>2xvdWRWZXJzaW9</w:t>
      </w:r>
    </w:p>
    <w:p>
      <w:pPr>
        <w:spacing w:line="141" w:lineRule="exact"/>
        <w:sectPr>
          <w:type w:val="continuous"/>
          <w:pgSz w:w="12250" w:h="16500"/>
          <w:pgMar w:top="964" w:right="1234" w:bottom="360" w:left="340" w:header="0" w:footer="0" w:gutter="0"/>
          <w:cols w:equalWidth="0" w:num="1">
            <w:col w:w="10675" w:space="0"/>
          </w:cols>
        </w:sectPr>
        <w:rPr>
          <w:sz w:val="21"/>
          <w:szCs w:val="21"/>
        </w:rPr>
      </w:pPr>
    </w:p>
    <w:p>
      <w:pPr>
        <w:pStyle w:val="BodyText"/>
        <w:ind w:left="919"/>
        <w:spacing w:before="39" w:line="215" w:lineRule="auto"/>
        <w:rPr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19"/>
        </w:rPr>
        <w:t>中华全科医师杂志2021年2月第20卷第2期ChinJ Gen Pract,February 2021,Vol.20,No.2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           </w:t>
      </w:r>
      <w:r>
        <w:rPr>
          <w:rFonts w:ascii="SimSun" w:hAnsi="SimSun" w:eastAsia="SimSun" w:cs="SimSun"/>
          <w:sz w:val="15"/>
          <w:szCs w:val="15"/>
          <w:color w:val="203040"/>
          <w:spacing w:val="-19"/>
        </w:rPr>
        <w:t>·</w:t>
      </w:r>
      <w:r>
        <w:rPr>
          <w:rFonts w:ascii="SimSun" w:hAnsi="SimSun" w:eastAsia="SimSun" w:cs="SimSun"/>
          <w:sz w:val="15"/>
          <w:szCs w:val="15"/>
          <w:color w:val="203040"/>
          <w:spacing w:val="12"/>
        </w:rPr>
        <w:t xml:space="preserve"> </w:t>
      </w:r>
      <w:r>
        <w:rPr>
          <w:sz w:val="15"/>
          <w:szCs w:val="15"/>
          <w:spacing w:val="-19"/>
        </w:rPr>
        <w:t>179      ·</w:t>
      </w:r>
    </w:p>
    <w:p>
      <w:pPr>
        <w:spacing w:before="85"/>
        <w:rPr/>
      </w:pPr>
      <w:r/>
    </w:p>
    <w:p>
      <w:pPr>
        <w:sectPr>
          <w:pgSz w:w="12250" w:h="16500"/>
          <w:pgMar w:top="963" w:right="1090" w:bottom="360" w:left="340" w:header="0" w:footer="0" w:gutter="0"/>
          <w:cols w:equalWidth="0" w:num="1">
            <w:col w:w="10820" w:space="0"/>
          </w:cols>
        </w:sectPr>
        <w:rPr/>
      </w:pPr>
    </w:p>
    <w:p>
      <w:pPr>
        <w:ind w:left="1352"/>
        <w:spacing w:before="40" w:line="221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(六)艾司洛尔</w:t>
      </w:r>
    </w:p>
    <w:p>
      <w:pPr>
        <w:ind w:left="134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1.药品分类：Ⅱ类抗心律失常药。</w:t>
      </w:r>
    </w:p>
    <w:p>
      <w:pPr>
        <w:ind w:left="919" w:right="442" w:firstLine="429"/>
        <w:spacing w:before="7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2.用药目的：用于心房颤动、心房扑动时控制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心室率。</w:t>
      </w:r>
    </w:p>
    <w:p>
      <w:pPr>
        <w:ind w:left="919" w:right="379" w:firstLine="429"/>
        <w:spacing w:before="54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3.禁忌证：禁用于支气管哮喘或有支气管哮喘  </w:t>
      </w:r>
      <w:r>
        <w:rPr>
          <w:rFonts w:ascii="SimSun" w:hAnsi="SimSun" w:eastAsia="SimSun" w:cs="SimSun"/>
          <w:sz w:val="20"/>
          <w:szCs w:val="20"/>
          <w:spacing w:val="1"/>
        </w:rPr>
        <w:t>病史；严重慢性阻塞性肺疾病；窦性心动过缓；二、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三度房室传导阻滞；难治性心功能不全；心原性休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克；对艾司洛尔过敏者。</w:t>
      </w:r>
    </w:p>
    <w:p>
      <w:pPr>
        <w:ind w:left="919" w:right="359" w:firstLine="429"/>
        <w:spacing w:before="82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4.不良反应及处理：大多数不良反应为轻度、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一过性。最重要的不良反应是低血压，使用期间应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注意监测血压。其他罕见不良反应包括无力、抑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郁、思维异常、焦虑、轻度头痛等，这些不良反应通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常比较轻微且为一过性。使用艾司洛尔单纯控制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心室率有发生死亡的报道。</w:t>
      </w:r>
    </w:p>
    <w:p>
      <w:pPr>
        <w:pStyle w:val="BodyText"/>
        <w:ind w:left="919" w:right="380" w:firstLine="429"/>
        <w:spacing w:before="80" w:line="27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5. </w:t>
      </w:r>
      <w:r>
        <w:rPr>
          <w:rFonts w:ascii="SimSun" w:hAnsi="SimSun" w:eastAsia="SimSun" w:cs="SimSun"/>
          <w:sz w:val="20"/>
          <w:szCs w:val="20"/>
          <w:spacing w:val="-3"/>
        </w:rPr>
        <w:t>剂型和规格：注射液，1</w:t>
      </w:r>
      <w:r>
        <w:rPr>
          <w:sz w:val="20"/>
          <w:szCs w:val="20"/>
          <w:spacing w:val="-3"/>
        </w:rPr>
        <w:t>ml:0.1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3"/>
        </w:rPr>
        <w:t>g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sz w:val="20"/>
          <w:szCs w:val="20"/>
          <w:spacing w:val="-3"/>
        </w:rPr>
        <w:t>2ml:0.2g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10ml:0.1go</w:t>
      </w:r>
    </w:p>
    <w:p>
      <w:pPr>
        <w:ind w:left="1349"/>
        <w:spacing w:before="10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6.用法和用量：</w:t>
      </w:r>
    </w:p>
    <w:p>
      <w:pPr>
        <w:pStyle w:val="BodyText"/>
        <w:ind w:left="919" w:right="446" w:firstLine="429"/>
        <w:spacing w:before="7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(1)成人和&gt;18岁青少年：先静脉注射负</w:t>
      </w:r>
      <w:r>
        <w:rPr>
          <w:rFonts w:ascii="SimSun" w:hAnsi="SimSun" w:eastAsia="SimSun" w:cs="SimSun"/>
          <w:sz w:val="20"/>
          <w:szCs w:val="20"/>
          <w:spacing w:val="13"/>
        </w:rPr>
        <w:t>荷量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0.5</w:t>
      </w:r>
      <w:r>
        <w:rPr>
          <w:sz w:val="20"/>
          <w:szCs w:val="20"/>
        </w:rPr>
        <w:t>mg</w:t>
      </w:r>
      <w:r>
        <w:rPr>
          <w:sz w:val="20"/>
          <w:szCs w:val="20"/>
          <w:spacing w:val="1"/>
        </w:rPr>
        <w:t>·</w:t>
      </w:r>
      <w:r>
        <w:rPr>
          <w:sz w:val="20"/>
          <w:szCs w:val="20"/>
        </w:rPr>
        <w:t>kg</w:t>
      </w:r>
      <w:r>
        <w:rPr>
          <w:sz w:val="20"/>
          <w:szCs w:val="20"/>
          <w:spacing w:val="1"/>
        </w:rPr>
        <w:t>⁻·</w:t>
      </w:r>
      <w:r>
        <w:rPr>
          <w:sz w:val="20"/>
          <w:szCs w:val="20"/>
        </w:rPr>
        <w:t>min</w:t>
      </w:r>
      <w:r>
        <w:rPr>
          <w:sz w:val="20"/>
          <w:szCs w:val="20"/>
          <w:spacing w:val="1"/>
        </w:rPr>
        <w:t>¹     </w:t>
      </w:r>
      <w:r>
        <w:rPr>
          <w:rFonts w:ascii="SimSun" w:hAnsi="SimSun" w:eastAsia="SimSun" w:cs="SimSun"/>
          <w:sz w:val="20"/>
          <w:szCs w:val="20"/>
          <w:spacing w:val="1"/>
        </w:rPr>
        <w:t>约 1</w:t>
      </w:r>
      <w:r>
        <w:rPr>
          <w:sz w:val="20"/>
          <w:szCs w:val="20"/>
        </w:rPr>
        <w:t>min</w:t>
      </w:r>
      <w:r>
        <w:rPr>
          <w:sz w:val="20"/>
          <w:szCs w:val="20"/>
          <w:spacing w:val="1"/>
        </w:rPr>
        <w:t>, </w:t>
      </w:r>
      <w:r>
        <w:rPr>
          <w:rFonts w:ascii="SimSun" w:hAnsi="SimSun" w:eastAsia="SimSun" w:cs="SimSun"/>
          <w:sz w:val="20"/>
          <w:szCs w:val="20"/>
          <w:spacing w:val="1"/>
        </w:rPr>
        <w:t>随后静脉点滴</w:t>
      </w:r>
      <w:r>
        <w:rPr>
          <w:rFonts w:ascii="SimSun" w:hAnsi="SimSun" w:eastAsia="SimSun" w:cs="SimSun"/>
          <w:sz w:val="20"/>
          <w:szCs w:val="20"/>
        </w:rPr>
        <w:t>维持量，自 </w:t>
      </w:r>
      <w:r>
        <w:rPr>
          <w:sz w:val="20"/>
          <w:szCs w:val="20"/>
          <w:spacing w:val="2"/>
        </w:rPr>
        <w:t>0.05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</w:rPr>
        <w:t>mg</w:t>
      </w:r>
      <w:r>
        <w:rPr>
          <w:sz w:val="20"/>
          <w:szCs w:val="20"/>
          <w:spacing w:val="2"/>
        </w:rPr>
        <w:t>·</w:t>
      </w:r>
      <w:r>
        <w:rPr>
          <w:sz w:val="20"/>
          <w:szCs w:val="20"/>
        </w:rPr>
        <w:t>kg</w:t>
      </w:r>
      <w:r>
        <w:rPr>
          <w:sz w:val="20"/>
          <w:szCs w:val="20"/>
          <w:spacing w:val="2"/>
        </w:rPr>
        <w:t>⁻¹·</w:t>
      </w:r>
      <w:r>
        <w:rPr>
          <w:sz w:val="20"/>
          <w:szCs w:val="20"/>
        </w:rPr>
        <w:t>min</w:t>
      </w:r>
      <w:r>
        <w:rPr>
          <w:sz w:val="20"/>
          <w:szCs w:val="20"/>
          <w:spacing w:val="2"/>
        </w:rPr>
        <w:t>⁻¹</w:t>
      </w:r>
      <w:r>
        <w:rPr>
          <w:rFonts w:ascii="SimSun" w:hAnsi="SimSun" w:eastAsia="SimSun" w:cs="SimSun"/>
          <w:sz w:val="20"/>
          <w:szCs w:val="20"/>
          <w:spacing w:val="2"/>
        </w:rPr>
        <w:t>开始，4</w:t>
      </w:r>
      <w:r>
        <w:rPr>
          <w:sz w:val="20"/>
          <w:szCs w:val="20"/>
        </w:rPr>
        <w:t>min</w:t>
      </w:r>
      <w:r>
        <w:rPr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后若疗效理想则继续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维持，若疗效不佳可重复给予负荷量并将维持量以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1"/>
        </w:rPr>
        <w:t>0.05</w:t>
      </w:r>
      <w:r>
        <w:rPr>
          <w:sz w:val="20"/>
          <w:szCs w:val="20"/>
        </w:rPr>
        <w:t>mg</w:t>
      </w:r>
      <w:r>
        <w:rPr>
          <w:sz w:val="20"/>
          <w:szCs w:val="20"/>
          <w:spacing w:val="11"/>
        </w:rPr>
        <w:t>·</w:t>
      </w:r>
      <w:r>
        <w:rPr>
          <w:sz w:val="20"/>
          <w:szCs w:val="20"/>
        </w:rPr>
        <w:t>kg</w:t>
      </w:r>
      <w:r>
        <w:rPr>
          <w:sz w:val="20"/>
          <w:szCs w:val="20"/>
          <w:spacing w:val="11"/>
        </w:rPr>
        <w:t>⁻¹·</w:t>
      </w:r>
      <w:r>
        <w:rPr>
          <w:sz w:val="20"/>
          <w:szCs w:val="20"/>
        </w:rPr>
        <w:t>min</w:t>
      </w:r>
      <w:r>
        <w:rPr>
          <w:sz w:val="20"/>
          <w:szCs w:val="20"/>
          <w:spacing w:val="11"/>
        </w:rPr>
        <w:t>⁻¹   </w:t>
      </w:r>
      <w:r>
        <w:rPr>
          <w:rFonts w:ascii="SimSun" w:hAnsi="SimSun" w:eastAsia="SimSun" w:cs="SimSun"/>
          <w:sz w:val="20"/>
          <w:szCs w:val="20"/>
          <w:spacing w:val="11"/>
        </w:rPr>
        <w:t>的幅度递增。维持量最大可加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至0.3mg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·kg¹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·min</w:t>
      </w:r>
      <w:r>
        <w:rPr>
          <w:rFonts w:ascii="Calibri" w:hAnsi="Calibri" w:eastAsia="Calibri" w:cs="Calibri"/>
          <w:sz w:val="20"/>
          <w:szCs w:val="20"/>
          <w:spacing w:val="-14"/>
        </w:rPr>
        <w:t>⁻</w:t>
      </w:r>
      <w:r>
        <w:rPr>
          <w:rFonts w:ascii="SimSun" w:hAnsi="SimSun" w:eastAsia="SimSun" w:cs="SimSun"/>
          <w:sz w:val="20"/>
          <w:szCs w:val="20"/>
          <w:spacing w:val="-14"/>
        </w:rPr>
        <w:t>¹,但0.2 mg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·kg</w:t>
      </w:r>
      <w:r>
        <w:rPr>
          <w:rFonts w:ascii="Calibri" w:hAnsi="Calibri" w:eastAsia="Calibri" w:cs="Calibri"/>
          <w:sz w:val="20"/>
          <w:szCs w:val="20"/>
          <w:spacing w:val="-14"/>
        </w:rPr>
        <w:t>⁻</w:t>
      </w:r>
      <w:r>
        <w:rPr>
          <w:rFonts w:ascii="SimSun" w:hAnsi="SimSun" w:eastAsia="SimSun" w:cs="SimSun"/>
          <w:sz w:val="20"/>
          <w:szCs w:val="20"/>
          <w:spacing w:val="-14"/>
        </w:rPr>
        <w:t>¹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·min</w:t>
      </w:r>
      <w:r>
        <w:rPr>
          <w:rFonts w:ascii="Calibri" w:hAnsi="Calibri" w:eastAsia="Calibri" w:cs="Calibri"/>
          <w:sz w:val="20"/>
          <w:szCs w:val="20"/>
          <w:spacing w:val="-14"/>
        </w:rPr>
        <w:t>⁻</w:t>
      </w:r>
      <w:r>
        <w:rPr>
          <w:rFonts w:ascii="SimSun" w:hAnsi="SimSun" w:eastAsia="SimSun" w:cs="SimSun"/>
          <w:sz w:val="20"/>
          <w:szCs w:val="20"/>
          <w:spacing w:val="-14"/>
        </w:rPr>
        <w:t>¹以上</w:t>
      </w:r>
      <w:r>
        <w:rPr>
          <w:rFonts w:ascii="SimSun" w:hAnsi="SimSun" w:eastAsia="SimSun" w:cs="SimSun"/>
          <w:sz w:val="20"/>
          <w:szCs w:val="20"/>
          <w:spacing w:val="-15"/>
        </w:rPr>
        <w:t>的剂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量未显示能带来明显的益处。</w:t>
      </w:r>
    </w:p>
    <w:p>
      <w:pPr>
        <w:pStyle w:val="BodyText"/>
        <w:ind w:left="919" w:right="392" w:firstLine="429"/>
        <w:spacing w:before="19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(2)1个月~18岁儿童：静脉给药，开始负荷量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0.05    </w:t>
      </w:r>
      <w:r>
        <w:rPr>
          <w:sz w:val="20"/>
          <w:szCs w:val="20"/>
        </w:rPr>
        <w:t>mg</w:t>
      </w:r>
      <w:r>
        <w:rPr>
          <w:sz w:val="20"/>
          <w:szCs w:val="20"/>
          <w:spacing w:val="2"/>
        </w:rPr>
        <w:t>·</w:t>
      </w:r>
      <w:r>
        <w:rPr>
          <w:sz w:val="20"/>
          <w:szCs w:val="20"/>
        </w:rPr>
        <w:t>kg</w:t>
      </w:r>
      <w:r>
        <w:rPr>
          <w:sz w:val="20"/>
          <w:szCs w:val="20"/>
          <w:spacing w:val="2"/>
        </w:rPr>
        <w:t>¹·</w:t>
      </w:r>
      <w:r>
        <w:rPr>
          <w:sz w:val="20"/>
          <w:szCs w:val="20"/>
        </w:rPr>
        <w:t>min</w:t>
      </w:r>
      <w:r>
        <w:rPr>
          <w:sz w:val="20"/>
          <w:szCs w:val="20"/>
          <w:spacing w:val="2"/>
        </w:rPr>
        <w:t>⁻¹</w:t>
      </w:r>
      <w:r>
        <w:rPr>
          <w:rFonts w:ascii="SimSun" w:hAnsi="SimSun" w:eastAsia="SimSun" w:cs="SimSun"/>
          <w:sz w:val="20"/>
          <w:szCs w:val="20"/>
          <w:spacing w:val="2"/>
        </w:rPr>
        <w:t>静脉滴注，4 </w:t>
      </w:r>
      <w:r>
        <w:rPr>
          <w:sz w:val="20"/>
          <w:szCs w:val="20"/>
        </w:rPr>
        <w:t>min</w:t>
      </w:r>
      <w:r>
        <w:rPr>
          <w:rFonts w:ascii="SimSun" w:hAnsi="SimSun" w:eastAsia="SimSun" w:cs="SimSun"/>
          <w:sz w:val="20"/>
          <w:szCs w:val="20"/>
          <w:spacing w:val="2"/>
        </w:rPr>
        <w:t>后若疗效理想持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续维持(如果血压或心率太低需调整速率),若疗效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欠佳，重复负荷量，随之静脉维持滴注的剂量以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2"/>
        </w:rPr>
        <w:t>0.05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</w:rPr>
        <w:t>mg</w:t>
      </w:r>
      <w:r>
        <w:rPr>
          <w:sz w:val="20"/>
          <w:szCs w:val="20"/>
          <w:spacing w:val="12"/>
        </w:rPr>
        <w:t>·</w:t>
      </w:r>
      <w:r>
        <w:rPr>
          <w:sz w:val="20"/>
          <w:szCs w:val="20"/>
        </w:rPr>
        <w:t>kg</w:t>
      </w:r>
      <w:r>
        <w:rPr>
          <w:sz w:val="20"/>
          <w:szCs w:val="20"/>
          <w:spacing w:val="12"/>
        </w:rPr>
        <w:t>⁻¹·</w:t>
      </w:r>
      <w:r>
        <w:rPr>
          <w:sz w:val="20"/>
          <w:szCs w:val="20"/>
        </w:rPr>
        <w:t>min</w:t>
      </w:r>
      <w:r>
        <w:rPr>
          <w:sz w:val="20"/>
          <w:szCs w:val="20"/>
          <w:spacing w:val="12"/>
        </w:rPr>
        <w:t>⁻¹</w:t>
      </w:r>
      <w:r>
        <w:rPr>
          <w:rFonts w:ascii="SimSun" w:hAnsi="SimSun" w:eastAsia="SimSun" w:cs="SimSun"/>
          <w:sz w:val="20"/>
          <w:szCs w:val="20"/>
          <w:spacing w:val="12"/>
        </w:rPr>
        <w:t>的剂量递增，直到治疗效果满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意，或者最大静脉滴注速率达0.2</w:t>
      </w:r>
      <w:r>
        <w:rPr>
          <w:sz w:val="20"/>
          <w:szCs w:val="20"/>
        </w:rPr>
        <w:t>mg</w:t>
      </w:r>
      <w:r>
        <w:rPr>
          <w:sz w:val="20"/>
          <w:szCs w:val="20"/>
          <w:spacing w:val="2"/>
        </w:rPr>
        <w:t>·</w:t>
      </w:r>
      <w:r>
        <w:rPr>
          <w:sz w:val="20"/>
          <w:szCs w:val="20"/>
        </w:rPr>
        <w:t>kg</w:t>
      </w:r>
      <w:r>
        <w:rPr>
          <w:sz w:val="20"/>
          <w:szCs w:val="20"/>
          <w:spacing w:val="2"/>
        </w:rPr>
        <w:t>⁻¹·</w:t>
      </w:r>
      <w:r>
        <w:rPr>
          <w:sz w:val="20"/>
          <w:szCs w:val="20"/>
        </w:rPr>
        <w:t>min</w:t>
      </w:r>
      <w:r>
        <w:rPr>
          <w:sz w:val="20"/>
          <w:szCs w:val="20"/>
          <w:spacing w:val="2"/>
        </w:rPr>
        <w:t>¹</w:t>
      </w:r>
      <w:r>
        <w:rPr>
          <w:rFonts w:ascii="SimSun" w:hAnsi="SimSun" w:eastAsia="SimSun" w:cs="SimSun"/>
          <w:sz w:val="20"/>
          <w:szCs w:val="20"/>
          <w:spacing w:val="2"/>
        </w:rPr>
        <w:t>。</w:t>
      </w:r>
    </w:p>
    <w:p>
      <w:pPr>
        <w:pStyle w:val="BodyText"/>
        <w:ind w:left="919" w:right="441" w:firstLine="429"/>
        <w:spacing w:before="2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7.药物代谢动力学：艾司洛尔的分布半衰期约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0"/>
        </w:rPr>
        <w:t>2</w:t>
      </w:r>
      <w:r>
        <w:rPr>
          <w:sz w:val="20"/>
          <w:szCs w:val="20"/>
        </w:rPr>
        <w:t>min</w:t>
      </w:r>
      <w:r>
        <w:rPr>
          <w:sz w:val="20"/>
          <w:szCs w:val="20"/>
          <w:spacing w:val="10"/>
        </w:rPr>
        <w:t>,   </w:t>
      </w:r>
      <w:r>
        <w:rPr>
          <w:rFonts w:ascii="SimSun" w:hAnsi="SimSun" w:eastAsia="SimSun" w:cs="SimSun"/>
          <w:sz w:val="20"/>
          <w:szCs w:val="20"/>
          <w:spacing w:val="10"/>
        </w:rPr>
        <w:t>消除半衰期约9</w:t>
      </w:r>
      <w:r>
        <w:rPr>
          <w:sz w:val="20"/>
          <w:szCs w:val="20"/>
        </w:rPr>
        <w:t>min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于 5</w:t>
      </w:r>
      <w:r>
        <w:rPr>
          <w:sz w:val="20"/>
          <w:szCs w:val="20"/>
        </w:rPr>
        <w:t>min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内即可达到稳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态血药浓度。用药后24h内，约73%~88%的药物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以酸性代谢产物形式由尿排出，仅2%以原型由尿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排出。酸性代谢产物消除半衰期约3.7</w:t>
      </w:r>
      <w:r>
        <w:rPr>
          <w:sz w:val="20"/>
          <w:szCs w:val="20"/>
          <w:spacing w:val="12"/>
        </w:rPr>
        <w:t>h,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肾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病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者则约为正常的10倍。</w:t>
      </w:r>
    </w:p>
    <w:p>
      <w:pPr>
        <w:pStyle w:val="BodyText"/>
        <w:ind w:left="919" w:right="380" w:firstLine="429"/>
        <w:spacing w:before="98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8.药物相互作用：与交感神经节阻断剂合用， </w:t>
      </w:r>
      <w:r>
        <w:rPr>
          <w:rFonts w:ascii="SimSun" w:hAnsi="SimSun" w:eastAsia="SimSun" w:cs="SimSun"/>
          <w:sz w:val="20"/>
          <w:szCs w:val="20"/>
          <w:spacing w:val="5"/>
        </w:rPr>
        <w:t>会有协同作用，应防止发生低血压、心动过缓、晕  </w:t>
      </w:r>
      <w:r>
        <w:rPr>
          <w:rFonts w:ascii="SimSun" w:hAnsi="SimSun" w:eastAsia="SimSun" w:cs="SimSun"/>
          <w:sz w:val="20"/>
          <w:szCs w:val="20"/>
          <w:spacing w:val="1"/>
        </w:rPr>
        <w:t>厥；与华法林合用，艾司洛尔的血药浓度似会升高，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但临床意义不大；与地高辛合用时，地高辛血药浓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2"/>
        </w:rPr>
        <w:t>度可升高10%~20%;与吗啡合用时，艾司洛尔的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稳态血药浓度会升高46%;与琥珀胆碱合用可延长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琥珀胆碱的神经肌肉阻滞作用5～8</w:t>
      </w:r>
      <w:r>
        <w:rPr>
          <w:sz w:val="20"/>
          <w:szCs w:val="20"/>
        </w:rPr>
        <w:t>min</w:t>
      </w:r>
      <w:r>
        <w:rPr>
          <w:sz w:val="20"/>
          <w:szCs w:val="20"/>
          <w:spacing w:val="15"/>
        </w:rPr>
        <w:t>; </w:t>
      </w:r>
      <w:r>
        <w:rPr>
          <w:rFonts w:ascii="SimSun" w:hAnsi="SimSun" w:eastAsia="SimSun" w:cs="SimSun"/>
          <w:sz w:val="20"/>
          <w:szCs w:val="20"/>
          <w:spacing w:val="15"/>
        </w:rPr>
        <w:t>艾司洛尔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会降低肾上腺素的药效；艾司洛尔与维拉帕米合用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于心功能不良患者会导致心脏停搏。</w:t>
      </w:r>
    </w:p>
    <w:p>
      <w:pPr>
        <w:ind w:left="432"/>
        <w:spacing w:before="59" w:line="221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(七)索他洛尔</w:t>
      </w:r>
    </w:p>
    <w:p>
      <w:pPr>
        <w:ind w:left="429"/>
        <w:spacing w:before="8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1.药品分类：Ⅲ类抗心律失常药。</w:t>
      </w:r>
    </w:p>
    <w:p>
      <w:pPr>
        <w:ind w:right="241" w:firstLine="429"/>
        <w:spacing w:before="7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2.用药目的：适用于各种危及生命的室性快速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型心律失常。</w:t>
      </w:r>
    </w:p>
    <w:p>
      <w:pPr>
        <w:pStyle w:val="BodyText"/>
        <w:ind w:right="232" w:firstLine="429"/>
        <w:spacing w:before="73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3.禁忌证：禁用于对本药过敏者；支气管哮喘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患者；心动过缓患者；房室传导阻滞者；先天性或获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得性</w:t>
      </w:r>
      <w:r>
        <w:rPr>
          <w:sz w:val="20"/>
          <w:szCs w:val="20"/>
        </w:rPr>
        <w:t>QT</w:t>
      </w:r>
      <w:r>
        <w:rPr>
          <w:rFonts w:ascii="SimSun" w:hAnsi="SimSun" w:eastAsia="SimSun" w:cs="SimSun"/>
          <w:sz w:val="20"/>
          <w:szCs w:val="20"/>
          <w:spacing w:val="4"/>
        </w:rPr>
        <w:t>间期延长综合征者；休克患者；未控制的心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力衰竭患者；低血压患者。</w:t>
      </w:r>
    </w:p>
    <w:p>
      <w:pPr>
        <w:pStyle w:val="BodyText"/>
        <w:ind w:right="169" w:firstLine="429"/>
        <w:spacing w:before="51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4.不良反应：心动过缓、低血压、支气管痉挛。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可有乏力、气短、眩晕、恶心、呕吐、皮疹等。</w:t>
      </w:r>
      <w:r>
        <w:rPr>
          <w:rFonts w:ascii="SimSun" w:hAnsi="SimSun" w:eastAsia="SimSun" w:cs="SimSun"/>
          <w:sz w:val="20"/>
          <w:szCs w:val="20"/>
          <w:spacing w:val="-12"/>
        </w:rPr>
        <w:t>严重的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不良反应是致心律失常，可表现为原有心律失常加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重或出现新的心律失常，严重时可出现扭转性室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速，多源性室速，心室颤动，多与剂量大，低钾血症，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QT</w:t>
      </w:r>
      <w:r>
        <w:rPr>
          <w:rFonts w:ascii="SimSun" w:hAnsi="SimSun" w:eastAsia="SimSun" w:cs="SimSun"/>
          <w:sz w:val="20"/>
          <w:szCs w:val="20"/>
          <w:spacing w:val="2"/>
        </w:rPr>
        <w:t>间期延长，严重心脏病变等有关。</w:t>
      </w:r>
    </w:p>
    <w:p>
      <w:pPr>
        <w:ind w:left="429"/>
        <w:spacing w:before="103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5.剂型和规格：片剂，80mg/片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。</w:t>
      </w:r>
    </w:p>
    <w:p>
      <w:pPr>
        <w:pStyle w:val="BodyText"/>
        <w:ind w:right="241" w:firstLine="429"/>
        <w:spacing w:before="82" w:line="26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6.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用法和用量：口服，1~2片/</w:t>
      </w:r>
      <w:r>
        <w:rPr>
          <w:sz w:val="20"/>
          <w:szCs w:val="20"/>
        </w:rPr>
        <w:t>d, </w:t>
      </w:r>
      <w:r>
        <w:rPr>
          <w:rFonts w:ascii="SimSun" w:hAnsi="SimSun" w:eastAsia="SimSun" w:cs="SimSun"/>
          <w:sz w:val="20"/>
          <w:szCs w:val="20"/>
        </w:rPr>
        <w:t>分2次服用</w:t>
      </w:r>
      <w:r>
        <w:rPr>
          <w:rFonts w:ascii="SimSun" w:hAnsi="SimSun" w:eastAsia="SimSun" w:cs="SimSun"/>
          <w:sz w:val="20"/>
          <w:szCs w:val="20"/>
          <w:spacing w:val="-1"/>
        </w:rPr>
        <w:t>，从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小剂量开始，逐渐加量。室速者2~6片/</w:t>
      </w:r>
      <w:r>
        <w:rPr>
          <w:sz w:val="20"/>
          <w:szCs w:val="20"/>
          <w:spacing w:val="3"/>
        </w:rPr>
        <w:t>d</w:t>
      </w:r>
      <w:r>
        <w:rPr>
          <w:rFonts w:ascii="SimSun" w:hAnsi="SimSun" w:eastAsia="SimSun" w:cs="SimSun"/>
          <w:sz w:val="20"/>
          <w:szCs w:val="20"/>
          <w:spacing w:val="3"/>
        </w:rPr>
        <w:t>。</w:t>
      </w:r>
    </w:p>
    <w:p>
      <w:pPr>
        <w:pStyle w:val="BodyText"/>
        <w:ind w:right="222" w:firstLine="429"/>
        <w:spacing w:before="26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2"/>
        </w:rPr>
        <w:t>7.药物代谢动力学：生物利用度为90%~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100%,口服后2.5~4.0</w:t>
      </w:r>
      <w:r>
        <w:rPr>
          <w:sz w:val="20"/>
          <w:szCs w:val="20"/>
          <w:spacing w:val="10"/>
        </w:rPr>
        <w:t>h </w:t>
      </w:r>
      <w:r>
        <w:rPr>
          <w:rFonts w:ascii="SimSun" w:hAnsi="SimSun" w:eastAsia="SimSun" w:cs="SimSun"/>
          <w:sz w:val="20"/>
          <w:szCs w:val="20"/>
          <w:spacing w:val="10"/>
        </w:rPr>
        <w:t>达峰浓度，2~3</w:t>
      </w:r>
      <w:r>
        <w:rPr>
          <w:sz w:val="20"/>
          <w:szCs w:val="20"/>
          <w:spacing w:val="10"/>
        </w:rPr>
        <w:t>d </w:t>
      </w:r>
      <w:r>
        <w:rPr>
          <w:rFonts w:ascii="SimSun" w:hAnsi="SimSun" w:eastAsia="SimSun" w:cs="SimSun"/>
          <w:sz w:val="20"/>
          <w:szCs w:val="20"/>
          <w:spacing w:val="10"/>
        </w:rPr>
        <w:t>达</w:t>
      </w:r>
      <w:r>
        <w:rPr>
          <w:rFonts w:ascii="SimSun" w:hAnsi="SimSun" w:eastAsia="SimSun" w:cs="SimSun"/>
          <w:sz w:val="20"/>
          <w:szCs w:val="20"/>
          <w:spacing w:val="9"/>
        </w:rPr>
        <w:t>稳态血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浓度，在160~640 </w:t>
      </w:r>
      <w:r>
        <w:rPr>
          <w:sz w:val="20"/>
          <w:szCs w:val="20"/>
        </w:rPr>
        <w:t>mg</w:t>
      </w:r>
      <w:r>
        <w:rPr>
          <w:sz w:val="20"/>
          <w:szCs w:val="20"/>
          <w:spacing w:val="3"/>
        </w:rPr>
        <w:t>/d</w:t>
      </w:r>
      <w:r>
        <w:rPr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剂量范围内，血药浓度与剂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量呈相关性。药物平均消除半衰期为12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23"/>
        </w:rPr>
        <w:t>h</w:t>
      </w:r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。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12小时给药时血药谷浓度为峰浓度的一半。</w:t>
      </w:r>
    </w:p>
    <w:p>
      <w:pPr>
        <w:ind w:right="169" w:firstLine="429"/>
        <w:spacing w:before="117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8.药物相互作用：能延长</w:t>
      </w:r>
      <w:r>
        <w:rPr>
          <w:rFonts w:ascii="SimSun" w:hAnsi="SimSun" w:eastAsia="SimSun" w:cs="SimSun"/>
          <w:sz w:val="20"/>
          <w:szCs w:val="20"/>
        </w:rPr>
        <w:t>QT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间期的药物如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I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类抗心律失常药、酚噻嗪类、三环类抗抑郁</w:t>
      </w:r>
      <w:r>
        <w:rPr>
          <w:rFonts w:ascii="SimSun" w:hAnsi="SimSun" w:eastAsia="SimSun" w:cs="SimSun"/>
          <w:sz w:val="20"/>
          <w:szCs w:val="20"/>
          <w:spacing w:val="-4"/>
        </w:rPr>
        <w:t>药、特非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那定等不宜与索他洛尔合用；索他洛尔对地高辛血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清浓度无明显影响，但两者合用引起致心律失常作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用较为常见；与二氢吡啶类钙通道阻滞剂合用可产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生相加作用而导致低血压，故应谨慎合用；与利血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平、胍乙啶及其他有β受体阻滞作用的药物合用可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降低交感神经张力，导致低血压和严重心动过缓，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甚至昏厥；与异丙肾上腺素等β受体激动剂合用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时，可能需要增加用药剂量。</w:t>
      </w:r>
    </w:p>
    <w:p>
      <w:pPr>
        <w:ind w:left="432"/>
        <w:spacing w:before="119" w:line="221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(八)胺碘酮</w:t>
      </w:r>
    </w:p>
    <w:p>
      <w:pPr>
        <w:ind w:left="429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1.药品分类：Ⅲ类抗心律失常药。</w:t>
      </w:r>
    </w:p>
    <w:p>
      <w:pPr>
        <w:pStyle w:val="BodyText"/>
        <w:ind w:right="241" w:firstLine="429"/>
        <w:spacing w:before="104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2.用药目的：适用于房性心律失常伴快速室性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心率；</w:t>
      </w:r>
      <w:r>
        <w:rPr>
          <w:sz w:val="20"/>
          <w:szCs w:val="20"/>
          <w:spacing w:val="2"/>
        </w:rPr>
        <w:t>W-P-W </w:t>
      </w:r>
      <w:r>
        <w:rPr>
          <w:rFonts w:ascii="SimSun" w:hAnsi="SimSun" w:eastAsia="SimSun" w:cs="SimSun"/>
          <w:sz w:val="20"/>
          <w:szCs w:val="20"/>
          <w:spacing w:val="2"/>
        </w:rPr>
        <w:t>综合征的心动过速；严重的室性心律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失常。</w:t>
      </w:r>
    </w:p>
    <w:p>
      <w:pPr>
        <w:ind w:right="169" w:firstLine="429"/>
        <w:spacing w:before="41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3.禁忌证：禁用于甲状腺功能异常；碘过敏者；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二或三度房室传导阻滞；双束支传导阻滞(除非已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安装起搏器);病态窦房结综合征。</w:t>
      </w:r>
    </w:p>
    <w:p>
      <w:pPr>
        <w:ind w:right="244" w:firstLine="429"/>
        <w:spacing w:before="83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4.不良反应及处理：可能出现角膜微沉积、甲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状腺激素水平异常、睡眠障碍、头痛、梦魇、感觉、运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动或混合性外周神经病变、血清转氨酶增高、凝血</w:t>
      </w:r>
    </w:p>
    <w:p>
      <w:pPr>
        <w:spacing w:line="246" w:lineRule="auto"/>
        <w:sectPr>
          <w:type w:val="continuous"/>
          <w:pgSz w:w="12250" w:h="16500"/>
          <w:pgMar w:top="963" w:right="1090" w:bottom="360" w:left="340" w:header="0" w:footer="0" w:gutter="0"/>
          <w:cols w:equalWidth="0" w:num="2">
            <w:col w:w="5930" w:space="100"/>
            <w:col w:w="47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204679</wp:posOffset>
            </wp:positionV>
            <wp:extent cx="190423" cy="19058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9" w:line="163" w:lineRule="exact"/>
        <w:jc w:val="right"/>
        <w:rPr>
          <w:sz w:val="24"/>
          <w:szCs w:val="24"/>
        </w:rPr>
      </w:pPr>
      <w:r>
        <w:pict>
          <v:shape id="_x0000_s24" style="position:absolute;margin-left:15.6166pt;margin-top:8.10815pt;mso-position-vertical-relative:text;mso-position-horizontal-relative:text;width:36.3pt;height:8.1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4"/>
          <w:szCs w:val="24"/>
          <w:color w:val="C09080"/>
          <w:spacing w:val="-1"/>
          <w:position w:val="-3"/>
        </w:rPr>
        <w:t>2xvdWRWZXJzaW9</w:t>
      </w:r>
    </w:p>
    <w:p>
      <w:pPr>
        <w:spacing w:line="163" w:lineRule="exact"/>
        <w:sectPr>
          <w:type w:val="continuous"/>
          <w:pgSz w:w="12250" w:h="16500"/>
          <w:pgMar w:top="963" w:right="1090" w:bottom="360" w:left="340" w:header="0" w:footer="0" w:gutter="0"/>
          <w:cols w:equalWidth="0" w:num="1">
            <w:col w:w="10820" w:space="0"/>
          </w:cols>
        </w:sectPr>
        <w:rPr>
          <w:sz w:val="24"/>
          <w:szCs w:val="24"/>
        </w:rPr>
      </w:pPr>
    </w:p>
    <w:p>
      <w:pPr>
        <w:spacing w:before="68"/>
        <w:rPr/>
      </w:pPr>
      <w:r/>
    </w:p>
    <w:p>
      <w:pPr>
        <w:sectPr>
          <w:headerReference w:type="default" r:id="rId9"/>
          <w:pgSz w:w="12250" w:h="16500"/>
          <w:pgMar w:top="1257" w:right="1166" w:bottom="360" w:left="330" w:header="949" w:footer="0" w:gutter="0"/>
          <w:cols w:equalWidth="0" w:num="1">
            <w:col w:w="10754" w:space="0"/>
          </w:cols>
        </w:sectPr>
        <w:rPr/>
      </w:pPr>
    </w:p>
    <w:p>
      <w:pPr>
        <w:pStyle w:val="BodyText"/>
        <w:ind w:left="949" w:right="369"/>
        <w:spacing w:before="39" w:line="28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异常、良性胃肠道异常(恶心、呕吐、厌食</w:t>
      </w:r>
      <w:r>
        <w:rPr>
          <w:rFonts w:ascii="SimSun" w:hAnsi="SimSun" w:eastAsia="SimSun" w:cs="SimSun"/>
          <w:sz w:val="20"/>
          <w:szCs w:val="20"/>
        </w:rPr>
        <w:t>和便秘)、 </w:t>
      </w:r>
      <w:r>
        <w:rPr>
          <w:rFonts w:ascii="SimSun" w:hAnsi="SimSun" w:eastAsia="SimSun" w:cs="SimSun"/>
          <w:sz w:val="20"/>
          <w:szCs w:val="20"/>
          <w:spacing w:val="2"/>
        </w:rPr>
        <w:t>乏力、震颤、不自主运动、步态异常/共济失调或其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他锥体外系症状，停止胺碘酮治疗后通常完全可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逆；光过敏反应，应避免暴露于阳光(以及紫外光)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下；弥漫性间质性或肺泡性肺病和闭塞性细</w:t>
      </w:r>
      <w:r>
        <w:rPr>
          <w:rFonts w:ascii="SimSun" w:hAnsi="SimSun" w:eastAsia="SimSun" w:cs="SimSun"/>
          <w:sz w:val="20"/>
          <w:szCs w:val="20"/>
          <w:spacing w:val="5"/>
        </w:rPr>
        <w:t>支气管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炎伴机化性肺炎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</w:rPr>
        <w:t>BOOP</w:t>
      </w:r>
      <w:r>
        <w:rPr>
          <w:sz w:val="20"/>
          <w:szCs w:val="20"/>
          <w:spacing w:val="6"/>
        </w:rPr>
        <w:t>)</w:t>
      </w:r>
      <w:r>
        <w:rPr>
          <w:rFonts w:ascii="SimSun" w:hAnsi="SimSun" w:eastAsia="SimSun" w:cs="SimSun"/>
          <w:sz w:val="20"/>
          <w:szCs w:val="20"/>
          <w:spacing w:val="6"/>
        </w:rPr>
        <w:t>。</w:t>
      </w:r>
    </w:p>
    <w:p>
      <w:pPr>
        <w:pStyle w:val="BodyText"/>
        <w:ind w:left="1359"/>
        <w:spacing w:before="45" w:line="21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7"/>
        </w:rPr>
        <w:t>5. </w:t>
      </w:r>
      <w:r>
        <w:rPr>
          <w:rFonts w:ascii="SimSun" w:hAnsi="SimSun" w:eastAsia="SimSun" w:cs="SimSun"/>
          <w:sz w:val="20"/>
          <w:szCs w:val="20"/>
          <w:spacing w:val="-17"/>
        </w:rPr>
        <w:t>剂型和规格：片剂，0.2</w:t>
      </w:r>
      <w:r>
        <w:rPr>
          <w:sz w:val="20"/>
          <w:szCs w:val="20"/>
          <w:spacing w:val="-17"/>
        </w:rPr>
        <w:t>g/ </w:t>
      </w:r>
      <w:r>
        <w:rPr>
          <w:rFonts w:ascii="SimSun" w:hAnsi="SimSun" w:eastAsia="SimSun" w:cs="SimSun"/>
          <w:sz w:val="20"/>
          <w:szCs w:val="20"/>
          <w:spacing w:val="-17"/>
        </w:rPr>
        <w:t>片；注射液，3</w:t>
      </w:r>
      <w:r>
        <w:rPr>
          <w:sz w:val="20"/>
          <w:szCs w:val="20"/>
          <w:spacing w:val="-17"/>
        </w:rPr>
        <w:t>ml:0.15g</w:t>
      </w:r>
      <w:r>
        <w:rPr>
          <w:rFonts w:ascii="SimSun" w:hAnsi="SimSun" w:eastAsia="SimSun" w:cs="SimSun"/>
          <w:sz w:val="20"/>
          <w:szCs w:val="20"/>
          <w:spacing w:val="-17"/>
        </w:rPr>
        <w:t>。</w:t>
      </w:r>
    </w:p>
    <w:p>
      <w:pPr>
        <w:ind w:left="1359"/>
        <w:spacing w:before="114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6.用法和用量：</w:t>
      </w:r>
    </w:p>
    <w:p>
      <w:pPr>
        <w:ind w:left="1359"/>
        <w:spacing w:before="6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(1)静脉注射：</w:t>
      </w:r>
    </w:p>
    <w:p>
      <w:pPr>
        <w:pStyle w:val="BodyText"/>
        <w:ind w:left="949" w:right="428" w:firstLine="410"/>
        <w:spacing w:before="16" w:line="26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3"/>
        </w:rPr>
        <w:t>负荷滴注：先快后慢，前10 </w:t>
      </w:r>
      <w:r>
        <w:rPr>
          <w:sz w:val="23"/>
          <w:szCs w:val="23"/>
          <w:spacing w:val="-13"/>
        </w:rPr>
        <w:t>min</w:t>
      </w:r>
      <w:r>
        <w:rPr>
          <w:sz w:val="23"/>
          <w:szCs w:val="23"/>
          <w:spacing w:val="-2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给药150 </w:t>
      </w:r>
      <w:r>
        <w:rPr>
          <w:sz w:val="23"/>
          <w:szCs w:val="23"/>
          <w:spacing w:val="-13"/>
        </w:rPr>
        <w:t>mg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(15mg/min),3ml </w:t>
      </w:r>
      <w:r>
        <w:rPr>
          <w:rFonts w:ascii="SimSun" w:hAnsi="SimSun" w:eastAsia="SimSun" w:cs="SimSun"/>
          <w:sz w:val="23"/>
          <w:szCs w:val="23"/>
          <w:spacing w:val="-5"/>
        </w:rPr>
        <w:t>胺碘酮注射液于100</w:t>
      </w:r>
      <w:r>
        <w:rPr>
          <w:sz w:val="23"/>
          <w:szCs w:val="23"/>
          <w:spacing w:val="-6"/>
        </w:rPr>
        <w:t>ml</w:t>
      </w:r>
      <w:r>
        <w:rPr>
          <w:rFonts w:ascii="SimSun" w:hAnsi="SimSun" w:eastAsia="SimSun" w:cs="SimSun"/>
          <w:sz w:val="23"/>
          <w:szCs w:val="23"/>
          <w:spacing w:val="-6"/>
        </w:rPr>
        <w:t>葡萄糖溶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液(浓度1.5</w:t>
      </w:r>
      <w:r>
        <w:rPr>
          <w:sz w:val="23"/>
          <w:szCs w:val="23"/>
          <w:spacing w:val="-4"/>
        </w:rPr>
        <w:t>mg/ml)</w:t>
      </w:r>
      <w:r>
        <w:rPr>
          <w:rFonts w:ascii="SimSun" w:hAnsi="SimSun" w:eastAsia="SimSun" w:cs="SimSun"/>
          <w:sz w:val="23"/>
          <w:szCs w:val="23"/>
          <w:spacing w:val="-4"/>
        </w:rPr>
        <w:t>中，滴注10</w:t>
      </w:r>
      <w:r>
        <w:rPr>
          <w:sz w:val="23"/>
          <w:szCs w:val="23"/>
          <w:spacing w:val="-4"/>
        </w:rPr>
        <w:t>min;</w:t>
      </w:r>
      <w:r>
        <w:rPr>
          <w:rFonts w:ascii="SimSun" w:hAnsi="SimSun" w:eastAsia="SimSun" w:cs="SimSun"/>
          <w:sz w:val="23"/>
          <w:szCs w:val="23"/>
          <w:spacing w:val="-4"/>
        </w:rPr>
        <w:t>随后6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sz w:val="23"/>
          <w:szCs w:val="23"/>
          <w:spacing w:val="-4"/>
        </w:rPr>
        <w:t>h</w:t>
      </w:r>
      <w:r>
        <w:rPr>
          <w:sz w:val="23"/>
          <w:szCs w:val="23"/>
          <w:spacing w:val="-2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给药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z w:val="20"/>
          <w:szCs w:val="20"/>
          <w:spacing w:val="-1"/>
        </w:rPr>
        <w:t>360  mg</w:t>
      </w:r>
      <w:r>
        <w:rPr>
          <w:rFonts w:ascii="SimSun" w:hAnsi="SimSun" w:eastAsia="SimSun" w:cs="SimSun"/>
          <w:sz w:val="20"/>
          <w:szCs w:val="20"/>
          <w:spacing w:val="-1"/>
        </w:rPr>
        <w:t>。</w:t>
      </w:r>
    </w:p>
    <w:p>
      <w:pPr>
        <w:pStyle w:val="BodyText"/>
        <w:ind w:left="949" w:right="651" w:firstLine="410"/>
        <w:spacing w:before="17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维持滴注：剩余18</w:t>
      </w:r>
      <w:r>
        <w:rPr>
          <w:sz w:val="20"/>
          <w:szCs w:val="20"/>
          <w:spacing w:val="3"/>
        </w:rPr>
        <w:t>h</w:t>
      </w:r>
      <w:r>
        <w:rPr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给药540 </w:t>
      </w:r>
      <w:r>
        <w:rPr>
          <w:sz w:val="20"/>
          <w:szCs w:val="20"/>
        </w:rPr>
        <w:t>mg</w:t>
      </w:r>
      <w:r>
        <w:rPr>
          <w:sz w:val="20"/>
          <w:szCs w:val="20"/>
          <w:spacing w:val="3"/>
        </w:rPr>
        <w:t>(0.5</w:t>
      </w:r>
      <w:r>
        <w:rPr>
          <w:sz w:val="20"/>
          <w:szCs w:val="20"/>
        </w:rPr>
        <w:t>mg</w:t>
      </w:r>
      <w:r>
        <w:rPr>
          <w:sz w:val="20"/>
          <w:szCs w:val="20"/>
          <w:spacing w:val="3"/>
        </w:rPr>
        <w:t>/</w:t>
      </w:r>
      <w:r>
        <w:rPr>
          <w:sz w:val="20"/>
          <w:szCs w:val="20"/>
        </w:rPr>
        <w:t>min</w:t>
      </w:r>
      <w:r>
        <w:rPr>
          <w:sz w:val="20"/>
          <w:szCs w:val="20"/>
          <w:spacing w:val="3"/>
        </w:rPr>
        <w:t>),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将滴注速度减至0.5</w:t>
      </w:r>
      <w:r>
        <w:rPr>
          <w:sz w:val="20"/>
          <w:szCs w:val="20"/>
        </w:rPr>
        <w:t>mg</w:t>
      </w:r>
      <w:r>
        <w:rPr>
          <w:sz w:val="20"/>
          <w:szCs w:val="20"/>
          <w:spacing w:val="8"/>
        </w:rPr>
        <w:t>/</w:t>
      </w:r>
      <w:r>
        <w:rPr>
          <w:sz w:val="20"/>
          <w:szCs w:val="20"/>
        </w:rPr>
        <w:t>min</w:t>
      </w:r>
      <w:r>
        <w:rPr>
          <w:rFonts w:ascii="SimSun" w:hAnsi="SimSun" w:eastAsia="SimSun" w:cs="SimSun"/>
          <w:sz w:val="20"/>
          <w:szCs w:val="20"/>
          <w:spacing w:val="8"/>
        </w:rPr>
        <w:t>。</w:t>
      </w:r>
    </w:p>
    <w:p>
      <w:pPr>
        <w:pStyle w:val="BodyText"/>
        <w:ind w:left="949" w:right="369" w:firstLine="410"/>
        <w:spacing w:before="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第1个24</w:t>
      </w:r>
      <w:r>
        <w:rPr>
          <w:sz w:val="20"/>
          <w:szCs w:val="20"/>
          <w:spacing w:val="14"/>
        </w:rPr>
        <w:t>h</w:t>
      </w:r>
      <w:r>
        <w:rPr>
          <w:sz w:val="20"/>
          <w:szCs w:val="20"/>
          <w:spacing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后，维持滴注速度0.5</w:t>
      </w:r>
      <w:r>
        <w:rPr>
          <w:sz w:val="20"/>
          <w:szCs w:val="20"/>
        </w:rPr>
        <w:t>mg</w:t>
      </w:r>
      <w:r>
        <w:rPr>
          <w:sz w:val="20"/>
          <w:szCs w:val="20"/>
          <w:spacing w:val="14"/>
        </w:rPr>
        <w:t>/</w:t>
      </w:r>
      <w:r>
        <w:rPr>
          <w:sz w:val="20"/>
          <w:szCs w:val="20"/>
        </w:rPr>
        <w:t>min</w:t>
      </w:r>
      <w:r>
        <w:rPr>
          <w:sz w:val="20"/>
          <w:szCs w:val="20"/>
          <w:spacing w:val="14"/>
        </w:rPr>
        <w:t>(720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mg</w:t>
      </w:r>
      <w:r>
        <w:rPr>
          <w:sz w:val="20"/>
          <w:szCs w:val="20"/>
          <w:spacing w:val="25"/>
        </w:rPr>
        <w:t>/24h),</w:t>
      </w:r>
      <w:r>
        <w:rPr>
          <w:sz w:val="20"/>
          <w:szCs w:val="20"/>
          <w:spacing w:val="7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5"/>
        </w:rPr>
        <w:t>浓度1~6</w:t>
      </w:r>
      <w:r>
        <w:rPr>
          <w:sz w:val="20"/>
          <w:szCs w:val="20"/>
        </w:rPr>
        <w:t>mg</w:t>
      </w:r>
      <w:r>
        <w:rPr>
          <w:sz w:val="20"/>
          <w:szCs w:val="20"/>
          <w:spacing w:val="25"/>
        </w:rPr>
        <w:t>/</w:t>
      </w:r>
      <w:r>
        <w:rPr>
          <w:sz w:val="20"/>
          <w:szCs w:val="20"/>
        </w:rPr>
        <w:t>ml</w:t>
      </w:r>
      <w:r>
        <w:rPr>
          <w:rFonts w:ascii="SimSun" w:hAnsi="SimSun" w:eastAsia="SimSun" w:cs="SimSun"/>
          <w:sz w:val="20"/>
          <w:szCs w:val="20"/>
          <w:spacing w:val="25"/>
        </w:rPr>
        <w:t>(胺碘酮注射液浓度&gt;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2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</w:rPr>
        <w:t>mg</w:t>
      </w:r>
      <w:r>
        <w:rPr>
          <w:sz w:val="20"/>
          <w:szCs w:val="20"/>
          <w:spacing w:val="9"/>
        </w:rPr>
        <w:t>/</w:t>
      </w:r>
      <w:r>
        <w:rPr>
          <w:sz w:val="20"/>
          <w:szCs w:val="20"/>
        </w:rPr>
        <w:t>ml</w:t>
      </w:r>
      <w:r>
        <w:rPr>
          <w:sz w:val="20"/>
          <w:szCs w:val="20"/>
          <w:spacing w:val="9"/>
        </w:rPr>
        <w:t>,</w:t>
      </w:r>
      <w:r>
        <w:rPr>
          <w:rFonts w:ascii="SimSun" w:hAnsi="SimSun" w:eastAsia="SimSun" w:cs="SimSun"/>
          <w:sz w:val="20"/>
          <w:szCs w:val="20"/>
          <w:spacing w:val="9"/>
        </w:rPr>
        <w:t>需通过中央静脉导管给药),需持续滴注。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当发生心室颤动或血流动力学不稳定的室速，可以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追加胺碘酮注射液150 </w:t>
      </w:r>
      <w:r>
        <w:rPr>
          <w:sz w:val="20"/>
          <w:szCs w:val="20"/>
        </w:rPr>
        <w:t>mg</w:t>
      </w:r>
      <w:r>
        <w:rPr>
          <w:sz w:val="20"/>
          <w:szCs w:val="20"/>
          <w:spacing w:val="5"/>
        </w:rPr>
        <w:t>, </w:t>
      </w:r>
      <w:r>
        <w:rPr>
          <w:rFonts w:ascii="SimSun" w:hAnsi="SimSun" w:eastAsia="SimSun" w:cs="SimSun"/>
          <w:sz w:val="20"/>
          <w:szCs w:val="20"/>
          <w:spacing w:val="5"/>
        </w:rPr>
        <w:t>溶于100</w:t>
      </w:r>
      <w:r>
        <w:rPr>
          <w:rFonts w:ascii="SimSun" w:hAnsi="SimSun" w:eastAsia="SimSun" w:cs="SimSun"/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ml</w:t>
      </w:r>
      <w:r>
        <w:rPr>
          <w:rFonts w:ascii="SimSun" w:hAnsi="SimSun" w:eastAsia="SimSun" w:cs="SimSun"/>
          <w:sz w:val="20"/>
          <w:szCs w:val="20"/>
          <w:spacing w:val="5"/>
        </w:rPr>
        <w:t>的葡萄糖溶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液给药。需10</w:t>
      </w:r>
      <w:r>
        <w:rPr>
          <w:sz w:val="20"/>
          <w:szCs w:val="20"/>
        </w:rPr>
        <w:t>min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给药以减少低血压的发生。维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持滴注的速度可以增加，以有效抑制心律失常。</w:t>
      </w:r>
    </w:p>
    <w:p>
      <w:pPr>
        <w:pStyle w:val="BodyText"/>
        <w:ind w:left="949" w:right="369" w:firstLine="410"/>
        <w:spacing w:before="3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第1个24h的剂量可以根据患者个体化给药，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然而，在临床对照研究中，每日平均剂量&gt;2100</w:t>
      </w:r>
      <w:r>
        <w:rPr>
          <w:rFonts w:ascii="SimSun" w:hAnsi="SimSun" w:eastAsia="SimSun" w:cs="SimSun"/>
          <w:sz w:val="20"/>
          <w:szCs w:val="20"/>
        </w:rPr>
        <w:t>mg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与增加低血压的危险性相关。初始滴注速度需&lt;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30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-2"/>
        </w:rPr>
        <w:t>mg/min</w:t>
      </w:r>
      <w:r>
        <w:rPr>
          <w:rFonts w:ascii="SimSun" w:hAnsi="SimSun" w:eastAsia="SimSun" w:cs="SimSun"/>
          <w:sz w:val="20"/>
          <w:szCs w:val="20"/>
          <w:spacing w:val="-2"/>
        </w:rPr>
        <w:t>。</w:t>
      </w:r>
    </w:p>
    <w:p>
      <w:pPr>
        <w:pStyle w:val="BodyText"/>
        <w:ind w:left="949" w:right="461" w:firstLine="410"/>
        <w:spacing w:before="1" w:line="29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(2)口服：负荷量通常600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mg</w:t>
      </w:r>
      <w:r>
        <w:rPr>
          <w:sz w:val="20"/>
          <w:szCs w:val="20"/>
          <w:spacing w:val="3"/>
        </w:rPr>
        <w:t>/d, </w:t>
      </w:r>
      <w:r>
        <w:rPr>
          <w:rFonts w:ascii="SimSun" w:hAnsi="SimSun" w:eastAsia="SimSun" w:cs="SimSun"/>
          <w:sz w:val="20"/>
          <w:szCs w:val="20"/>
          <w:spacing w:val="3"/>
        </w:rPr>
        <w:t>可以连</w:t>
      </w:r>
      <w:r>
        <w:rPr>
          <w:rFonts w:ascii="SimSun" w:hAnsi="SimSun" w:eastAsia="SimSun" w:cs="SimSun"/>
          <w:sz w:val="20"/>
          <w:szCs w:val="20"/>
          <w:spacing w:val="2"/>
        </w:rPr>
        <w:t>续应用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8~10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sz w:val="20"/>
          <w:szCs w:val="20"/>
          <w:spacing w:val="9"/>
        </w:rPr>
        <w:t>d</w:t>
      </w:r>
      <w:r>
        <w:rPr>
          <w:rFonts w:ascii="SimSun" w:hAnsi="SimSun" w:eastAsia="SimSun" w:cs="SimSun"/>
          <w:sz w:val="20"/>
          <w:szCs w:val="20"/>
          <w:spacing w:val="9"/>
        </w:rPr>
        <w:t>。维持量宜应用最小有效剂量。根据个体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反应，可给予100~400 </w:t>
      </w:r>
      <w:r>
        <w:rPr>
          <w:sz w:val="20"/>
          <w:szCs w:val="20"/>
          <w:spacing w:val="-1"/>
        </w:rPr>
        <w:t>mg/d</w:t>
      </w:r>
    </w:p>
    <w:p>
      <w:pPr>
        <w:pStyle w:val="BodyText"/>
        <w:ind w:left="949" w:right="461" w:firstLine="410"/>
        <w:spacing w:before="1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由于胺碘酮的延长治疗作用，可给予隔日200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或100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mg</w:t>
      </w:r>
      <w:r>
        <w:rPr>
          <w:sz w:val="20"/>
          <w:szCs w:val="20"/>
          <w:spacing w:val="8"/>
        </w:rPr>
        <w:t>/d</w:t>
      </w:r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。已有推荐每周停药2</w:t>
      </w:r>
      <w:r>
        <w:rPr>
          <w:sz w:val="20"/>
          <w:szCs w:val="20"/>
          <w:spacing w:val="8"/>
        </w:rPr>
        <w:t>d </w:t>
      </w:r>
      <w:r>
        <w:rPr>
          <w:rFonts w:ascii="SimSun" w:hAnsi="SimSun" w:eastAsia="SimSun" w:cs="SimSun"/>
          <w:sz w:val="20"/>
          <w:szCs w:val="20"/>
          <w:spacing w:val="8"/>
        </w:rPr>
        <w:t>的间隙性治疗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方法。</w:t>
      </w:r>
    </w:p>
    <w:p>
      <w:pPr>
        <w:pStyle w:val="BodyText"/>
        <w:ind w:left="949" w:right="456" w:firstLine="410"/>
        <w:spacing w:before="2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7.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药物代谢动力学：主要在肝内代谢，半衰期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为14～28</w:t>
      </w:r>
      <w:r>
        <w:rPr>
          <w:sz w:val="20"/>
          <w:szCs w:val="20"/>
          <w:spacing w:val="17"/>
        </w:rPr>
        <w:t>d,   </w:t>
      </w:r>
      <w:r>
        <w:rPr>
          <w:rFonts w:ascii="SimSun" w:hAnsi="SimSun" w:eastAsia="SimSun" w:cs="SimSun"/>
          <w:sz w:val="20"/>
          <w:szCs w:val="20"/>
          <w:spacing w:val="17"/>
        </w:rPr>
        <w:t>口服后4～6</w:t>
      </w:r>
      <w:r>
        <w:rPr>
          <w:sz w:val="20"/>
          <w:szCs w:val="20"/>
          <w:spacing w:val="17"/>
        </w:rPr>
        <w:t>h </w:t>
      </w:r>
      <w:r>
        <w:rPr>
          <w:rFonts w:ascii="SimSun" w:hAnsi="SimSun" w:eastAsia="SimSun" w:cs="SimSun"/>
          <w:sz w:val="20"/>
          <w:szCs w:val="20"/>
          <w:spacing w:val="17"/>
        </w:rPr>
        <w:t>血药浓度达峰值。生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物利用度50%,血浆蛋白结合率62.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1%,主要经胆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汁由粪便排泄。</w:t>
      </w:r>
    </w:p>
    <w:p>
      <w:pPr>
        <w:pStyle w:val="BodyText"/>
        <w:ind w:left="949" w:right="369" w:firstLine="410"/>
        <w:spacing w:before="99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8.药物相互作用：在胺碘酮治疗过程中，应避  </w:t>
      </w:r>
      <w:r>
        <w:rPr>
          <w:rFonts w:ascii="SimSun" w:hAnsi="SimSun" w:eastAsia="SimSun" w:cs="SimSun"/>
          <w:sz w:val="20"/>
          <w:szCs w:val="20"/>
          <w:spacing w:val="5"/>
        </w:rPr>
        <w:t>免使用细胞色素</w:t>
      </w:r>
      <w:r>
        <w:rPr>
          <w:sz w:val="20"/>
          <w:szCs w:val="20"/>
          <w:spacing w:val="5"/>
        </w:rPr>
        <w:t>P450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酶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sz w:val="20"/>
          <w:szCs w:val="20"/>
        </w:rPr>
        <w:t>CYP</w:t>
      </w:r>
      <w:r>
        <w:rPr>
          <w:sz w:val="20"/>
          <w:szCs w:val="20"/>
          <w:spacing w:val="5"/>
        </w:rPr>
        <w:t>3A4 </w:t>
      </w:r>
      <w:r>
        <w:rPr>
          <w:rFonts w:ascii="SimSun" w:hAnsi="SimSun" w:eastAsia="SimSun" w:cs="SimSun"/>
          <w:sz w:val="20"/>
          <w:szCs w:val="20"/>
          <w:spacing w:val="5"/>
        </w:rPr>
        <w:t>抑制剂(如葡萄柚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汁和某些药品)。禁止联合使用的药物：可诱导尖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端扭转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型室速</w:t>
      </w:r>
      <w:r>
        <w:rPr>
          <w:rFonts w:ascii="SimSun" w:hAnsi="SimSun" w:eastAsia="SimSun" w:cs="SimSun"/>
          <w:sz w:val="20"/>
          <w:szCs w:val="20"/>
          <w:spacing w:val="2"/>
        </w:rPr>
        <w:t>的抗心律失常药(丙吡胺、奎尼丁</w:t>
      </w:r>
      <w:r>
        <w:rPr>
          <w:rFonts w:ascii="SimSun" w:hAnsi="SimSun" w:eastAsia="SimSun" w:cs="SimSun"/>
          <w:sz w:val="20"/>
          <w:szCs w:val="20"/>
          <w:spacing w:val="1"/>
        </w:rPr>
        <w:t>、索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他洛尔等);Ⅲ类抗心律失常药(多非利特、伊布利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特、索他洛尔);其他药物：砷化物、苄普地尔、西沙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必利、西酞普兰、依他普仑、二苯马尼、静脉多拉司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琼、多潘立酮、决奈达隆、静注红霉素、左氧氟沙星、</w:t>
      </w:r>
    </w:p>
    <w:p>
      <w:pPr>
        <w:spacing w:line="6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79"/>
        <w:spacing w:before="36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甲喹吩嗪、咪唑斯汀、静注长春胺、莫西沙星</w:t>
      </w:r>
      <w:r>
        <w:rPr>
          <w:rFonts w:ascii="SimSun" w:hAnsi="SimSun" w:eastAsia="SimSun" w:cs="SimSun"/>
          <w:sz w:val="20"/>
          <w:szCs w:val="20"/>
          <w:spacing w:val="-4"/>
        </w:rPr>
        <w:t>、普鲁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卡必利、托瑞米芬、静注螺旋霉素、舒托比利；特拉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瑞韦、可比司他(除外体外电除颤无效的心室颤动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相关心脏停搏的心肺复苏时使用胺碘酮)。</w:t>
      </w:r>
    </w:p>
    <w:p>
      <w:pPr>
        <w:ind w:right="164" w:firstLine="429"/>
        <w:spacing w:before="17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不推荐联合使用的药物：索非布韦、CYP3A4</w:t>
      </w:r>
      <w:r>
        <w:rPr>
          <w:rFonts w:ascii="SimSun" w:hAnsi="SimSun" w:eastAsia="SimSun" w:cs="SimSun"/>
          <w:sz w:val="20"/>
          <w:szCs w:val="20"/>
          <w:spacing w:val="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物、环孢素、注射用地尔硫草、芬戈莫德、</w:t>
      </w:r>
      <w:r>
        <w:rPr>
          <w:rFonts w:ascii="SimSun" w:hAnsi="SimSun" w:eastAsia="SimSun" w:cs="SimSun"/>
          <w:sz w:val="20"/>
          <w:szCs w:val="20"/>
          <w:spacing w:val="-4"/>
        </w:rPr>
        <w:t>注射用维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拉帕米、美沙酮、可诱导尖端扭转型室速的抗寄生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虫药、可诱导尖端扭转型室速的抗精神病药、可诱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导尖端扭转型室速的神经镇静药、喹诺酮、刺激性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泻药、非达霉素。</w:t>
      </w:r>
    </w:p>
    <w:p>
      <w:pPr>
        <w:pStyle w:val="BodyText"/>
        <w:ind w:right="73" w:firstLine="429"/>
        <w:spacing w:before="7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联合用药时需加强监护的药物：口服抗凝药、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β受体阻滞剂、</w:t>
      </w:r>
      <w:r>
        <w:rPr>
          <w:sz w:val="20"/>
          <w:szCs w:val="20"/>
          <w:spacing w:val="-1"/>
        </w:rPr>
        <w:t>P-</w:t>
      </w:r>
      <w:r>
        <w:rPr>
          <w:rFonts w:ascii="SimSun" w:hAnsi="SimSun" w:eastAsia="SimSun" w:cs="SimSun"/>
          <w:sz w:val="20"/>
          <w:szCs w:val="20"/>
          <w:spacing w:val="-1"/>
        </w:rPr>
        <w:t>糖蛋白底物、洋地黄类药物</w:t>
      </w:r>
      <w:r>
        <w:rPr>
          <w:rFonts w:ascii="SimSun" w:hAnsi="SimSun" w:eastAsia="SimSun" w:cs="SimSun"/>
          <w:sz w:val="20"/>
          <w:szCs w:val="20"/>
          <w:spacing w:val="-2"/>
        </w:rPr>
        <w:t>、达比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加群酯、口服地尔硫草、口服维拉帕米、低钾制剂、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奥利司他、</w:t>
      </w:r>
      <w:r>
        <w:rPr>
          <w:sz w:val="20"/>
          <w:szCs w:val="20"/>
          <w:spacing w:val="-2"/>
        </w:rPr>
        <w:t>CYP2C9</w:t>
      </w:r>
      <w:r>
        <w:rPr>
          <w:rFonts w:ascii="SimSun" w:hAnsi="SimSun" w:eastAsia="SimSun" w:cs="SimSun"/>
          <w:sz w:val="20"/>
          <w:szCs w:val="20"/>
          <w:spacing w:val="-2"/>
        </w:rPr>
        <w:t>底物、维生素</w:t>
      </w:r>
      <w:r>
        <w:rPr>
          <w:sz w:val="20"/>
          <w:szCs w:val="20"/>
          <w:spacing w:val="-2"/>
        </w:rPr>
        <w:t>K</w:t>
      </w:r>
      <w:r>
        <w:rPr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拮抗剂、</w:t>
      </w:r>
      <w:r>
        <w:rPr>
          <w:rFonts w:ascii="SimSun" w:hAnsi="SimSun" w:eastAsia="SimSun" w:cs="SimSun"/>
          <w:sz w:val="20"/>
          <w:szCs w:val="20"/>
          <w:spacing w:val="-3"/>
        </w:rPr>
        <w:t>苯妥英、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CYP2D6</w:t>
      </w:r>
      <w:r>
        <w:rPr>
          <w:rFonts w:ascii="SimSun" w:hAnsi="SimSun" w:eastAsia="SimSun" w:cs="SimSun"/>
          <w:sz w:val="20"/>
          <w:szCs w:val="20"/>
          <w:spacing w:val="-7"/>
        </w:rPr>
        <w:t>底物、氟卡尼、</w:t>
      </w:r>
      <w:r>
        <w:rPr>
          <w:sz w:val="20"/>
          <w:szCs w:val="20"/>
          <w:spacing w:val="-7"/>
        </w:rPr>
        <w:t>CYP3A4 </w:t>
      </w:r>
      <w:r>
        <w:rPr>
          <w:rFonts w:ascii="SimSun" w:hAnsi="SimSun" w:eastAsia="SimSun" w:cs="SimSun"/>
          <w:sz w:val="20"/>
          <w:szCs w:val="20"/>
          <w:spacing w:val="-7"/>
        </w:rPr>
        <w:t>底物、芬太尼、他汀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2"/>
        </w:rPr>
        <w:t>类、利多卡因、他克莫司、减缓心率药、坦索罗辛、伏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立康唑。</w:t>
      </w:r>
    </w:p>
    <w:p>
      <w:pPr>
        <w:ind w:left="432"/>
        <w:spacing w:before="33" w:line="222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(九)维拉帕米</w:t>
      </w:r>
    </w:p>
    <w:p>
      <w:pPr>
        <w:pStyle w:val="BodyText"/>
        <w:ind w:left="470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1.药品分类：</w:t>
      </w:r>
      <w:r>
        <w:rPr>
          <w:sz w:val="20"/>
          <w:szCs w:val="20"/>
        </w:rPr>
        <w:t>IV</w:t>
      </w:r>
      <w:r>
        <w:rPr>
          <w:rFonts w:ascii="SimSun" w:hAnsi="SimSun" w:eastAsia="SimSun" w:cs="SimSun"/>
          <w:sz w:val="20"/>
          <w:szCs w:val="20"/>
        </w:rPr>
        <w:t>类抗心律失常药。</w:t>
      </w:r>
    </w:p>
    <w:p>
      <w:pPr>
        <w:ind w:left="42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2.用药目的：抗心律失常。</w:t>
      </w:r>
    </w:p>
    <w:p>
      <w:pPr>
        <w:pStyle w:val="BodyText"/>
        <w:ind w:right="161" w:firstLine="429"/>
        <w:spacing w:before="91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3.禁忌证：禁用于严重左心室功能不全；低血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压(收缩压&lt;90 </w:t>
      </w:r>
      <w:r>
        <w:rPr>
          <w:sz w:val="20"/>
          <w:szCs w:val="20"/>
        </w:rPr>
        <w:t>mmHg</w:t>
      </w:r>
      <w:r>
        <w:rPr>
          <w:sz w:val="20"/>
          <w:szCs w:val="20"/>
          <w:spacing w:val="8"/>
        </w:rPr>
        <w:t>)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或心原性休克；病态窦房结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综合征(已安装心脏起搏器患者除外);二或三度房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室阻滞(已安装心脏起搏器患者除外);心房扑</w:t>
      </w:r>
      <w:r>
        <w:rPr>
          <w:rFonts w:ascii="SimSun" w:hAnsi="SimSun" w:eastAsia="SimSun" w:cs="SimSun"/>
          <w:sz w:val="20"/>
          <w:szCs w:val="20"/>
          <w:spacing w:val="9"/>
        </w:rPr>
        <w:t>动或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心房颤动患者合并房室旁路通道；已知对盐酸维拉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帕米过敏的患者。</w:t>
      </w:r>
    </w:p>
    <w:p>
      <w:pPr>
        <w:ind w:right="133" w:firstLine="429"/>
        <w:spacing w:before="119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4.不良反应及处理：便秘；眩晕、轻度头痛；恶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心；低血压；头痛；外周水肿；充血性心力衰</w:t>
      </w:r>
      <w:r>
        <w:rPr>
          <w:rFonts w:ascii="SimSun" w:hAnsi="SimSun" w:eastAsia="SimSun" w:cs="SimSun"/>
          <w:sz w:val="20"/>
          <w:szCs w:val="20"/>
          <w:spacing w:val="-3"/>
        </w:rPr>
        <w:t>竭；窦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性心动过缓，房室传导阻滞；皮疹；乏力；心悸；转氨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酶升高，伴或不伴碱性磷酸酶和胆红素的升高，这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种升高有时是一过性的，甚至继续使用维拉</w:t>
      </w:r>
      <w:r>
        <w:rPr>
          <w:rFonts w:ascii="SimSun" w:hAnsi="SimSun" w:eastAsia="SimSun" w:cs="SimSun"/>
          <w:sz w:val="20"/>
          <w:szCs w:val="20"/>
          <w:spacing w:val="5"/>
        </w:rPr>
        <w:t>帕米仍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可消失。</w:t>
      </w:r>
    </w:p>
    <w:p>
      <w:pPr>
        <w:pStyle w:val="BodyText"/>
        <w:ind w:right="79" w:firstLine="429"/>
        <w:spacing w:before="93" w:line="2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5.剂型和规格：片剂，40 mg/片；注射液，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"/>
        </w:rPr>
        <w:t>2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"/>
        </w:rPr>
        <w:t>ml:5mg</w:t>
      </w:r>
      <w:r>
        <w:rPr>
          <w:rFonts w:ascii="SimSun" w:hAnsi="SimSun" w:eastAsia="SimSun" w:cs="SimSun"/>
          <w:sz w:val="23"/>
          <w:szCs w:val="23"/>
          <w:spacing w:val="-1"/>
        </w:rPr>
        <w:t>。</w:t>
      </w:r>
    </w:p>
    <w:p>
      <w:pPr>
        <w:ind w:left="429"/>
        <w:spacing w:before="9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6.用法和用量：</w:t>
      </w:r>
    </w:p>
    <w:p>
      <w:pPr>
        <w:ind w:left="429"/>
        <w:spacing w:before="8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(1)成人：</w:t>
      </w:r>
    </w:p>
    <w:p>
      <w:pPr>
        <w:pStyle w:val="BodyText"/>
        <w:ind w:right="164" w:firstLine="429"/>
        <w:spacing w:before="66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①静脉推注给药：必须在持续心电监测和血压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监测下，缓慢静脉注射至少2</w:t>
      </w:r>
      <w:r>
        <w:rPr>
          <w:sz w:val="20"/>
          <w:szCs w:val="20"/>
        </w:rPr>
        <w:t>min</w:t>
      </w:r>
      <w:r>
        <w:rPr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。维拉帕米注射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液与林格液、5%葡萄糖注射液或氯化钠注射液均</w:t>
      </w:r>
    </w:p>
    <w:p>
      <w:pPr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无配伍禁忌。</w:t>
      </w:r>
    </w:p>
    <w:p>
      <w:pPr>
        <w:pStyle w:val="BodyText"/>
        <w:ind w:right="181" w:firstLine="429"/>
        <w:spacing w:before="41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一般起始剂量为5~10</w:t>
      </w:r>
      <w:r>
        <w:rPr>
          <w:sz w:val="20"/>
          <w:szCs w:val="20"/>
          <w:spacing w:val="-2"/>
        </w:rPr>
        <w:t>mg</w:t>
      </w:r>
      <w:r>
        <w:rPr>
          <w:rFonts w:ascii="SimSun" w:hAnsi="SimSun" w:eastAsia="SimSun" w:cs="SimSun"/>
          <w:sz w:val="20"/>
          <w:szCs w:val="20"/>
          <w:spacing w:val="-2"/>
        </w:rPr>
        <w:t>(或0.075~0.150</w:t>
      </w:r>
      <w:r>
        <w:rPr>
          <w:sz w:val="20"/>
          <w:szCs w:val="20"/>
          <w:spacing w:val="-2"/>
        </w:rPr>
        <w:t>mg/kg),</w:t>
      </w:r>
      <w:r>
        <w:rPr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3"/>
        </w:rPr>
        <w:t>稀释后缓慢静脉推注至2</w:t>
      </w:r>
      <w:r>
        <w:rPr>
          <w:sz w:val="20"/>
          <w:szCs w:val="20"/>
        </w:rPr>
        <w:t>min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。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如果初反应不满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意，首剂15~30 </w:t>
      </w:r>
      <w:r>
        <w:rPr>
          <w:sz w:val="20"/>
          <w:szCs w:val="20"/>
        </w:rPr>
        <w:t>min </w:t>
      </w:r>
      <w:r>
        <w:rPr>
          <w:rFonts w:ascii="SimSun" w:hAnsi="SimSun" w:eastAsia="SimSun" w:cs="SimSun"/>
          <w:sz w:val="20"/>
          <w:szCs w:val="20"/>
        </w:rPr>
        <w:t>后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再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给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1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次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5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~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1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0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</w:rPr>
        <w:t>mg</w:t>
      </w:r>
      <w:r>
        <w:rPr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或0.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15</w:t>
      </w:r>
    </w:p>
    <w:p>
      <w:pPr>
        <w:spacing w:line="292" w:lineRule="auto"/>
        <w:sectPr>
          <w:type w:val="continuous"/>
          <w:pgSz w:w="12250" w:h="16500"/>
          <w:pgMar w:top="1257" w:right="1166" w:bottom="360" w:left="330" w:header="949" w:footer="0" w:gutter="0"/>
          <w:cols w:equalWidth="0" w:num="2">
            <w:col w:w="5940" w:space="100"/>
            <w:col w:w="471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150944</wp:posOffset>
            </wp:positionV>
            <wp:extent cx="1282715" cy="21583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7" w:line="155" w:lineRule="exact"/>
        <w:jc w:val="right"/>
        <w:rPr>
          <w:sz w:val="23"/>
          <w:szCs w:val="23"/>
        </w:rPr>
      </w:pPr>
      <w:r>
        <w:rPr>
          <w:sz w:val="23"/>
          <w:szCs w:val="23"/>
          <w:color w:val="C09080"/>
          <w:spacing w:val="-1"/>
          <w:position w:val="-3"/>
        </w:rPr>
        <w:t>2xvdWRWZXJzaW9</w:t>
      </w:r>
    </w:p>
    <w:p>
      <w:pPr>
        <w:spacing w:line="155" w:lineRule="exact"/>
        <w:sectPr>
          <w:type w:val="continuous"/>
          <w:pgSz w:w="12250" w:h="16500"/>
          <w:pgMar w:top="1257" w:right="1166" w:bottom="360" w:left="330" w:header="949" w:footer="0" w:gutter="0"/>
          <w:cols w:equalWidth="0" w:num="1">
            <w:col w:w="10754" w:space="0"/>
          </w:cols>
        </w:sectPr>
        <w:rPr>
          <w:sz w:val="23"/>
          <w:szCs w:val="23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959"/>
        <w:spacing w:before="61" w:line="212" w:lineRule="auto"/>
        <w:rPr>
          <w:sz w:val="15"/>
          <w:szCs w:val="15"/>
        </w:rPr>
      </w:pPr>
      <w:r>
        <w:rPr>
          <w:rFonts w:ascii="SimSun" w:hAnsi="SimSun" w:eastAsia="SimSun" w:cs="SimSun"/>
          <w:u w:val="single" w:color="auto"/>
          <w:spacing w:val="-6"/>
        </w:rPr>
        <w:t>中华全科医师杂志</w:t>
      </w:r>
      <w:r>
        <w:rPr>
          <w:u w:val="single" w:color="auto"/>
          <w:spacing w:val="-6"/>
        </w:rPr>
        <w:t>2021</w:t>
      </w:r>
      <w:r>
        <w:rPr>
          <w:rFonts w:ascii="SimSun" w:hAnsi="SimSun" w:eastAsia="SimSun" w:cs="SimSun"/>
          <w:u w:val="single" w:color="auto"/>
          <w:spacing w:val="-6"/>
        </w:rPr>
        <w:t>年</w:t>
      </w:r>
      <w:r>
        <w:rPr>
          <w:u w:val="single" w:color="auto"/>
          <w:spacing w:val="-6"/>
        </w:rPr>
        <w:t>2</w:t>
      </w:r>
      <w:r>
        <w:rPr>
          <w:rFonts w:ascii="SimSun" w:hAnsi="SimSun" w:eastAsia="SimSun" w:cs="SimSun"/>
          <w:u w:val="single" w:color="auto"/>
          <w:spacing w:val="-6"/>
        </w:rPr>
        <w:t>月第</w:t>
      </w:r>
      <w:r>
        <w:rPr>
          <w:u w:val="single" w:color="auto"/>
          <w:spacing w:val="-6"/>
        </w:rPr>
        <w:t>20</w:t>
      </w:r>
      <w:r>
        <w:rPr>
          <w:rFonts w:ascii="SimSun" w:hAnsi="SimSun" w:eastAsia="SimSun" w:cs="SimSun"/>
          <w:u w:val="single" w:color="auto"/>
          <w:spacing w:val="-6"/>
        </w:rPr>
        <w:t>卷第</w:t>
      </w:r>
      <w:r>
        <w:rPr>
          <w:u w:val="single" w:color="auto"/>
          <w:spacing w:val="-6"/>
        </w:rPr>
        <w:t>2</w:t>
      </w:r>
      <w:r>
        <w:rPr>
          <w:rFonts w:ascii="SimSun" w:hAnsi="SimSun" w:eastAsia="SimSun" w:cs="SimSun"/>
          <w:u w:val="single" w:color="auto"/>
          <w:spacing w:val="-6"/>
        </w:rPr>
        <w:t>期</w:t>
      </w:r>
      <w:r>
        <w:rPr>
          <w:u w:val="single" w:color="auto"/>
          <w:spacing w:val="-6"/>
        </w:rPr>
        <w:t>ChinJ Gen Prac,February 2021,Vol</w:t>
      </w:r>
      <w:r>
        <w:rPr>
          <w:u w:val="single" w:color="auto"/>
          <w:spacing w:val="-7"/>
        </w:rPr>
        <w:t>.20,No.2</w:t>
      </w:r>
      <w:r>
        <w:rPr>
          <w:spacing w:val="1"/>
        </w:rPr>
        <w:t xml:space="preserve">                             </w:t>
      </w:r>
      <w:r>
        <w:rPr/>
        <w:t xml:space="preserve">                          </w:t>
      </w:r>
      <w:r>
        <w:rPr>
          <w:rFonts w:ascii="SimSun" w:hAnsi="SimSun" w:eastAsia="SimSun" w:cs="SimSun"/>
          <w:sz w:val="15"/>
          <w:szCs w:val="15"/>
          <w:spacing w:val="-7"/>
        </w:rPr>
        <w:t>·</w:t>
      </w:r>
      <w:r>
        <w:rPr>
          <w:rFonts w:ascii="SimSun" w:hAnsi="SimSun" w:eastAsia="SimSun" w:cs="SimSun"/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181·</w:t>
      </w:r>
    </w:p>
    <w:p>
      <w:pPr>
        <w:spacing w:before="73"/>
        <w:rPr/>
      </w:pPr>
      <w:r/>
    </w:p>
    <w:p>
      <w:pPr>
        <w:sectPr>
          <w:headerReference w:type="default" r:id="rId11"/>
          <w:pgSz w:w="12250" w:h="16500"/>
          <w:pgMar w:top="400" w:right="1245" w:bottom="190" w:left="340" w:header="0" w:footer="0" w:gutter="0"/>
          <w:cols w:equalWidth="0" w:num="1">
            <w:col w:w="10665" w:space="0"/>
          </w:cols>
        </w:sectPr>
        <w:rPr/>
      </w:pPr>
    </w:p>
    <w:p>
      <w:pPr>
        <w:pStyle w:val="BodyText"/>
        <w:ind w:left="959"/>
        <w:spacing w:before="86" w:line="183" w:lineRule="auto"/>
        <w:rPr>
          <w:rFonts w:ascii="SimSun" w:hAnsi="SimSun" w:eastAsia="SimSun" w:cs="SimSun"/>
        </w:rPr>
      </w:pPr>
      <w:r>
        <w:rPr>
          <w:spacing w:val="-1"/>
        </w:rPr>
        <w:t>mg/kg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959" w:right="396" w:firstLine="429"/>
        <w:spacing w:before="81" w:line="29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6"/>
        </w:rPr>
        <w:t>②静脉滴注给药，5~10</w:t>
      </w:r>
      <w:r>
        <w:rPr/>
        <w:t>mg</w:t>
      </w:r>
      <w:r>
        <w:rPr>
          <w:spacing w:val="26"/>
        </w:rPr>
        <w:t>/h,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26"/>
        </w:rPr>
        <w:t>加入氯化钠注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射液或5%葡萄糖注射液中静滴，一日总量&lt;100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spacing w:val="-1"/>
        </w:rPr>
        <w:t>mg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959" w:right="312" w:firstLine="429"/>
        <w:spacing w:before="40" w:line="2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7"/>
        </w:rPr>
        <w:t>③口服给药：慢性心房颤动服用洋地黄治疗的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23"/>
        </w:rPr>
        <w:t>患者，每日总量为240~320</w:t>
      </w:r>
      <w:r>
        <w:rPr/>
        <w:t>mg</w:t>
      </w:r>
      <w:r>
        <w:rPr>
          <w:spacing w:val="23"/>
        </w:rPr>
        <w:t>,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23"/>
        </w:rPr>
        <w:t>分3次或4次服用。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2"/>
        </w:rPr>
        <w:t>预防阵发性室上性心动过速(未服用洋地黄的患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4"/>
        </w:rPr>
        <w:t>者)成人的每日次总量为240~480</w:t>
      </w:r>
      <w:r>
        <w:rPr/>
        <w:t>mg</w:t>
      </w:r>
      <w:r>
        <w:rPr>
          <w:spacing w:val="14"/>
        </w:rPr>
        <w:t>,3~4  </w:t>
      </w:r>
      <w:r>
        <w:rPr>
          <w:rFonts w:ascii="SimSun" w:hAnsi="SimSun" w:eastAsia="SimSun" w:cs="SimSun"/>
          <w:spacing w:val="14"/>
        </w:rPr>
        <w:t>次/</w:t>
      </w:r>
      <w:r>
        <w:rPr>
          <w:spacing w:val="14"/>
        </w:rPr>
        <w:t>d</w:t>
      </w:r>
      <w:r>
        <w:rPr>
          <w:rFonts w:ascii="SimSun" w:hAnsi="SimSun" w:eastAsia="SimSun" w:cs="SimSun"/>
          <w:spacing w:val="14"/>
        </w:rPr>
        <w:t>。</w:t>
      </w:r>
    </w:p>
    <w:p>
      <w:pPr>
        <w:ind w:left="1389"/>
        <w:spacing w:before="12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(2)儿童：</w:t>
      </w:r>
    </w:p>
    <w:p>
      <w:pPr>
        <w:pStyle w:val="BodyText"/>
        <w:ind w:left="959" w:right="399" w:firstLine="429"/>
        <w:spacing w:before="72" w:line="28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1"/>
        </w:rPr>
        <w:t>①静脉给药：0~1岁起始剂量0.1~0.2</w:t>
      </w:r>
      <w:r>
        <w:rPr/>
        <w:t>mg</w:t>
      </w:r>
      <w:r>
        <w:rPr>
          <w:spacing w:val="11"/>
        </w:rPr>
        <w:t>/</w:t>
      </w:r>
      <w:r>
        <w:rPr/>
        <w:t>kg</w:t>
      </w:r>
      <w:r>
        <w:rPr>
          <w:spacing w:val="11"/>
        </w:rPr>
        <w:t>,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11"/>
        </w:rPr>
        <w:t>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续心电监测下，稀释后静推至少2</w:t>
      </w:r>
      <w:r>
        <w:rPr/>
        <w:t>min</w:t>
      </w:r>
      <w:r>
        <w:rPr>
          <w:spacing w:val="19"/>
        </w:rPr>
        <w:t>,</w:t>
      </w:r>
      <w:r>
        <w:rPr>
          <w:spacing w:val="7"/>
        </w:rPr>
        <w:t xml:space="preserve">  </w:t>
      </w:r>
      <w:r>
        <w:rPr>
          <w:rFonts w:ascii="SimSun" w:hAnsi="SimSun" w:eastAsia="SimSun" w:cs="SimSun"/>
          <w:spacing w:val="19"/>
        </w:rPr>
        <w:t>若初始反应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15"/>
        </w:rPr>
        <w:t>不满意，持续心电监测下，首剂30</w:t>
      </w:r>
      <w:r>
        <w:rPr/>
        <w:t>min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15"/>
        </w:rPr>
        <w:t>后再给0.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5"/>
        </w:rPr>
        <w:t>1~</w:t>
      </w:r>
    </w:p>
    <w:p>
      <w:pPr>
        <w:pStyle w:val="BodyText"/>
        <w:ind w:left="959" w:right="398"/>
        <w:spacing w:before="84" w:line="278" w:lineRule="auto"/>
        <w:rPr>
          <w:rFonts w:ascii="SimSun" w:hAnsi="SimSun" w:eastAsia="SimSun" w:cs="SimSun"/>
        </w:rPr>
      </w:pPr>
      <w:r>
        <w:rPr>
          <w:spacing w:val="-1"/>
        </w:rPr>
        <w:t>0.2mg/kg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"/>
        </w:rPr>
        <w:t>。</w:t>
      </w:r>
      <w:r>
        <w:rPr>
          <w:spacing w:val="-1"/>
        </w:rPr>
        <w:t>1~15     </w:t>
      </w:r>
      <w:r>
        <w:rPr>
          <w:rFonts w:ascii="SimSun" w:hAnsi="SimSun" w:eastAsia="SimSun" w:cs="SimSun"/>
          <w:spacing w:val="-1"/>
        </w:rPr>
        <w:t>岁：0.1~0.3</w:t>
      </w:r>
      <w:r>
        <w:rPr>
          <w:spacing w:val="-1"/>
        </w:rPr>
        <w:t>mg/kg,  </w:t>
      </w:r>
      <w:r>
        <w:rPr>
          <w:rFonts w:ascii="SimSun" w:hAnsi="SimSun" w:eastAsia="SimSun" w:cs="SimSun"/>
          <w:spacing w:val="-1"/>
        </w:rPr>
        <w:t>总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量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1"/>
        </w:rPr>
        <w:t>&lt;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-1"/>
        </w:rPr>
        <w:t>5</w:t>
      </w:r>
      <w:r>
        <w:rPr>
          <w:spacing w:val="-1"/>
        </w:rPr>
        <w:t>mg,  </w:t>
      </w:r>
      <w:r>
        <w:rPr>
          <w:rFonts w:ascii="SimSun" w:hAnsi="SimSun" w:eastAsia="SimSun" w:cs="SimSun"/>
          <w:spacing w:val="-1"/>
        </w:rPr>
        <w:t>静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3"/>
        </w:rPr>
        <w:t>脉推注至少2</w:t>
      </w:r>
      <w:r>
        <w:rPr/>
        <w:t>min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23"/>
        </w:rPr>
        <w:t>。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23"/>
        </w:rPr>
        <w:t>如果初始反应不满意，首剂30</w:t>
      </w:r>
      <w:r>
        <w:rPr>
          <w:rFonts w:ascii="SimSun" w:hAnsi="SimSun" w:eastAsia="SimSun" w:cs="SimSun"/>
        </w:rPr>
        <w:t xml:space="preserve"> </w:t>
      </w:r>
      <w:r>
        <w:rPr/>
        <w:t>min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9"/>
        </w:rPr>
        <w:t>后再给1次0.1~0.3 </w:t>
      </w:r>
      <w:r>
        <w:rPr/>
        <w:t>mg</w:t>
      </w:r>
      <w:r>
        <w:rPr>
          <w:spacing w:val="9"/>
        </w:rPr>
        <w:t>/</w:t>
      </w:r>
      <w:r>
        <w:rPr/>
        <w:t>kg</w:t>
      </w:r>
      <w:r>
        <w:rPr>
          <w:rFonts w:ascii="SimSun" w:hAnsi="SimSun" w:eastAsia="SimSun" w:cs="SimSun"/>
          <w:spacing w:val="9"/>
        </w:rPr>
        <w:t>。</w:t>
      </w:r>
    </w:p>
    <w:p>
      <w:pPr>
        <w:ind w:left="959" w:right="399" w:firstLine="429"/>
        <w:spacing w:before="134" w:line="28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(3)老年患者：老年患者的清除半衰期延长，并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且必须考虑到老年患者发生肝或肾功能不全更为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常见，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一般应从较低剂量开始。</w:t>
      </w:r>
    </w:p>
    <w:p>
      <w:pPr>
        <w:ind w:left="959" w:right="384" w:firstLine="429"/>
        <w:spacing w:before="94" w:line="28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(4)肝肾功能不全者：肾功能损害的患者慎用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7"/>
        </w:rPr>
        <w:t>维拉帕米。血液透析不能清除维拉帕米。肝功能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损害的患者应慎用，严重肝功能不全时，只需服用 </w:t>
      </w:r>
      <w:r>
        <w:rPr>
          <w:rFonts w:ascii="SimSun" w:hAnsi="SimSun" w:eastAsia="SimSun" w:cs="SimSun"/>
          <w:sz w:val="19"/>
          <w:szCs w:val="19"/>
          <w:spacing w:val="22"/>
        </w:rPr>
        <w:t>正常剂量的30%。</w:t>
      </w:r>
    </w:p>
    <w:p>
      <w:pPr>
        <w:pStyle w:val="BodyText"/>
        <w:ind w:left="959" w:right="395" w:firstLine="429"/>
        <w:spacing w:before="95" w:line="29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6"/>
        </w:rPr>
        <w:t>7.药物代谢动力学：静注2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SimSun" w:hAnsi="SimSun" w:eastAsia="SimSun" w:cs="SimSun"/>
          <w:spacing w:val="16"/>
        </w:rPr>
        <w:t>后(1~5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6"/>
        </w:rPr>
        <w:t>) 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始发挥抗心律失常作用，2~5</w:t>
      </w:r>
      <w:r>
        <w:rPr/>
        <w:t>min</w:t>
      </w:r>
      <w:r>
        <w:rPr>
          <w:spacing w:val="37"/>
          <w:w w:val="101"/>
        </w:rPr>
        <w:t xml:space="preserve"> </w:t>
      </w:r>
      <w:r>
        <w:rPr>
          <w:rFonts w:ascii="SimSun" w:hAnsi="SimSun" w:eastAsia="SimSun" w:cs="SimSun"/>
          <w:spacing w:val="13"/>
        </w:rPr>
        <w:t>达到最大作用，作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用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13"/>
        </w:rPr>
        <w:t>持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13"/>
        </w:rPr>
        <w:t>续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13"/>
        </w:rPr>
        <w:t>约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3"/>
        </w:rPr>
        <w:t>2</w:t>
      </w:r>
      <w:r>
        <w:rPr>
          <w:spacing w:val="13"/>
        </w:rPr>
        <w:t>h,</w:t>
      </w:r>
      <w:r>
        <w:rPr>
          <w:spacing w:val="2"/>
        </w:rPr>
        <w:t xml:space="preserve">  </w:t>
      </w:r>
      <w:r>
        <w:rPr>
          <w:rFonts w:ascii="SimSun" w:hAnsi="SimSun" w:eastAsia="SimSun" w:cs="SimSun"/>
          <w:spacing w:val="13"/>
        </w:rPr>
        <w:t>血流动力学作用3~5</w:t>
      </w:r>
      <w:r>
        <w:rPr/>
        <w:t>min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13"/>
        </w:rPr>
        <w:t>开始，持续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约10~20</w:t>
      </w:r>
      <w:r>
        <w:rPr>
          <w:rFonts w:ascii="SimSun" w:hAnsi="SimSun" w:eastAsia="SimSun" w:cs="SimSun"/>
          <w:spacing w:val="49"/>
        </w:rPr>
        <w:t xml:space="preserve"> </w:t>
      </w:r>
      <w:r>
        <w:rPr/>
        <w:t>min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15"/>
        </w:rPr>
        <w:t>。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5"/>
        </w:rPr>
        <w:t>维拉帕米静脉注射后代谢迅速，大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部分在肝脏代谢。清除呈双指数型，分为早期快速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27"/>
        </w:rPr>
        <w:t>分布相(半衰期约为4</w:t>
      </w:r>
      <w:r>
        <w:rPr/>
        <w:t>min</w:t>
      </w:r>
      <w:r>
        <w:rPr>
          <w:spacing w:val="27"/>
        </w:rPr>
        <w:t>)</w:t>
      </w:r>
      <w:r>
        <w:rPr>
          <w:spacing w:val="11"/>
        </w:rPr>
        <w:t xml:space="preserve">  </w:t>
      </w:r>
      <w:r>
        <w:rPr>
          <w:rFonts w:ascii="SimSun" w:hAnsi="SimSun" w:eastAsia="SimSun" w:cs="SimSun"/>
          <w:spacing w:val="27"/>
        </w:rPr>
        <w:t>和终末缓慢清除相(半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数期为2~5</w:t>
      </w:r>
      <w:r>
        <w:rPr>
          <w:spacing w:val="15"/>
        </w:rPr>
        <w:t>h)</w:t>
      </w:r>
      <w:r>
        <w:rPr>
          <w:rFonts w:ascii="SimSun" w:hAnsi="SimSun" w:eastAsia="SimSun" w:cs="SimSun"/>
          <w:spacing w:val="15"/>
        </w:rPr>
        <w:t>。</w:t>
      </w:r>
    </w:p>
    <w:p>
      <w:pPr>
        <w:ind w:left="959" w:right="398" w:firstLine="429"/>
        <w:spacing w:before="141" w:line="29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8.药物相互作用：与β受体阻滞剂、地高辛、胺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碘酮、环磷酰胺、长春新碱、苯巴比妥、强的松、西米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替丁、阿霉素、顺铂等药物有相互作用，合用时应调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整药物剂量。</w:t>
      </w:r>
    </w:p>
    <w:p>
      <w:pPr>
        <w:ind w:left="1392"/>
        <w:spacing w:before="9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2"/>
        </w:rPr>
        <w:t>(十)地尔硫草</w:t>
      </w:r>
    </w:p>
    <w:p>
      <w:pPr>
        <w:pStyle w:val="BodyText"/>
        <w:ind w:left="1389"/>
        <w:spacing w:before="114" w:line="219" w:lineRule="auto"/>
        <w:rPr>
          <w:rFonts w:ascii="SimSun" w:hAnsi="SimSun" w:eastAsia="SimSun" w:cs="SimSun"/>
        </w:rPr>
      </w:pPr>
      <w:r>
        <w:rPr>
          <w:spacing w:val="9"/>
        </w:rPr>
        <w:t>1. </w:t>
      </w:r>
      <w:r>
        <w:rPr>
          <w:rFonts w:ascii="SimSun" w:hAnsi="SimSun" w:eastAsia="SimSun" w:cs="SimSun"/>
          <w:spacing w:val="9"/>
        </w:rPr>
        <w:t>药品分类：</w:t>
      </w:r>
      <w:r>
        <w:rPr/>
        <w:t>IV</w:t>
      </w:r>
      <w:r>
        <w:rPr>
          <w:rFonts w:ascii="SimSun" w:hAnsi="SimSun" w:eastAsia="SimSun" w:cs="SimSun"/>
          <w:spacing w:val="9"/>
        </w:rPr>
        <w:t>类抗心律失常药。</w:t>
      </w:r>
    </w:p>
    <w:p>
      <w:pPr>
        <w:ind w:left="959" w:right="399" w:firstLine="429"/>
        <w:spacing w:before="85" w:line="27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2.用药目的：主要用于室上性心律失常，也可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用于特发性室速。</w:t>
      </w:r>
    </w:p>
    <w:p>
      <w:pPr>
        <w:pStyle w:val="BodyText"/>
        <w:ind w:left="959" w:right="368" w:firstLine="429"/>
        <w:spacing w:before="82" w:line="30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7"/>
        </w:rPr>
        <w:t>3.禁忌证：禁用于严重低血压或心原性休克患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21"/>
        </w:rPr>
        <w:t>者；二和三度房室传导阻滞或病窦综合征[持续窦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21"/>
        </w:rPr>
        <w:t>性心动过缓(心率&lt;50次/</w:t>
      </w:r>
      <w:r>
        <w:rPr/>
        <w:t>min</w:t>
      </w:r>
      <w:r>
        <w:rPr>
          <w:spacing w:val="21"/>
        </w:rPr>
        <w:t>)</w:t>
      </w:r>
      <w:r>
        <w:rPr>
          <w:rFonts w:ascii="SimSun" w:hAnsi="SimSun" w:eastAsia="SimSun" w:cs="SimSun"/>
          <w:spacing w:val="21"/>
        </w:rPr>
        <w:t>、窦性停搏和窦房阻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26"/>
        </w:rPr>
        <w:t>滞等];严重充血性心力衰竭患者；严重心肌病患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16"/>
        </w:rPr>
        <w:t>者；对药物中任一成分过敏者；妊娠或可能妊娠的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5"/>
        </w:rPr>
        <w:t>妇女。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36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position w:val="-10"/>
        </w:rPr>
        <w:drawing>
          <wp:inline distT="0" distB="0" distL="0" distR="0">
            <wp:extent cx="184122" cy="18413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1"/>
          <w:szCs w:val="11"/>
          <w:spacing w:val="-11"/>
        </w:rPr>
        <w:t xml:space="preserve"> </w:t>
      </w:r>
      <w:r>
        <w:rPr>
          <w:rFonts w:ascii="SimSun" w:hAnsi="SimSun" w:eastAsia="SimSun" w:cs="SimSun"/>
          <w:sz w:val="11"/>
          <w:szCs w:val="11"/>
        </w:rPr>
        <w:t>中桑亭个会品丝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2" w:right="66" w:firstLine="410"/>
        <w:spacing w:before="36" w:line="29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4.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不良反应：常见浮肿、头痛、恶心、眩</w:t>
      </w:r>
      <w:r>
        <w:rPr>
          <w:rFonts w:ascii="SimSun" w:hAnsi="SimSun" w:eastAsia="SimSun" w:cs="SimSun"/>
          <w:sz w:val="19"/>
          <w:szCs w:val="19"/>
          <w:spacing w:val="1"/>
        </w:rPr>
        <w:t>晕、皮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疹、无力。罕见不良反应有：</w:t>
      </w:r>
    </w:p>
    <w:p>
      <w:pPr>
        <w:ind w:left="92" w:right="85" w:firstLine="410"/>
        <w:spacing w:before="2" w:line="29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(1)心血管系统：房室传导阻滞、心动过缓、束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支传导阻滞、充血性心力衰竭、心电图异常、低血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压、心悸、晕厥、心动过速、室性早搏。</w:t>
      </w:r>
    </w:p>
    <w:p>
      <w:pPr>
        <w:ind w:left="92" w:firstLine="410"/>
        <w:spacing w:before="95" w:line="26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(2)经系统：多梦、遗忘、抑郁、步态异常、幻觉、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失眠、神经质、感觉异常、性格改变、嗜睡、震颤。</w:t>
      </w:r>
    </w:p>
    <w:p>
      <w:pPr>
        <w:ind w:left="92" w:right="76" w:firstLine="410"/>
        <w:spacing w:before="74" w:line="28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(3)消化系统：厌食、便秘、腹泻、味觉障碍、消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化不良、口渴、呕吐、体重增加、碱性磷酸酶、乳酸脱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氢酶、谷草转氨酶、谷丙转氨酶轻度升高。</w:t>
      </w:r>
    </w:p>
    <w:p>
      <w:pPr>
        <w:ind w:left="502"/>
        <w:spacing w:before="6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(4)皮肤：瘀点、光敏感、瘙痒、荨麻疹。</w:t>
      </w:r>
    </w:p>
    <w:p>
      <w:pPr>
        <w:pStyle w:val="BodyText"/>
        <w:ind w:left="502"/>
        <w:spacing w:before="103" w:line="212" w:lineRule="auto"/>
        <w:rPr>
          <w:rFonts w:ascii="SimSun" w:hAnsi="SimSun" w:eastAsia="SimSun" w:cs="SimSun"/>
        </w:rPr>
      </w:pPr>
      <w:r>
        <w:rPr>
          <w:spacing w:val="3"/>
        </w:rPr>
        <w:t>5.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3"/>
        </w:rPr>
        <w:t>剂型和规格：片剂，30</w:t>
      </w:r>
      <w:r>
        <w:rPr/>
        <w:t>mg</w:t>
      </w:r>
      <w:r>
        <w:rPr>
          <w:spacing w:val="3"/>
        </w:rPr>
        <w:t>/</w:t>
      </w:r>
      <w:r>
        <w:rPr>
          <w:rFonts w:ascii="SimSun" w:hAnsi="SimSun" w:eastAsia="SimSun" w:cs="SimSun"/>
          <w:spacing w:val="3"/>
        </w:rPr>
        <w:t>片。</w:t>
      </w:r>
    </w:p>
    <w:p>
      <w:pPr>
        <w:pStyle w:val="BodyText"/>
        <w:ind w:left="92" w:right="68" w:firstLine="410"/>
        <w:spacing w:before="71" w:line="292" w:lineRule="auto"/>
        <w:rPr>
          <w:rFonts w:ascii="SimSun" w:hAnsi="SimSun" w:eastAsia="SimSun" w:cs="SimSun"/>
        </w:rPr>
      </w:pPr>
      <w:r>
        <w:rPr>
          <w:spacing w:val="8"/>
        </w:rPr>
        <w:t>6.</w:t>
      </w:r>
      <w:r>
        <w:rPr>
          <w:spacing w:val="41"/>
        </w:rPr>
        <w:t xml:space="preserve"> </w:t>
      </w:r>
      <w:r>
        <w:rPr>
          <w:rFonts w:ascii="SimSun" w:hAnsi="SimSun" w:eastAsia="SimSun" w:cs="SimSun"/>
          <w:spacing w:val="8"/>
        </w:rPr>
        <w:t>用法和用量：1~2片/次、3~4次/</w:t>
      </w:r>
      <w:r>
        <w:rPr>
          <w:spacing w:val="8"/>
        </w:rPr>
        <w:t>d,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餐前或睡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前服药，如需增加剂量，每日剂量&lt;360 </w:t>
      </w:r>
      <w:r>
        <w:rPr/>
        <w:t>mg</w:t>
      </w:r>
      <w:r>
        <w:rPr>
          <w:spacing w:val="9"/>
        </w:rPr>
        <w:t>, </w:t>
      </w:r>
      <w:r>
        <w:rPr>
          <w:rFonts w:ascii="SimSun" w:hAnsi="SimSun" w:eastAsia="SimSun" w:cs="SimSun"/>
          <w:spacing w:val="9"/>
        </w:rPr>
        <w:t>但需要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5"/>
        </w:rPr>
        <w:t>在医生指导下服用。</w:t>
      </w:r>
    </w:p>
    <w:p>
      <w:pPr>
        <w:pStyle w:val="BodyText"/>
        <w:ind w:left="92" w:right="68" w:firstLine="410"/>
        <w:spacing w:before="81" w:line="28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2"/>
        </w:rPr>
        <w:t>7.药物代谢动力学：口服后通过胃肠道吸收较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33"/>
        </w:rPr>
        <w:t>完全，有较强的肝脏首过效应，生物利用度为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36"/>
        </w:rPr>
        <w:t>40%。血浆蛋白结合率为70%~80%。体内代谢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25"/>
        </w:rPr>
        <w:t>完全，仅2%~4%以原形随尿液排泄。血浆消</w:t>
      </w:r>
      <w:r>
        <w:rPr>
          <w:rFonts w:ascii="SimSun" w:hAnsi="SimSun" w:eastAsia="SimSun" w:cs="SimSun"/>
          <w:spacing w:val="24"/>
        </w:rPr>
        <w:t>除半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衰期为3.5</w:t>
      </w:r>
      <w:r>
        <w:rPr>
          <w:spacing w:val="7"/>
        </w:rPr>
        <w:t>h</w:t>
      </w:r>
      <w:r>
        <w:rPr>
          <w:rFonts w:ascii="SimSun" w:hAnsi="SimSun" w:eastAsia="SimSun" w:cs="SimSun"/>
          <w:spacing w:val="7"/>
        </w:rPr>
        <w:t>。</w:t>
      </w:r>
    </w:p>
    <w:p>
      <w:pPr>
        <w:ind w:left="92" w:right="79" w:firstLine="410"/>
        <w:spacing w:before="122" w:line="28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8.药物相互作用：与普萘洛尔、西咪替丁、地高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辛、麻醉药、卡马西平、环孢菌素、利福平、三唑仑和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米达唑仑等合用可发生药物相互作用，注意加强监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护，并进行相应的剂量调整。</w:t>
      </w:r>
    </w:p>
    <w:p>
      <w:pPr>
        <w:spacing w:before="20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9"/>
        </w:rPr>
        <w:t>《基层医疗卫生机构合理用药指南》编写专家组：</w:t>
      </w:r>
    </w:p>
    <w:p>
      <w:pPr>
        <w:ind w:left="94"/>
        <w:spacing w:before="75" w:line="225" w:lineRule="auto"/>
        <w:rPr>
          <w:rFonts w:ascii="KaiTi" w:hAnsi="KaiTi" w:eastAsia="KaiTi" w:cs="KaiT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组</w:t>
      </w:r>
      <w:r>
        <w:rPr>
          <w:rFonts w:ascii="SimHei" w:hAnsi="SimHei" w:eastAsia="SimHei" w:cs="SimHei"/>
          <w:sz w:val="19"/>
          <w:szCs w:val="19"/>
          <w:spacing w:val="-1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长</w:t>
      </w: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：</w:t>
      </w:r>
      <w:r>
        <w:rPr>
          <w:rFonts w:ascii="KaiTi" w:hAnsi="KaiTi" w:eastAsia="KaiTi" w:cs="KaiTi"/>
          <w:sz w:val="19"/>
          <w:szCs w:val="19"/>
          <w:spacing w:val="-10"/>
        </w:rPr>
        <w:t>阚全程</w:t>
      </w:r>
      <w:r>
        <w:rPr>
          <w:rFonts w:ascii="KaiTi" w:hAnsi="KaiTi" w:eastAsia="KaiTi" w:cs="KaiTi"/>
          <w:sz w:val="19"/>
          <w:szCs w:val="19"/>
          <w:spacing w:val="33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0"/>
        </w:rPr>
        <w:t>赵杰</w:t>
      </w:r>
      <w:r>
        <w:rPr>
          <w:rFonts w:ascii="KaiTi" w:hAnsi="KaiTi" w:eastAsia="KaiTi" w:cs="KaiTi"/>
          <w:sz w:val="19"/>
          <w:szCs w:val="19"/>
          <w:spacing w:val="3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0"/>
        </w:rPr>
        <w:t>迟春花</w:t>
      </w:r>
    </w:p>
    <w:p>
      <w:pPr>
        <w:ind w:left="95"/>
        <w:spacing w:before="87" w:line="224" w:lineRule="auto"/>
        <w:rPr>
          <w:rFonts w:ascii="KaiTi" w:hAnsi="KaiTi" w:eastAsia="KaiTi" w:cs="KaiT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副组长</w:t>
      </w:r>
      <w:r>
        <w:rPr>
          <w:rFonts w:ascii="KaiTi" w:hAnsi="KaiTi" w:eastAsia="KaiTi" w:cs="KaiTi"/>
          <w:sz w:val="19"/>
          <w:szCs w:val="19"/>
          <w:b/>
          <w:bCs/>
          <w:spacing w:val="-4"/>
        </w:rPr>
        <w:t>：</w:t>
      </w:r>
      <w:r>
        <w:rPr>
          <w:rFonts w:ascii="KaiTi" w:hAnsi="KaiTi" w:eastAsia="KaiTi" w:cs="KaiTi"/>
          <w:sz w:val="19"/>
          <w:szCs w:val="19"/>
          <w:spacing w:val="-4"/>
        </w:rPr>
        <w:t>张幸国</w:t>
      </w:r>
      <w:r>
        <w:rPr>
          <w:rFonts w:ascii="KaiTi" w:hAnsi="KaiTi" w:eastAsia="KaiTi" w:cs="KaiTi"/>
          <w:sz w:val="19"/>
          <w:szCs w:val="19"/>
          <w:spacing w:val="3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4"/>
        </w:rPr>
        <w:t>张晓坚</w:t>
      </w:r>
      <w:r>
        <w:rPr>
          <w:rFonts w:ascii="KaiTi" w:hAnsi="KaiTi" w:eastAsia="KaiTi" w:cs="KaiTi"/>
          <w:sz w:val="19"/>
          <w:szCs w:val="19"/>
          <w:spacing w:val="24"/>
        </w:rPr>
        <w:t xml:space="preserve"> </w:t>
      </w:r>
      <w:r>
        <w:rPr>
          <w:rFonts w:ascii="KaiTi" w:hAnsi="KaiTi" w:eastAsia="KaiTi" w:cs="KaiTi"/>
          <w:sz w:val="19"/>
          <w:szCs w:val="19"/>
          <w:spacing w:val="-4"/>
        </w:rPr>
        <w:t>郭玉金</w:t>
      </w:r>
    </w:p>
    <w:p>
      <w:pPr>
        <w:ind w:left="95"/>
        <w:spacing w:before="88" w:line="222" w:lineRule="auto"/>
        <w:rPr>
          <w:rFonts w:ascii="KaiTi" w:hAnsi="KaiTi" w:eastAsia="KaiTi" w:cs="KaiT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秘书长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：</w:t>
      </w:r>
      <w:r>
        <w:rPr>
          <w:rFonts w:ascii="KaiTi" w:hAnsi="KaiTi" w:eastAsia="KaiTi" w:cs="KaiTi"/>
          <w:sz w:val="19"/>
          <w:szCs w:val="19"/>
          <w:spacing w:val="-6"/>
        </w:rPr>
        <w:t>梁淑红</w:t>
      </w:r>
      <w:r>
        <w:rPr>
          <w:rFonts w:ascii="KaiTi" w:hAnsi="KaiTi" w:eastAsia="KaiTi" w:cs="KaiTi"/>
          <w:sz w:val="19"/>
          <w:szCs w:val="19"/>
          <w:spacing w:val="20"/>
        </w:rPr>
        <w:t xml:space="preserve"> </w:t>
      </w:r>
      <w:r>
        <w:rPr>
          <w:rFonts w:ascii="KaiTi" w:hAnsi="KaiTi" w:eastAsia="KaiTi" w:cs="KaiTi"/>
          <w:sz w:val="19"/>
          <w:szCs w:val="19"/>
          <w:spacing w:val="-6"/>
        </w:rPr>
        <w:t>杨思</w:t>
      </w:r>
    </w:p>
    <w:p>
      <w:pPr>
        <w:ind w:left="92" w:right="58"/>
        <w:spacing w:before="40" w:line="272" w:lineRule="auto"/>
        <w:jc w:val="both"/>
        <w:rPr>
          <w:rFonts w:ascii="KaiTi" w:hAnsi="KaiTi" w:eastAsia="KaiTi" w:cs="KaiT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成员</w:t>
      </w:r>
      <w:r>
        <w:rPr>
          <w:rFonts w:ascii="SimSun" w:hAnsi="SimSun" w:eastAsia="SimSun" w:cs="SimSun"/>
          <w:sz w:val="19"/>
          <w:szCs w:val="19"/>
          <w:spacing w:val="-9"/>
        </w:rPr>
        <w:t>(按姓氏拼音排序)</w:t>
      </w:r>
      <w:r>
        <w:rPr>
          <w:rFonts w:ascii="KaiTi" w:hAnsi="KaiTi" w:eastAsia="KaiTi" w:cs="KaiTi"/>
          <w:sz w:val="19"/>
          <w:szCs w:val="19"/>
          <w:spacing w:val="-9"/>
        </w:rPr>
        <w:t>:巴桑拉姆(西藏自治区人</w:t>
      </w:r>
      <w:r>
        <w:rPr>
          <w:rFonts w:ascii="KaiTi" w:hAnsi="KaiTi" w:eastAsia="KaiTi" w:cs="KaiTi"/>
          <w:sz w:val="19"/>
          <w:szCs w:val="19"/>
          <w:spacing w:val="-10"/>
        </w:rPr>
        <w:t>民医院);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3"/>
        </w:rPr>
        <w:t>曹力(南昌大学第一附属医院);陈步星(北京天坛医院);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6"/>
        </w:rPr>
        <w:t>陈孝(中山大学附属第一医院);陈亚红(北京大学第三医院);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6"/>
        </w:rPr>
        <w:t>陈英(广西壮族自治区人民医院);迟春花(北京大学医学部);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</w:t>
      </w:r>
      <w:r>
        <w:rPr>
          <w:rFonts w:ascii="KaiTi" w:hAnsi="KaiTi" w:eastAsia="KaiTi" w:cs="KaiTi"/>
          <w:sz w:val="19"/>
          <w:szCs w:val="19"/>
        </w:rPr>
        <w:t>杜光(华中科技大学同济医学院附属同济医院);</w:t>
      </w:r>
      <w:r>
        <w:rPr>
          <w:rFonts w:ascii="KaiTi" w:hAnsi="KaiTi" w:eastAsia="KaiTi" w:cs="KaiTi"/>
          <w:sz w:val="19"/>
          <w:szCs w:val="19"/>
          <w:spacing w:val="-1"/>
        </w:rPr>
        <w:t>杜智敏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6"/>
        </w:rPr>
        <w:t>(哈尔滨医科大学附属第二医院);方晴霞(浙江省人民医院);</w:t>
      </w:r>
      <w:r>
        <w:rPr>
          <w:rFonts w:ascii="KaiTi" w:hAnsi="KaiTi" w:eastAsia="KaiTi" w:cs="KaiTi"/>
          <w:sz w:val="19"/>
          <w:szCs w:val="19"/>
          <w:spacing w:val="17"/>
        </w:rPr>
        <w:t xml:space="preserve"> </w:t>
      </w:r>
      <w:r>
        <w:rPr>
          <w:rFonts w:ascii="KaiTi" w:hAnsi="KaiTi" w:eastAsia="KaiTi" w:cs="KaiTi"/>
          <w:sz w:val="19"/>
          <w:szCs w:val="19"/>
          <w:spacing w:val="4"/>
        </w:rPr>
        <w:t>冯玫(山西白求恩医院);高申(海军军医大学第一附属</w:t>
      </w:r>
      <w:r>
        <w:rPr>
          <w:rFonts w:ascii="KaiTi" w:hAnsi="KaiTi" w:eastAsia="KaiTi" w:cs="KaiTi"/>
          <w:sz w:val="19"/>
          <w:szCs w:val="19"/>
          <w:spacing w:val="10"/>
        </w:rPr>
        <w:t xml:space="preserve"> </w:t>
      </w:r>
      <w:r>
        <w:rPr>
          <w:rFonts w:ascii="KaiTi" w:hAnsi="KaiTi" w:eastAsia="KaiTi" w:cs="KaiTi"/>
          <w:sz w:val="19"/>
          <w:szCs w:val="19"/>
          <w:spacing w:val="1"/>
        </w:rPr>
        <w:t>医院);葛卫红(南京大学医学院附属鼓楼医院);龚志成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3"/>
        </w:rPr>
        <w:t>(中南大学湘雅医院);郭代红(解放军总医院);郭瑞臣(山东</w:t>
      </w:r>
      <w:r>
        <w:rPr>
          <w:rFonts w:ascii="KaiTi" w:hAnsi="KaiTi" w:eastAsia="KaiTi" w:cs="KaiTi"/>
          <w:sz w:val="19"/>
          <w:szCs w:val="19"/>
          <w:spacing w:val="17"/>
        </w:rPr>
        <w:t xml:space="preserve"> </w:t>
      </w:r>
      <w:r>
        <w:rPr>
          <w:rFonts w:ascii="KaiTi" w:hAnsi="KaiTi" w:eastAsia="KaiTi" w:cs="KaiTi"/>
          <w:sz w:val="19"/>
          <w:szCs w:val="19"/>
        </w:rPr>
        <w:t>大学齐鲁医院);郭玉金(济宁市第一人民医院);侯锐钢</w:t>
      </w:r>
      <w:r>
        <w:rPr>
          <w:rFonts w:ascii="KaiTi" w:hAnsi="KaiTi" w:eastAsia="KaiTi" w:cs="KaiTi"/>
          <w:sz w:val="19"/>
          <w:szCs w:val="19"/>
          <w:spacing w:val="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(山西医科大学第二医院);胡欣(北京医院);黄品芳(福建</w:t>
      </w:r>
      <w:r>
        <w:rPr>
          <w:rFonts w:ascii="KaiTi" w:hAnsi="KaiTi" w:eastAsia="KaiTi" w:cs="KaiTi"/>
          <w:sz w:val="19"/>
          <w:szCs w:val="19"/>
          <w:spacing w:val="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医科大学附属第一医院);菅凌燕(中国医科大学附属盛京</w:t>
      </w:r>
      <w:r>
        <w:rPr>
          <w:rFonts w:ascii="KaiTi" w:hAnsi="KaiTi" w:eastAsia="KaiTi" w:cs="KaiTi"/>
          <w:sz w:val="19"/>
          <w:szCs w:val="19"/>
          <w:spacing w:val="3"/>
        </w:rPr>
        <w:t xml:space="preserve"> </w:t>
      </w:r>
      <w:r>
        <w:rPr>
          <w:rFonts w:ascii="KaiTi" w:hAnsi="KaiTi" w:eastAsia="KaiTi" w:cs="KaiTi"/>
          <w:sz w:val="19"/>
          <w:szCs w:val="19"/>
          <w:spacing w:val="-3"/>
        </w:rPr>
        <w:t>医院);姜玲(安徽省立医院);阚全程(郑州大学第一附属</w:t>
      </w:r>
      <w:r>
        <w:rPr>
          <w:rFonts w:ascii="KaiTi" w:hAnsi="KaiTi" w:eastAsia="KaiTi" w:cs="KaiTi"/>
          <w:sz w:val="19"/>
          <w:szCs w:val="19"/>
          <w:spacing w:val="1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6"/>
        </w:rPr>
        <w:t>医院);李焕德(中南大学湘雅二医院);李丽</w:t>
      </w:r>
      <w:r>
        <w:rPr>
          <w:rFonts w:ascii="KaiTi" w:hAnsi="KaiTi" w:eastAsia="KaiTi" w:cs="KaiTi"/>
          <w:sz w:val="19"/>
          <w:szCs w:val="19"/>
          <w:spacing w:val="-17"/>
        </w:rPr>
        <w:t>(海南医学院第一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6"/>
        </w:rPr>
        <w:t>附属医院);梁岩(中国医学科学院阜外医院);刘皋林(上海市</w:t>
      </w:r>
    </w:p>
    <w:p>
      <w:pPr>
        <w:ind w:left="92" w:right="73"/>
        <w:spacing w:before="142" w:line="281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</w:rPr>
        <w:t>第一人民医院);刘景丰(福建医科大学孟超肝胆医院);</w:t>
      </w:r>
      <w:r>
        <w:rPr>
          <w:rFonts w:ascii="KaiTi" w:hAnsi="KaiTi" w:eastAsia="KaiTi" w:cs="KaiTi"/>
          <w:sz w:val="19"/>
          <w:szCs w:val="19"/>
          <w:spacing w:val="11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7"/>
        </w:rPr>
        <w:t>刘丽宏(首都医科大学附属北京朝阳医院);刘世霆(南方医科</w:t>
      </w:r>
    </w:p>
    <w:p>
      <w:pPr>
        <w:spacing w:line="281" w:lineRule="auto"/>
        <w:sectPr>
          <w:type w:val="continuous"/>
          <w:pgSz w:w="12250" w:h="16500"/>
          <w:pgMar w:top="400" w:right="1245" w:bottom="190" w:left="340" w:header="0" w:footer="0" w:gutter="0"/>
          <w:cols w:equalWidth="0" w:num="2">
            <w:col w:w="5918" w:space="100"/>
            <w:col w:w="4648" w:space="0"/>
          </w:cols>
        </w:sectPr>
        <w:rPr>
          <w:rFonts w:ascii="KaiTi" w:hAnsi="KaiTi" w:eastAsia="KaiTi" w:cs="KaiTi"/>
          <w:sz w:val="19"/>
          <w:szCs w:val="19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56" w:line="22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  <w:position w:val="-2"/>
        </w:rPr>
        <w:t>· </w:t>
      </w:r>
      <w:r>
        <w:rPr>
          <w:sz w:val="17"/>
          <w:szCs w:val="17"/>
          <w:spacing w:val="2"/>
          <w:position w:val="-2"/>
        </w:rPr>
        <w:t>182·                                   </w:t>
      </w:r>
      <w:r>
        <w:rPr>
          <w:sz w:val="17"/>
          <w:szCs w:val="17"/>
          <w:spacing w:val="1"/>
          <w:position w:val="-2"/>
        </w:rPr>
        <w:t xml:space="preserve">  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62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1"/>
        </w:rPr>
        <w:t>中华全科医师杂志</w:t>
      </w:r>
      <w:r>
        <w:rPr>
          <w:sz w:val="17"/>
          <w:szCs w:val="17"/>
          <w:u w:val="single" w:color="auto"/>
          <w:spacing w:val="1"/>
        </w:rPr>
        <w:t>2021</w:t>
      </w:r>
      <w:r>
        <w:rPr>
          <w:rFonts w:ascii="SimSun" w:hAnsi="SimSun" w:eastAsia="SimSun" w:cs="SimSun"/>
          <w:sz w:val="17"/>
          <w:szCs w:val="17"/>
          <w:u w:val="single" w:color="auto"/>
          <w:spacing w:val="1"/>
        </w:rPr>
        <w:t>年</w:t>
      </w:r>
      <w:r>
        <w:rPr>
          <w:sz w:val="17"/>
          <w:szCs w:val="17"/>
          <w:u w:val="single" w:color="auto"/>
          <w:spacing w:val="1"/>
        </w:rPr>
        <w:t>2</w:t>
      </w:r>
      <w:r>
        <w:rPr>
          <w:rFonts w:ascii="SimSun" w:hAnsi="SimSun" w:eastAsia="SimSun" w:cs="SimSun"/>
          <w:sz w:val="17"/>
          <w:szCs w:val="17"/>
          <w:u w:val="single" w:color="auto"/>
          <w:spacing w:val="1"/>
        </w:rPr>
        <w:t>月第</w:t>
      </w:r>
      <w:r>
        <w:rPr>
          <w:sz w:val="17"/>
          <w:szCs w:val="17"/>
          <w:u w:val="single" w:color="auto"/>
          <w:spacing w:val="1"/>
        </w:rPr>
        <w:t>20</w:t>
      </w:r>
      <w:r>
        <w:rPr>
          <w:rFonts w:ascii="SimSun" w:hAnsi="SimSun" w:eastAsia="SimSun" w:cs="SimSun"/>
          <w:sz w:val="17"/>
          <w:szCs w:val="17"/>
          <w:u w:val="single" w:color="auto"/>
          <w:spacing w:val="1"/>
        </w:rPr>
        <w:t>卷第</w:t>
      </w:r>
      <w:r>
        <w:rPr>
          <w:sz w:val="17"/>
          <w:szCs w:val="17"/>
          <w:u w:val="single" w:color="auto"/>
          <w:spacing w:val="1"/>
        </w:rPr>
        <w:t>2</w:t>
      </w:r>
      <w:r>
        <w:rPr>
          <w:rFonts w:ascii="SimSun" w:hAnsi="SimSun" w:eastAsia="SimSun" w:cs="SimSun"/>
          <w:sz w:val="17"/>
          <w:szCs w:val="17"/>
          <w:u w:val="single" w:color="auto"/>
          <w:spacing w:val="1"/>
        </w:rPr>
        <w:t>期</w:t>
      </w:r>
      <w:r>
        <w:rPr>
          <w:sz w:val="17"/>
          <w:szCs w:val="17"/>
          <w:u w:val="single" w:color="auto"/>
        </w:rPr>
        <w:t>ChinJ</w:t>
      </w:r>
      <w:r>
        <w:rPr>
          <w:sz w:val="17"/>
          <w:szCs w:val="17"/>
          <w:u w:val="single" w:color="auto"/>
          <w:spacing w:val="15"/>
        </w:rPr>
        <w:t xml:space="preserve"> </w:t>
      </w:r>
      <w:r>
        <w:rPr>
          <w:sz w:val="17"/>
          <w:szCs w:val="17"/>
          <w:u w:val="single" w:color="auto"/>
        </w:rPr>
        <w:t>Gen</w:t>
      </w:r>
      <w:r>
        <w:rPr>
          <w:sz w:val="17"/>
          <w:szCs w:val="17"/>
          <w:u w:val="single" w:color="auto"/>
          <w:spacing w:val="12"/>
        </w:rPr>
        <w:t xml:space="preserve"> </w:t>
      </w:r>
      <w:r>
        <w:rPr>
          <w:sz w:val="17"/>
          <w:szCs w:val="17"/>
          <w:u w:val="single" w:color="auto"/>
        </w:rPr>
        <w:t>Pract</w:t>
      </w:r>
      <w:r>
        <w:rPr>
          <w:sz w:val="17"/>
          <w:szCs w:val="17"/>
          <w:u w:val="single" w:color="auto"/>
          <w:spacing w:val="1"/>
        </w:rPr>
        <w:t>,</w:t>
      </w:r>
      <w:r>
        <w:rPr>
          <w:sz w:val="17"/>
          <w:szCs w:val="17"/>
          <w:u w:val="single" w:color="auto"/>
        </w:rPr>
        <w:t>February</w:t>
      </w:r>
      <w:r>
        <w:rPr>
          <w:sz w:val="17"/>
          <w:szCs w:val="17"/>
          <w:u w:val="single" w:color="auto"/>
          <w:spacing w:val="12"/>
          <w:w w:val="102"/>
        </w:rPr>
        <w:t xml:space="preserve"> </w:t>
      </w:r>
      <w:r>
        <w:rPr>
          <w:sz w:val="17"/>
          <w:szCs w:val="17"/>
          <w:u w:val="single" w:color="auto"/>
          <w:spacing w:val="1"/>
        </w:rPr>
        <w:t>2021,</w:t>
      </w:r>
      <w:r>
        <w:rPr>
          <w:sz w:val="17"/>
          <w:szCs w:val="17"/>
          <w:u w:val="single" w:color="auto"/>
        </w:rPr>
        <w:t>Vol</w:t>
      </w:r>
      <w:r>
        <w:rPr>
          <w:sz w:val="17"/>
          <w:szCs w:val="17"/>
          <w:u w:val="single" w:color="auto"/>
          <w:spacing w:val="1"/>
        </w:rPr>
        <w:t>.20,</w:t>
      </w:r>
      <w:r>
        <w:rPr>
          <w:sz w:val="17"/>
          <w:szCs w:val="17"/>
          <w:u w:val="single" w:color="auto"/>
        </w:rPr>
        <w:t>No</w:t>
      </w:r>
      <w:r>
        <w:rPr>
          <w:sz w:val="17"/>
          <w:szCs w:val="17"/>
          <w:u w:val="single" w:color="auto"/>
          <w:spacing w:val="1"/>
        </w:rPr>
        <w:t>.2</w:t>
      </w:r>
    </w:p>
    <w:p>
      <w:pPr>
        <w:spacing w:before="22"/>
        <w:rPr/>
      </w:pPr>
      <w:r/>
    </w:p>
    <w:p>
      <w:pPr>
        <w:sectPr>
          <w:pgSz w:w="12250" w:h="16500"/>
          <w:pgMar w:top="400" w:right="1179" w:bottom="319" w:left="360" w:header="0" w:footer="0" w:gutter="0"/>
          <w:cols w:equalWidth="0" w:num="1">
            <w:col w:w="10711" w:space="0"/>
          </w:cols>
        </w:sectPr>
        <w:rPr/>
      </w:pPr>
    </w:p>
    <w:p>
      <w:pPr>
        <w:ind w:left="949" w:right="566"/>
        <w:spacing w:before="50" w:line="314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4"/>
        </w:rPr>
        <w:t>大学南方医院);刘小玲(内蒙古自治区人民医院)</w:t>
      </w:r>
      <w:r>
        <w:rPr>
          <w:rFonts w:ascii="KaiTi" w:hAnsi="KaiTi" w:eastAsia="KaiTi" w:cs="KaiTi"/>
          <w:sz w:val="17"/>
          <w:szCs w:val="17"/>
          <w:spacing w:val="13"/>
        </w:rPr>
        <w:t>;卢海儒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5"/>
        </w:rPr>
        <w:t>(青海省人民医院);卢晓阳(浙江大学医学院附属第一医院);</w:t>
      </w:r>
      <w:r>
        <w:rPr>
          <w:rFonts w:ascii="KaiTi" w:hAnsi="KaiTi" w:eastAsia="KaiTi" w:cs="KaiTi"/>
          <w:sz w:val="17"/>
          <w:szCs w:val="17"/>
          <w:spacing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吕迁洲(复旦大学附属中山医院);梅丹(北京协</w:t>
      </w:r>
      <w:r>
        <w:rPr>
          <w:rFonts w:ascii="KaiTi" w:hAnsi="KaiTi" w:eastAsia="KaiTi" w:cs="KaiTi"/>
          <w:sz w:val="17"/>
          <w:szCs w:val="17"/>
          <w:spacing w:val="17"/>
        </w:rPr>
        <w:t>和医院);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5"/>
        </w:rPr>
        <w:t>缪丽燕(苏州大学附属第一医院);齐晓勇(河北省人民医</w:t>
      </w:r>
      <w:r>
        <w:rPr>
          <w:rFonts w:ascii="KaiTi" w:hAnsi="KaiTi" w:eastAsia="KaiTi" w:cs="KaiTi"/>
          <w:sz w:val="17"/>
          <w:szCs w:val="17"/>
          <w:spacing w:val="4"/>
        </w:rPr>
        <w:t>院);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史玲(上海市普陀区长风街道长风社区卫生服务中心);</w:t>
      </w:r>
      <w:r>
        <w:rPr>
          <w:rFonts w:ascii="KaiTi" w:hAnsi="KaiTi" w:eastAsia="KaiTi" w:cs="KaiTi"/>
          <w:sz w:val="17"/>
          <w:szCs w:val="17"/>
          <w:spacing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宋金春(武汉大学人民医院);隋忠国(青岛大学附属医院);</w:t>
      </w:r>
      <w:r>
        <w:rPr>
          <w:rFonts w:ascii="KaiTi" w:hAnsi="KaiTi" w:eastAsia="KaiTi" w:cs="KaiTi"/>
          <w:sz w:val="17"/>
          <w:szCs w:val="17"/>
          <w:spacing w:val="4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孙洲亮(厦门大学附属第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一</w:t>
      </w:r>
      <w:r>
        <w:rPr>
          <w:rFonts w:ascii="KaiTi" w:hAnsi="KaiTi" w:eastAsia="KaiTi" w:cs="KaiTi"/>
          <w:sz w:val="17"/>
          <w:szCs w:val="17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医院);童荣生(四川省人民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医院);王建华(新疆医科大学第一附属医院);王爽(中国</w:t>
      </w:r>
      <w:r>
        <w:rPr>
          <w:rFonts w:ascii="KaiTi" w:hAnsi="KaiTi" w:eastAsia="KaiTi" w:cs="KaiTi"/>
          <w:sz w:val="17"/>
          <w:szCs w:val="17"/>
          <w:spacing w:val="14"/>
        </w:rPr>
        <w:t xml:space="preserve"> </w:t>
      </w:r>
      <w:r>
        <w:rPr>
          <w:rFonts w:ascii="KaiTi" w:hAnsi="KaiTi" w:eastAsia="KaiTi" w:cs="KaiTi"/>
          <w:sz w:val="17"/>
          <w:szCs w:val="17"/>
          <w:spacing w:val="8"/>
        </w:rPr>
        <w:t>医科大学附属第一医院);文爱东(空军军医大学西京医院);</w:t>
      </w:r>
      <w:r>
        <w:rPr>
          <w:rFonts w:ascii="KaiTi" w:hAnsi="KaiTi" w:eastAsia="KaiTi" w:cs="KaiTi"/>
          <w:sz w:val="17"/>
          <w:szCs w:val="17"/>
          <w:spacing w:val="3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文友民(宁夏医科大学总医院);吴浩(北京市丰台区方庄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社区卫生服务中心);武新安(兰州大学第一</w:t>
      </w:r>
      <w:r>
        <w:rPr>
          <w:rFonts w:ascii="KaiTi" w:hAnsi="KaiTi" w:eastAsia="KaiTi" w:cs="KaiTi"/>
          <w:sz w:val="17"/>
          <w:szCs w:val="17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医院)</w:t>
      </w:r>
      <w:r>
        <w:rPr>
          <w:rFonts w:ascii="KaiTi" w:hAnsi="KaiTi" w:eastAsia="KaiTi" w:cs="KaiTi"/>
          <w:sz w:val="17"/>
          <w:szCs w:val="17"/>
          <w:spacing w:val="12"/>
        </w:rPr>
        <w:t>;夏培元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(陆军军医大学第一附属医院);胥婕(北京大学第三医院);</w:t>
      </w:r>
      <w:r>
        <w:rPr>
          <w:rFonts w:ascii="KaiTi" w:hAnsi="KaiTi" w:eastAsia="KaiTi" w:cs="KaiTi"/>
          <w:sz w:val="17"/>
          <w:szCs w:val="17"/>
          <w:spacing w:val="3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杨华(复旦大学附属中山医院);杨宏昕(内</w:t>
      </w:r>
      <w:r>
        <w:rPr>
          <w:rFonts w:ascii="KaiTi" w:hAnsi="KaiTi" w:eastAsia="KaiTi" w:cs="KaiTi"/>
          <w:sz w:val="17"/>
          <w:szCs w:val="17"/>
          <w:spacing w:val="10"/>
        </w:rPr>
        <w:t>蒙古自治区人民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医院);杨婉花(上海交通大学医学院附属瑞金</w:t>
      </w:r>
      <w:r>
        <w:rPr>
          <w:rFonts w:ascii="KaiTi" w:hAnsi="KaiTi" w:eastAsia="KaiTi" w:cs="KaiTi"/>
          <w:sz w:val="17"/>
          <w:szCs w:val="17"/>
          <w:spacing w:val="13"/>
        </w:rPr>
        <w:t>医院);于倩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(吉林大学中日联谊医院);张健(上海交通大学医学院附属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5"/>
        </w:rPr>
        <w:t>新华医院);张鉴(山东省立医院);张抗</w:t>
      </w:r>
      <w:r>
        <w:rPr>
          <w:rFonts w:ascii="KaiTi" w:hAnsi="KaiTi" w:eastAsia="KaiTi" w:cs="KaiTi"/>
          <w:sz w:val="17"/>
          <w:szCs w:val="17"/>
          <w:spacing w:val="4"/>
        </w:rPr>
        <w:t>怀(西安交通大学第二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5"/>
        </w:rPr>
        <w:t>附属医院);张抒扬(北京协和医院);张伟(河南省人民医院);</w:t>
      </w:r>
      <w:r>
        <w:rPr>
          <w:rFonts w:ascii="KaiTi" w:hAnsi="KaiTi" w:eastAsia="KaiTi" w:cs="KaiTi"/>
          <w:sz w:val="17"/>
          <w:szCs w:val="17"/>
          <w:spacing w:val="12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张晓坚(郑州大学第一附属医院);张幸国(浙</w:t>
      </w:r>
      <w:r>
        <w:rPr>
          <w:rFonts w:ascii="KaiTi" w:hAnsi="KaiTi" w:eastAsia="KaiTi" w:cs="KaiTi"/>
          <w:sz w:val="17"/>
          <w:szCs w:val="17"/>
          <w:spacing w:val="10"/>
        </w:rPr>
        <w:t>江大学医学院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8"/>
        </w:rPr>
        <w:t>附属第一医院);张永军(石河子大学医学院第一附属医院);</w:t>
      </w:r>
      <w:r>
        <w:rPr>
          <w:rFonts w:ascii="KaiTi" w:hAnsi="KaiTi" w:eastAsia="KaiTi" w:cs="KaiTi"/>
          <w:sz w:val="17"/>
          <w:szCs w:val="17"/>
          <w:spacing w:val="3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张玉(华中科技大学同济医学院附属协和医院);张志清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8"/>
        </w:rPr>
        <w:t>(河北医科大学第二医院);张志仁(哈尔滨医科大学附属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肿瘤医院);赵杰(郑州大学第一附属医院);赵庆春(北部</w:t>
      </w:r>
      <w:r>
        <w:rPr>
          <w:rFonts w:ascii="KaiTi" w:hAnsi="KaiTi" w:eastAsia="KaiTi" w:cs="KaiTi"/>
          <w:sz w:val="17"/>
          <w:szCs w:val="17"/>
          <w:spacing w:val="2"/>
        </w:rPr>
        <w:t xml:space="preserve"> </w:t>
      </w:r>
      <w:r>
        <w:rPr>
          <w:rFonts w:ascii="KaiTi" w:hAnsi="KaiTi" w:eastAsia="KaiTi" w:cs="KaiTi"/>
          <w:sz w:val="17"/>
          <w:szCs w:val="17"/>
          <w:spacing w:val="20"/>
        </w:rPr>
        <w:t>战区总医院);赵青威(浙江大学医学院附属</w:t>
      </w:r>
      <w:r>
        <w:rPr>
          <w:rFonts w:ascii="KaiTi" w:hAnsi="KaiTi" w:eastAsia="KaiTi" w:cs="KaiTi"/>
          <w:sz w:val="17"/>
          <w:szCs w:val="17"/>
          <w:spacing w:val="19"/>
        </w:rPr>
        <w:t>第一</w:t>
      </w:r>
      <w:r>
        <w:rPr>
          <w:rFonts w:ascii="KaiTi" w:hAnsi="KaiTi" w:eastAsia="KaiTi" w:cs="KaiTi"/>
          <w:sz w:val="17"/>
          <w:szCs w:val="17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spacing w:val="19"/>
        </w:rPr>
        <w:t>医院);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4"/>
        </w:rPr>
        <w:t>郑志昌(贵阳医学院附属医院);周云曙(中华医学会临床药学</w:t>
      </w:r>
      <w:r>
        <w:rPr>
          <w:rFonts w:ascii="KaiTi" w:hAnsi="KaiTi" w:eastAsia="KaiTi" w:cs="KaiTi"/>
          <w:sz w:val="17"/>
          <w:szCs w:val="17"/>
          <w:spacing w:val="8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分会);朱兰(上海市徐汇区斜土街道社区卫生服务中心);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左笑丛(中南大学湘雅三医院)</w:t>
      </w:r>
    </w:p>
    <w:p>
      <w:pPr>
        <w:ind w:left="949" w:right="566"/>
        <w:spacing w:before="5" w:line="302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21"/>
          <w:szCs w:val="21"/>
          <w:spacing w:val="1"/>
        </w:rPr>
        <w:t>心血管系统疾病合理用药指南编写组成员</w:t>
      </w:r>
      <w:r>
        <w:rPr>
          <w:rFonts w:ascii="SimSun" w:hAnsi="SimSun" w:eastAsia="SimSun" w:cs="SimSun"/>
          <w:sz w:val="21"/>
          <w:szCs w:val="21"/>
          <w:spacing w:val="1"/>
        </w:rPr>
        <w:t>(按姓氏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拼音排序)</w:t>
      </w:r>
      <w:r>
        <w:rPr>
          <w:rFonts w:ascii="KaiTi" w:hAnsi="KaiTi" w:eastAsia="KaiTi" w:cs="KaiTi"/>
          <w:sz w:val="17"/>
          <w:szCs w:val="17"/>
          <w:spacing w:val="21"/>
        </w:rPr>
        <w:t>:陈步星(北京中医药大学东直门医院</w:t>
      </w:r>
      <w:r>
        <w:rPr>
          <w:rFonts w:ascii="KaiTi" w:hAnsi="KaiTi" w:eastAsia="KaiTi" w:cs="KaiTi"/>
          <w:sz w:val="17"/>
          <w:szCs w:val="17"/>
          <w:spacing w:val="20"/>
        </w:rPr>
        <w:t>);陈英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4"/>
        </w:rPr>
        <w:t>(广西壮族自治区人民医院);杜光(华中科技大学同济医学院</w:t>
      </w:r>
      <w:r>
        <w:rPr>
          <w:rFonts w:ascii="KaiTi" w:hAnsi="KaiTi" w:eastAsia="KaiTi" w:cs="KaiTi"/>
          <w:sz w:val="17"/>
          <w:szCs w:val="17"/>
          <w:spacing w:val="8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附属同济医院);弓小雪(济宁市第一人民医院);郭瑞臣</w:t>
      </w:r>
      <w:r>
        <w:rPr>
          <w:rFonts w:ascii="KaiTi" w:hAnsi="KaiTi" w:eastAsia="KaiTi" w:cs="KaiTi"/>
          <w:sz w:val="17"/>
          <w:szCs w:val="17"/>
          <w:spacing w:val="12"/>
        </w:rPr>
        <w:t xml:space="preserve"> </w:t>
      </w:r>
      <w:r>
        <w:rPr>
          <w:rFonts w:ascii="KaiTi" w:hAnsi="KaiTi" w:eastAsia="KaiTi" w:cs="KaiTi"/>
          <w:sz w:val="17"/>
          <w:szCs w:val="17"/>
          <w:spacing w:val="4"/>
        </w:rPr>
        <w:t>(山东大学齐鲁医院);郭玉金(济宁市第一人民医院);李焕德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2"/>
        </w:rPr>
        <w:t>(中南大学湘雅二医院);李丽(海南医学院第一附</w:t>
      </w:r>
      <w:r>
        <w:rPr>
          <w:rFonts w:ascii="KaiTi" w:hAnsi="KaiTi" w:eastAsia="KaiTi" w:cs="KaiTi"/>
          <w:sz w:val="17"/>
          <w:szCs w:val="17"/>
          <w:spacing w:val="11"/>
        </w:rPr>
        <w:t>属医院);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梁岩(中国医学科学院阜外医院);刘世霆(南方医科大学</w:t>
      </w:r>
      <w:r>
        <w:rPr>
          <w:rFonts w:ascii="KaiTi" w:hAnsi="KaiTi" w:eastAsia="KaiTi" w:cs="KaiTi"/>
          <w:sz w:val="17"/>
          <w:szCs w:val="17"/>
          <w:spacing w:val="18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南方医院);刘晓燕(山东大学齐鲁医院);卢海儒(青海省</w:t>
      </w:r>
      <w:r>
        <w:rPr>
          <w:rFonts w:ascii="KaiTi" w:hAnsi="KaiTi" w:eastAsia="KaiTi" w:cs="KaiTi"/>
          <w:sz w:val="17"/>
          <w:szCs w:val="17"/>
          <w:spacing w:val="12"/>
        </w:rPr>
        <w:t xml:space="preserve"> </w:t>
      </w:r>
      <w:r>
        <w:rPr>
          <w:rFonts w:ascii="KaiTi" w:hAnsi="KaiTi" w:eastAsia="KaiTi" w:cs="KaiTi"/>
          <w:sz w:val="17"/>
          <w:szCs w:val="17"/>
          <w:spacing w:val="8"/>
        </w:rPr>
        <w:t>人民医院);卢晓阳(浙江大学医学院附属第一医院);齐晓勇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(河北省人民医院);隋忠国(青岛大学附属医院);王婧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(河北省人民医院);王爽(中国医科大学附</w:t>
      </w:r>
      <w:r>
        <w:rPr>
          <w:rFonts w:ascii="KaiTi" w:hAnsi="KaiTi" w:eastAsia="KaiTi" w:cs="KaiTi"/>
          <w:sz w:val="17"/>
          <w:szCs w:val="17"/>
          <w:spacing w:val="16"/>
        </w:rPr>
        <w:t>属第一</w:t>
      </w:r>
      <w:r>
        <w:rPr>
          <w:rFonts w:ascii="KaiTi" w:hAnsi="KaiTi" w:eastAsia="KaiTi" w:cs="KaiTi"/>
          <w:sz w:val="17"/>
          <w:szCs w:val="17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医院);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3"/>
        </w:rPr>
        <w:t>文爱东(空军军医大学西京医院);吴惠珍(河北省人民医院);</w:t>
      </w:r>
      <w:r>
        <w:rPr>
          <w:rFonts w:ascii="KaiTi" w:hAnsi="KaiTi" w:eastAsia="KaiTi" w:cs="KaiTi"/>
          <w:sz w:val="17"/>
          <w:szCs w:val="17"/>
          <w:spacing w:val="14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夏培元(陆军军医大学第一附属医院);杨华(复旦大学附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属中山医院);杨思(浙江大学医学院附属</w:t>
      </w:r>
      <w:r>
        <w:rPr>
          <w:rFonts w:ascii="KaiTi" w:hAnsi="KaiTi" w:eastAsia="KaiTi" w:cs="KaiTi"/>
          <w:sz w:val="17"/>
          <w:szCs w:val="17"/>
          <w:spacing w:val="13"/>
        </w:rPr>
        <w:t>第一医院);张抗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怀(西安交通大学第二附属医院西北医院);张幸国(浙江大</w:t>
      </w:r>
      <w:r>
        <w:rPr>
          <w:rFonts w:ascii="KaiTi" w:hAnsi="KaiTi" w:eastAsia="KaiTi" w:cs="KaiTi"/>
          <w:sz w:val="17"/>
          <w:szCs w:val="17"/>
          <w:spacing w:val="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学医学院附属第一医院);赵青威(浙江大学医学院附属第</w:t>
      </w:r>
      <w:r>
        <w:rPr>
          <w:rFonts w:ascii="KaiTi" w:hAnsi="KaiTi" w:eastAsia="KaiTi" w:cs="KaiTi"/>
          <w:sz w:val="17"/>
          <w:szCs w:val="17"/>
          <w:spacing w:val="3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一医院);郑志昌(贵阳医学院附属医院)</w:t>
      </w:r>
    </w:p>
    <w:p>
      <w:pPr>
        <w:ind w:left="949"/>
        <w:spacing w:before="177" w:line="224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6"/>
        </w:rPr>
        <w:t>本</w:t>
      </w:r>
      <w:r>
        <w:rPr>
          <w:rFonts w:ascii="SimHei" w:hAnsi="SimHei" w:eastAsia="SimHei" w:cs="SimHei"/>
          <w:sz w:val="17"/>
          <w:szCs w:val="17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指</w:t>
      </w:r>
      <w:r>
        <w:rPr>
          <w:rFonts w:ascii="SimHei" w:hAnsi="SimHei" w:eastAsia="SimHei" w:cs="SimHei"/>
          <w:sz w:val="17"/>
          <w:szCs w:val="17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南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执</w:t>
      </w:r>
      <w:r>
        <w:rPr>
          <w:rFonts w:ascii="SimHei" w:hAnsi="SimHei" w:eastAsia="SimHei" w:cs="SimHei"/>
          <w:sz w:val="17"/>
          <w:szCs w:val="17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笔</w:t>
      </w:r>
      <w:r>
        <w:rPr>
          <w:rFonts w:ascii="SimHei" w:hAnsi="SimHei" w:eastAsia="SimHei" w:cs="SimHei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专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家</w:t>
      </w:r>
      <w:r>
        <w:rPr>
          <w:rFonts w:ascii="KaiTi" w:hAnsi="KaiTi" w:eastAsia="KaiTi" w:cs="KaiTi"/>
          <w:sz w:val="17"/>
          <w:szCs w:val="17"/>
          <w:spacing w:val="-6"/>
        </w:rPr>
        <w:t>：郭瑞臣</w:t>
      </w:r>
      <w:r>
        <w:rPr>
          <w:rFonts w:ascii="KaiTi" w:hAnsi="KaiTi" w:eastAsia="KaiTi" w:cs="KaiTi"/>
          <w:sz w:val="17"/>
          <w:szCs w:val="17"/>
          <w:spacing w:val="70"/>
        </w:rPr>
        <w:t xml:space="preserve"> </w:t>
      </w:r>
      <w:r>
        <w:rPr>
          <w:rFonts w:ascii="KaiTi" w:hAnsi="KaiTi" w:eastAsia="KaiTi" w:cs="KaiTi"/>
          <w:sz w:val="17"/>
          <w:szCs w:val="17"/>
          <w:spacing w:val="-6"/>
        </w:rPr>
        <w:t>刘晓燕</w:t>
      </w:r>
      <w:r>
        <w:rPr>
          <w:rFonts w:ascii="KaiTi" w:hAnsi="KaiTi" w:eastAsia="KaiTi" w:cs="KaiTi"/>
          <w:sz w:val="17"/>
          <w:szCs w:val="17"/>
          <w:spacing w:val="-6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6"/>
        </w:rPr>
        <w:t>审</w:t>
      </w:r>
      <w:r>
        <w:rPr>
          <w:rFonts w:ascii="SimHei" w:hAnsi="SimHei" w:eastAsia="SimHei" w:cs="SimHei"/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校</w:t>
      </w:r>
      <w:r>
        <w:rPr>
          <w:rFonts w:ascii="SimHei" w:hAnsi="SimHei" w:eastAsia="SimHei" w:cs="SimHei"/>
          <w:sz w:val="17"/>
          <w:szCs w:val="17"/>
          <w:spacing w:val="-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专</w:t>
      </w:r>
      <w:r>
        <w:rPr>
          <w:rFonts w:ascii="SimHei" w:hAnsi="SimHei" w:eastAsia="SimHei" w:cs="SimHei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家</w:t>
      </w:r>
      <w:r>
        <w:rPr>
          <w:rFonts w:ascii="KaiTi" w:hAnsi="KaiTi" w:eastAsia="KaiTi" w:cs="KaiTi"/>
          <w:sz w:val="17"/>
          <w:szCs w:val="17"/>
          <w:spacing w:val="-6"/>
        </w:rPr>
        <w:t>：张幸国</w:t>
      </w:r>
    </w:p>
    <w:p>
      <w:pPr>
        <w:ind w:left="949"/>
        <w:spacing w:before="76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0"/>
        </w:rPr>
        <w:t>利益冲突</w:t>
      </w:r>
      <w:r>
        <w:rPr>
          <w:rFonts w:ascii="SimHei" w:hAnsi="SimHei" w:eastAsia="SimHei" w:cs="SimHei"/>
          <w:sz w:val="17"/>
          <w:szCs w:val="17"/>
          <w:spacing w:val="7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所有作者均声明不存在利益冲突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42"/>
        <w:spacing w:before="33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参</w:t>
      </w:r>
      <w:r>
        <w:rPr>
          <w:rFonts w:ascii="SimHei" w:hAnsi="SimHei" w:eastAsia="SimHei" w:cs="SimHei"/>
          <w:sz w:val="17"/>
          <w:szCs w:val="17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考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文</w:t>
      </w:r>
      <w:r>
        <w:rPr>
          <w:rFonts w:ascii="SimHei" w:hAnsi="SimHei" w:eastAsia="SimHei" w:cs="SimHei"/>
          <w:sz w:val="17"/>
          <w:szCs w:val="17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献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20" w:right="111" w:hanging="420"/>
        <w:spacing w:before="56" w:line="23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</w:rPr>
        <w:t>[1]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9"/>
        </w:rPr>
        <w:t>中华医学会心血管病学分会，《中华心血管病杂志》编辑委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3"/>
        </w:rPr>
        <w:t>员会.抗心律失常药物治疗建议</w:t>
      </w:r>
      <w:r>
        <w:rPr>
          <w:sz w:val="17"/>
          <w:szCs w:val="17"/>
          <w:spacing w:val="-3"/>
        </w:rPr>
        <w:t>[J].</w:t>
      </w:r>
      <w:r>
        <w:rPr>
          <w:rFonts w:ascii="SimSun" w:hAnsi="SimSun" w:eastAsia="SimSun" w:cs="SimSun"/>
          <w:sz w:val="17"/>
          <w:szCs w:val="17"/>
          <w:spacing w:val="-3"/>
        </w:rPr>
        <w:t>中华心血管病杂志，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2001,29(6):323-336.DOI:10.3760/j:issn:0253-3758.</w:t>
      </w:r>
    </w:p>
    <w:p>
      <w:pPr>
        <w:pStyle w:val="BodyText"/>
        <w:ind w:left="420"/>
        <w:spacing w:before="80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2001.06.002.</w:t>
      </w:r>
    </w:p>
    <w:p>
      <w:pPr>
        <w:pStyle w:val="BodyText"/>
        <w:ind w:left="420" w:right="161"/>
        <w:spacing w:before="70" w:line="274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Chinese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Society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Cardiology,Editorial Board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Chinese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Journal</w:t>
      </w:r>
      <w:r>
        <w:rPr>
          <w:sz w:val="17"/>
          <w:szCs w:val="17"/>
          <w:spacing w:val="8"/>
        </w:rPr>
        <w:t xml:space="preserve">     </w:t>
      </w:r>
      <w:r>
        <w:rPr>
          <w:sz w:val="17"/>
          <w:szCs w:val="17"/>
        </w:rPr>
        <w:t>of     Cardiology.      Recommendations</w:t>
      </w:r>
      <w:r>
        <w:rPr>
          <w:sz w:val="17"/>
          <w:szCs w:val="17"/>
          <w:spacing w:val="5"/>
        </w:rPr>
        <w:t xml:space="preserve">      </w:t>
      </w:r>
      <w:r>
        <w:rPr>
          <w:sz w:val="17"/>
          <w:szCs w:val="17"/>
        </w:rPr>
        <w:t>f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antiarrhythmic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drug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tre</w:t>
      </w:r>
      <w:r>
        <w:rPr>
          <w:sz w:val="17"/>
          <w:szCs w:val="17"/>
          <w:spacing w:val="-1"/>
        </w:rPr>
        <w:t>atment[J].Chin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Cardiol,2001,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29(6):323-336.DOI:10.3760/j:issn:0253-3758.2001.</w:t>
      </w:r>
    </w:p>
    <w:p>
      <w:pPr>
        <w:pStyle w:val="BodyText"/>
        <w:ind w:left="420"/>
        <w:spacing w:before="13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06.002.</w:t>
      </w:r>
    </w:p>
    <w:p>
      <w:pPr>
        <w:pStyle w:val="BodyText"/>
        <w:ind w:left="420" w:right="118" w:hanging="420"/>
        <w:spacing w:before="69" w:line="254" w:lineRule="auto"/>
        <w:rPr>
          <w:sz w:val="17"/>
          <w:szCs w:val="17"/>
        </w:rPr>
      </w:pPr>
      <w:r>
        <w:rPr>
          <w:sz w:val="17"/>
          <w:szCs w:val="17"/>
        </w:rPr>
        <w:t>[2]     Pedersen CT,Kay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GN,Kalman Jet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al.EHRA</w:t>
      </w:r>
      <w:r>
        <w:rPr>
          <w:sz w:val="17"/>
          <w:szCs w:val="17"/>
          <w:spacing w:val="-1"/>
        </w:rPr>
        <w:t>/HRS/APHRS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expert    consensus     on    ventricular     </w:t>
      </w:r>
      <w:r>
        <w:rPr>
          <w:sz w:val="17"/>
          <w:szCs w:val="17"/>
          <w:spacing w:val="-1"/>
        </w:rPr>
        <w:t>arrhythmias    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Europace,16(9):1257-1283.DOI:10.1093/eur</w:t>
      </w:r>
      <w:r>
        <w:rPr>
          <w:sz w:val="17"/>
          <w:szCs w:val="17"/>
          <w:spacing w:val="-1"/>
        </w:rPr>
        <w:t>opace/</w:t>
      </w:r>
    </w:p>
    <w:p>
      <w:pPr>
        <w:pStyle w:val="BodyText"/>
        <w:ind w:left="420"/>
        <w:spacing w:before="98" w:line="179" w:lineRule="auto"/>
        <w:rPr>
          <w:sz w:val="17"/>
          <w:szCs w:val="17"/>
        </w:rPr>
      </w:pPr>
      <w:r>
        <w:rPr>
          <w:sz w:val="17"/>
          <w:szCs w:val="17"/>
        </w:rPr>
        <w:t>euu</w:t>
      </w:r>
      <w:r>
        <w:rPr>
          <w:sz w:val="17"/>
          <w:szCs w:val="17"/>
          <w:spacing w:val="1"/>
        </w:rPr>
        <w:t>194.</w:t>
      </w:r>
    </w:p>
    <w:p>
      <w:pPr>
        <w:pStyle w:val="BodyText"/>
        <w:ind w:left="420" w:right="164" w:hanging="420"/>
        <w:spacing w:before="1" w:line="24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[3]</w:t>
      </w:r>
      <w:r>
        <w:rPr>
          <w:rFonts w:ascii="SimSun" w:hAnsi="SimSun" w:eastAsia="SimSun" w:cs="SimSun"/>
          <w:sz w:val="17"/>
          <w:szCs w:val="17"/>
          <w:spacing w:val="31"/>
        </w:rPr>
        <w:t xml:space="preserve">  </w:t>
      </w:r>
      <w:r>
        <w:rPr>
          <w:sz w:val="17"/>
          <w:szCs w:val="17"/>
          <w:spacing w:val="-1"/>
        </w:rPr>
        <w:t>Winkle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RA,Derrington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2"/>
        </w:rPr>
        <w:t>DC,Schroeder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2"/>
        </w:rPr>
        <w:t>JS.Characteristics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 ventricular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tachycardia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ambulatory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-1"/>
        </w:rPr>
        <w:t>[J].AmJ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Cardiol,1977,39(4):487-492.DOI:10.1016/s000</w:t>
      </w:r>
      <w:r>
        <w:rPr>
          <w:sz w:val="17"/>
          <w:szCs w:val="17"/>
          <w:spacing w:val="-1"/>
        </w:rPr>
        <w:t>2-</w:t>
      </w:r>
    </w:p>
    <w:p>
      <w:pPr>
        <w:pStyle w:val="BodyText"/>
        <w:ind w:left="420"/>
        <w:spacing w:before="73" w:line="192" w:lineRule="auto"/>
        <w:rPr>
          <w:sz w:val="17"/>
          <w:szCs w:val="17"/>
        </w:rPr>
      </w:pPr>
      <w:r>
        <w:rPr>
          <w:sz w:val="17"/>
          <w:szCs w:val="17"/>
        </w:rPr>
        <w:t>9149(77)80155-0.</w:t>
      </w:r>
    </w:p>
    <w:p>
      <w:pPr>
        <w:pStyle w:val="BodyText"/>
        <w:ind w:left="420" w:right="118" w:hanging="420"/>
        <w:spacing w:before="57"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404050"/>
          <w:spacing w:val="-13"/>
          <w:position w:val="-3"/>
        </w:rPr>
        <w:t>[4]</w:t>
      </w:r>
      <w:r>
        <w:rPr>
          <w:rFonts w:ascii="SimSun" w:hAnsi="SimSun" w:eastAsia="SimSun" w:cs="SimSun"/>
          <w:sz w:val="17"/>
          <w:szCs w:val="17"/>
          <w:color w:val="404050"/>
          <w:spacing w:val="17"/>
          <w:position w:val="-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3"/>
        </w:rPr>
        <w:t>中华医学会心血管病学分会，中国生物医学工程学会心律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</w:rPr>
        <w:t>分会，中国医师协会循证医学专业委员会，等.心律失常紧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3"/>
        </w:rPr>
        <w:t>急处理专家共识</w:t>
      </w:r>
      <w:r>
        <w:rPr>
          <w:sz w:val="17"/>
          <w:szCs w:val="17"/>
          <w:spacing w:val="3"/>
        </w:rPr>
        <w:t>[J].</w:t>
      </w:r>
      <w:r>
        <w:rPr>
          <w:rFonts w:ascii="SimSun" w:hAnsi="SimSun" w:eastAsia="SimSun" w:cs="SimSun"/>
          <w:sz w:val="17"/>
          <w:szCs w:val="17"/>
          <w:spacing w:val="3"/>
        </w:rPr>
        <w:t>中华心血管病杂志，2013,41(5):</w:t>
      </w:r>
    </w:p>
    <w:p>
      <w:pPr>
        <w:pStyle w:val="BodyText"/>
        <w:ind w:left="420"/>
        <w:spacing w:before="68" w:line="192" w:lineRule="auto"/>
        <w:rPr>
          <w:sz w:val="17"/>
          <w:szCs w:val="17"/>
        </w:rPr>
      </w:pPr>
      <w:r>
        <w:rPr>
          <w:sz w:val="17"/>
          <w:szCs w:val="17"/>
        </w:rPr>
        <w:t>363-376.DOl:10.3760/cma.j.issn.0253-3758.2013.</w:t>
      </w:r>
    </w:p>
    <w:p>
      <w:pPr>
        <w:pStyle w:val="BodyText"/>
        <w:ind w:left="420"/>
        <w:spacing w:before="111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05.004.</w:t>
      </w:r>
    </w:p>
    <w:p>
      <w:pPr>
        <w:pStyle w:val="BodyText"/>
        <w:ind w:left="420" w:right="122"/>
        <w:spacing w:before="52" w:line="254" w:lineRule="auto"/>
        <w:rPr>
          <w:sz w:val="17"/>
          <w:szCs w:val="17"/>
        </w:rPr>
      </w:pPr>
      <w:r>
        <w:rPr>
          <w:sz w:val="17"/>
          <w:szCs w:val="17"/>
        </w:rPr>
        <w:t>Chinese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of Cardiology,Heart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Rhythm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Br</w:t>
      </w:r>
      <w:r>
        <w:rPr>
          <w:sz w:val="17"/>
          <w:szCs w:val="17"/>
          <w:spacing w:val="-1"/>
        </w:rPr>
        <w:t>anch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  <w:position w:val="-4"/>
        </w:rPr>
        <w:t>Chinese       </w:t>
      </w:r>
      <w:r>
        <w:rPr>
          <w:sz w:val="17"/>
          <w:szCs w:val="17"/>
          <w:spacing w:val="-2"/>
        </w:rPr>
        <w:t>SSociety     </w:t>
      </w:r>
      <w:r>
        <w:rPr>
          <w:sz w:val="17"/>
          <w:szCs w:val="17"/>
          <w:spacing w:val="-3"/>
        </w:rPr>
        <w:t xml:space="preserve">  of       Biomedical       Engineering,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Evidence-based</w:t>
      </w:r>
      <w:r>
        <w:rPr>
          <w:sz w:val="17"/>
          <w:szCs w:val="17"/>
          <w:spacing w:val="20"/>
          <w:w w:val="102"/>
        </w:rPr>
        <w:t xml:space="preserve">  </w:t>
      </w:r>
      <w:r>
        <w:rPr>
          <w:sz w:val="17"/>
          <w:szCs w:val="17"/>
        </w:rPr>
        <w:t>Medicine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Professional   Committee</w:t>
      </w:r>
      <w:r>
        <w:rPr>
          <w:sz w:val="17"/>
          <w:szCs w:val="17"/>
          <w:spacing w:val="-1"/>
        </w:rPr>
        <w:t xml:space="preserve"> 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Chinese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Medical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Doctor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Asso</w:t>
      </w:r>
      <w:r>
        <w:rPr>
          <w:sz w:val="17"/>
          <w:szCs w:val="17"/>
          <w:spacing w:val="-1"/>
        </w:rPr>
        <w:t>ciation,et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al.Arrhythmia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emergency</w:t>
      </w:r>
      <w:r>
        <w:rPr>
          <w:sz w:val="17"/>
          <w:szCs w:val="17"/>
          <w:spacing w:val="25"/>
          <w:w w:val="101"/>
        </w:rPr>
        <w:t xml:space="preserve">  </w:t>
      </w:r>
      <w:r>
        <w:rPr>
          <w:sz w:val="17"/>
          <w:szCs w:val="17"/>
          <w:spacing w:val="-1"/>
        </w:rPr>
        <w:t>treatment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experts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total[J].Chin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-1"/>
        </w:rPr>
        <w:t>Cardiol,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2013,41(5):363-376.DOI:10.3760/cma.j.issn.0253-</w:t>
      </w:r>
    </w:p>
    <w:p>
      <w:pPr>
        <w:pStyle w:val="BodyText"/>
        <w:ind w:left="420"/>
        <w:spacing w:before="54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3758.2013.05.004.</w:t>
      </w:r>
    </w:p>
    <w:p>
      <w:pPr>
        <w:pStyle w:val="BodyText"/>
        <w:ind w:left="420" w:right="141" w:hanging="420"/>
        <w:spacing w:before="63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304040"/>
          <w:spacing w:val="-10"/>
        </w:rPr>
        <w:t>[5]  </w:t>
      </w:r>
      <w:r>
        <w:rPr>
          <w:rFonts w:ascii="SimSun" w:hAnsi="SimSun" w:eastAsia="SimSun" w:cs="SimSun"/>
          <w:sz w:val="17"/>
          <w:szCs w:val="17"/>
          <w:spacing w:val="-10"/>
        </w:rPr>
        <w:t>中华医学会心电生理和起搏分会，中国</w:t>
      </w:r>
      <w:r>
        <w:rPr>
          <w:rFonts w:ascii="SimSun" w:hAnsi="SimSun" w:eastAsia="SimSun" w:cs="SimSun"/>
          <w:sz w:val="17"/>
          <w:szCs w:val="17"/>
          <w:spacing w:val="-11"/>
        </w:rPr>
        <w:t>医师协会心律学专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业委员会.室性心律失常中国专家共识</w:t>
      </w:r>
      <w:r>
        <w:rPr>
          <w:sz w:val="17"/>
          <w:szCs w:val="17"/>
          <w:spacing w:val="-6"/>
        </w:rPr>
        <w:t>[J].</w:t>
      </w:r>
      <w:r>
        <w:rPr>
          <w:rFonts w:ascii="SimSun" w:hAnsi="SimSun" w:eastAsia="SimSun" w:cs="SimSun"/>
          <w:sz w:val="17"/>
          <w:szCs w:val="17"/>
          <w:spacing w:val="-6"/>
        </w:rPr>
        <w:t>中国心脏起搏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与心电生理杂志，2016,30(4):283-325.</w:t>
      </w:r>
      <w:r>
        <w:rPr>
          <w:sz w:val="17"/>
          <w:szCs w:val="17"/>
          <w:spacing w:val="-5"/>
        </w:rPr>
        <w:t>DOI:10.13333/j.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cnki.cjcpe.2016.04.001.</w:t>
      </w:r>
    </w:p>
    <w:p>
      <w:pPr>
        <w:pStyle w:val="BodyText"/>
        <w:ind w:left="420" w:right="116"/>
        <w:spacing w:before="45" w:line="276" w:lineRule="auto"/>
        <w:jc w:val="both"/>
        <w:rPr>
          <w:sz w:val="17"/>
          <w:szCs w:val="17"/>
        </w:rPr>
      </w:pPr>
      <w:r>
        <w:rPr>
          <w:sz w:val="17"/>
          <w:szCs w:val="17"/>
        </w:rPr>
        <w:t>Chinese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Society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Pacing and Electrophysiology,</w:t>
      </w:r>
      <w:r>
        <w:rPr>
          <w:sz w:val="17"/>
          <w:szCs w:val="17"/>
          <w:spacing w:val="-1"/>
        </w:rPr>
        <w:t>Cardiac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of  Arrhythmias.Chinese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expe</w:t>
      </w:r>
      <w:r>
        <w:rPr>
          <w:sz w:val="17"/>
          <w:szCs w:val="17"/>
          <w:spacing w:val="-1"/>
        </w:rPr>
        <w:t>rt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consensus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ventricular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arrhythmias[J]Chinese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</w:rPr>
        <w:t>Journal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"/>
        </w:rPr>
        <w:t>Cardiac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Pacing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Electrophysiology,2016,30</w:t>
      </w:r>
      <w:r>
        <w:rPr>
          <w:sz w:val="17"/>
          <w:szCs w:val="17"/>
          <w:spacing w:val="-1"/>
        </w:rPr>
        <w:t>(4):283-325.DOI: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10.13333/j.cnki.cjcpe.20</w:t>
      </w:r>
      <w:r>
        <w:rPr>
          <w:sz w:val="17"/>
          <w:szCs w:val="17"/>
          <w:spacing w:val="-1"/>
        </w:rPr>
        <w:t>16.04.001.</w:t>
      </w:r>
    </w:p>
    <w:p>
      <w:pPr>
        <w:pStyle w:val="BodyText"/>
        <w:ind w:left="420" w:right="153" w:hanging="420"/>
        <w:spacing w:before="6" w:line="24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[6]中华医学会，中华医学会杂志社，中华医学会全科医学分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会，等.室性心动过速基层诊疗指南(2019年)</w:t>
      </w:r>
      <w:r>
        <w:rPr>
          <w:sz w:val="17"/>
          <w:szCs w:val="17"/>
          <w:spacing w:val="-6"/>
        </w:rPr>
        <w:t>[J]. </w:t>
      </w:r>
      <w:r>
        <w:rPr>
          <w:sz w:val="17"/>
          <w:szCs w:val="17"/>
          <w:spacing w:val="-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中华全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科医师杂志，2019,18(11):1047-1056.</w:t>
      </w:r>
      <w:r>
        <w:rPr>
          <w:sz w:val="17"/>
          <w:szCs w:val="17"/>
          <w:spacing w:val="-6"/>
        </w:rPr>
        <w:t>DOI:10.3760/cma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1"/>
        </w:rPr>
        <w:t>j.</w:t>
      </w:r>
      <w:r>
        <w:rPr>
          <w:sz w:val="17"/>
          <w:szCs w:val="17"/>
        </w:rPr>
        <w:t>issn</w:t>
      </w:r>
      <w:r>
        <w:rPr>
          <w:sz w:val="17"/>
          <w:szCs w:val="17"/>
          <w:spacing w:val="1"/>
        </w:rPr>
        <w:t>.1671-7368.2019.11.00</w:t>
      </w:r>
      <w:r>
        <w:rPr>
          <w:sz w:val="17"/>
          <w:szCs w:val="17"/>
        </w:rPr>
        <w:t>8.</w:t>
      </w:r>
    </w:p>
    <w:p>
      <w:pPr>
        <w:pStyle w:val="BodyText"/>
        <w:ind w:left="420" w:right="124"/>
        <w:spacing w:before="63" w:line="262" w:lineRule="auto"/>
        <w:jc w:val="both"/>
        <w:rPr>
          <w:sz w:val="17"/>
          <w:szCs w:val="17"/>
        </w:rPr>
      </w:pPr>
      <w:r>
        <w:rPr>
          <w:sz w:val="17"/>
          <w:szCs w:val="17"/>
        </w:rPr>
        <w:t>Chinese  Medical  Association,Chinese  Medical  Journals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Publishing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House,Chinese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of Gene</w:t>
      </w:r>
      <w:r>
        <w:rPr>
          <w:sz w:val="17"/>
          <w:szCs w:val="17"/>
          <w:spacing w:val="-1"/>
        </w:rPr>
        <w:t>ral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Practice,et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al.Guideline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primary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of ventricular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tachycard</w:t>
      </w:r>
      <w:r>
        <w:rPr>
          <w:sz w:val="17"/>
          <w:szCs w:val="17"/>
          <w:spacing w:val="-1"/>
        </w:rPr>
        <w:t>ia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(2019)[J].Chin    J    Gen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Pract,2019,18(11):1047-1056.  </w:t>
      </w:r>
      <w:r>
        <w:rPr>
          <w:sz w:val="17"/>
          <w:szCs w:val="17"/>
        </w:rPr>
        <w:t>DOI:10.3760/cma.j.issn.1671-7368.2019.11.008.</w:t>
      </w:r>
    </w:p>
    <w:p>
      <w:pPr>
        <w:pStyle w:val="BodyText"/>
        <w:ind w:left="420" w:right="161" w:hanging="420"/>
        <w:spacing w:before="3" w:line="23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[7]  刘霞，戚文航.心室扑动和室颤</w:t>
      </w:r>
      <w:r>
        <w:rPr>
          <w:sz w:val="17"/>
          <w:szCs w:val="17"/>
          <w:spacing w:val="-8"/>
        </w:rPr>
        <w:t>[</w:t>
      </w:r>
      <w:r>
        <w:rPr>
          <w:sz w:val="17"/>
          <w:szCs w:val="17"/>
          <w:spacing w:val="-9"/>
        </w:rPr>
        <w:t>M]//   </w:t>
      </w:r>
      <w:r>
        <w:rPr>
          <w:rFonts w:ascii="SimSun" w:hAnsi="SimSun" w:eastAsia="SimSun" w:cs="SimSun"/>
          <w:sz w:val="17"/>
          <w:szCs w:val="17"/>
          <w:spacing w:val="-9"/>
        </w:rPr>
        <w:t>陈新.临床心律失常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学.2版.北京：人民卫生出版社，2009:540-551.</w:t>
      </w:r>
    </w:p>
    <w:p>
      <w:pPr>
        <w:pStyle w:val="BodyText"/>
        <w:ind w:left="420" w:right="118"/>
        <w:spacing w:before="29" w:line="229" w:lineRule="auto"/>
        <w:rPr>
          <w:sz w:val="17"/>
          <w:szCs w:val="17"/>
        </w:rPr>
      </w:pPr>
      <w:r>
        <w:rPr>
          <w:sz w:val="17"/>
          <w:szCs w:val="17"/>
        </w:rPr>
        <w:t>Liu    X,Qi    WH.Ventricular    flutter    and    ventricular  </w:t>
      </w:r>
      <w:r>
        <w:rPr>
          <w:sz w:val="17"/>
          <w:szCs w:val="17"/>
        </w:rPr>
        <w:t>fibrillation[M].Chen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X.Clinical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Ca</w:t>
      </w:r>
      <w:r>
        <w:rPr>
          <w:sz w:val="17"/>
          <w:szCs w:val="17"/>
          <w:spacing w:val="-1"/>
        </w:rPr>
        <w:t>rdiac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Arrhythmias.2ed.</w:t>
      </w:r>
    </w:p>
    <w:p>
      <w:pPr>
        <w:pStyle w:val="BodyText"/>
        <w:ind w:left="420" w:right="96"/>
        <w:spacing w:before="62" w:line="287" w:lineRule="auto"/>
        <w:rPr>
          <w:sz w:val="17"/>
          <w:szCs w:val="17"/>
        </w:rPr>
      </w:pPr>
      <w:r>
        <w:rPr>
          <w:sz w:val="17"/>
          <w:szCs w:val="17"/>
        </w:rPr>
        <w:t>Beijing:People's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</w:rPr>
        <w:t>Medical</w:t>
      </w:r>
      <w:r>
        <w:rPr>
          <w:sz w:val="17"/>
          <w:szCs w:val="17"/>
          <w:spacing w:val="8"/>
        </w:rPr>
        <w:t xml:space="preserve">     </w:t>
      </w:r>
      <w:r>
        <w:rPr>
          <w:sz w:val="17"/>
          <w:szCs w:val="17"/>
        </w:rPr>
        <w:t>Publi</w:t>
      </w:r>
      <w:r>
        <w:rPr>
          <w:sz w:val="17"/>
          <w:szCs w:val="17"/>
          <w:spacing w:val="-1"/>
        </w:rPr>
        <w:t>shing</w:t>
      </w:r>
      <w:r>
        <w:rPr>
          <w:sz w:val="17"/>
          <w:szCs w:val="17"/>
          <w:spacing w:val="8"/>
        </w:rPr>
        <w:t xml:space="preserve">     </w:t>
      </w:r>
      <w:r>
        <w:rPr>
          <w:sz w:val="17"/>
          <w:szCs w:val="17"/>
          <w:spacing w:val="-1"/>
        </w:rPr>
        <w:t>House,2009: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540-551.</w:t>
      </w:r>
    </w:p>
    <w:p>
      <w:pPr>
        <w:pStyle w:val="BodyText"/>
        <w:ind w:left="420" w:right="144" w:hanging="420"/>
        <w:spacing w:before="1" w:line="25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3"/>
        </w:rPr>
        <w:t>[8]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3"/>
        </w:rPr>
        <w:t>王龙.心室颤动</w:t>
      </w:r>
      <w:r>
        <w:rPr>
          <w:sz w:val="17"/>
          <w:szCs w:val="17"/>
          <w:spacing w:val="-13"/>
        </w:rPr>
        <w:t>[M]/   </w:t>
      </w:r>
      <w:r>
        <w:rPr>
          <w:rFonts w:ascii="SimSun" w:hAnsi="SimSun" w:eastAsia="SimSun" w:cs="SimSun"/>
          <w:sz w:val="17"/>
          <w:szCs w:val="17"/>
          <w:spacing w:val="-13"/>
        </w:rPr>
        <w:t>郭继鸿，李学斌.心脏电生理：从细胞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到临床.4版.北京：北京大学医学出版社，2008:697-702.</w:t>
      </w:r>
    </w:p>
    <w:p>
      <w:pPr>
        <w:pStyle w:val="BodyText"/>
        <w:ind w:left="420" w:right="158"/>
        <w:spacing w:before="28" w:line="259" w:lineRule="auto"/>
        <w:rPr>
          <w:sz w:val="17"/>
          <w:szCs w:val="17"/>
        </w:rPr>
      </w:pPr>
      <w:r>
        <w:rPr>
          <w:sz w:val="17"/>
          <w:szCs w:val="17"/>
        </w:rPr>
        <w:t>Wang   L.Ventricular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fibrillation[M]//Guo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JH,Li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X</w:t>
      </w:r>
      <w:r>
        <w:rPr>
          <w:sz w:val="17"/>
          <w:szCs w:val="17"/>
          <w:spacing w:val="-1"/>
        </w:rPr>
        <w:t>B.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Cardiac   Electrophysiology:from    cell   to</w:t>
      </w:r>
      <w:r>
        <w:rPr>
          <w:sz w:val="17"/>
          <w:szCs w:val="17"/>
          <w:spacing w:val="-1"/>
        </w:rPr>
        <w:t xml:space="preserve">    bedside.4th.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Beijing:Pecking University Medi</w:t>
      </w:r>
      <w:r>
        <w:rPr>
          <w:sz w:val="17"/>
          <w:szCs w:val="17"/>
          <w:spacing w:val="-1"/>
        </w:rPr>
        <w:t>cal Press.2008:697-702.</w:t>
      </w:r>
    </w:p>
    <w:p>
      <w:pPr>
        <w:spacing w:line="259" w:lineRule="auto"/>
        <w:sectPr>
          <w:type w:val="continuous"/>
          <w:pgSz w:w="12250" w:h="16500"/>
          <w:pgMar w:top="400" w:right="1179" w:bottom="319" w:left="360" w:header="0" w:footer="0" w:gutter="0"/>
          <w:cols w:equalWidth="0" w:num="2">
            <w:col w:w="6100" w:space="100"/>
            <w:col w:w="4511" w:space="0"/>
          </w:cols>
        </w:sectPr>
        <w:rPr>
          <w:sz w:val="17"/>
          <w:szCs w:val="17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70" w:line="162" w:lineRule="exact"/>
        <w:jc w:val="right"/>
        <w:rPr>
          <w:sz w:val="24"/>
          <w:szCs w:val="24"/>
        </w:rPr>
      </w:pPr>
      <w:r>
        <w:pict>
          <v:shape id="_x0000_s26" style="position:absolute;margin-left:14.9985pt;margin-top:7.68434pt;mso-position-vertical-relative:text;mso-position-horizontal-relative:text;width:41.25pt;height:8.6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KaiTi" w:hAnsi="KaiTi" w:eastAsia="KaiTi" w:cs="KaiTi"/>
                      <w:sz w:val="11"/>
                      <w:szCs w:val="11"/>
                    </w:rPr>
                  </w:pPr>
                  <w:r>
                    <w:rPr>
                      <w:rFonts w:ascii="KaiTi" w:hAnsi="KaiTi" w:eastAsia="KaiTi" w:cs="KaiTi"/>
                      <w:sz w:val="11"/>
                      <w:szCs w:val="11"/>
                      <w:spacing w:val="2"/>
                    </w:rPr>
                    <w:t>中桑亭个含品就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45575</wp:posOffset>
            </wp:positionV>
            <wp:extent cx="190501" cy="19687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9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i/>
          <w:iCs/>
          <w:color w:val="C09080"/>
          <w:spacing w:val="-2"/>
          <w:position w:val="-3"/>
        </w:rPr>
        <w:t>vdWRWZXJzaW9</w:t>
      </w:r>
    </w:p>
    <w:p>
      <w:pPr>
        <w:spacing w:line="162" w:lineRule="exact"/>
        <w:sectPr>
          <w:type w:val="continuous"/>
          <w:pgSz w:w="12250" w:h="16500"/>
          <w:pgMar w:top="400" w:right="1179" w:bottom="319" w:left="360" w:header="0" w:footer="0" w:gutter="0"/>
          <w:cols w:equalWidth="0" w:num="1">
            <w:col w:w="10711" w:space="0"/>
          </w:cols>
        </w:sectPr>
        <w:rPr>
          <w:sz w:val="24"/>
          <w:szCs w:val="24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980"/>
        <w:spacing w:before="55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中华全科医师杂志</w:t>
      </w:r>
      <w:r>
        <w:rPr>
          <w:sz w:val="17"/>
          <w:szCs w:val="17"/>
          <w:u w:val="single" w:color="auto"/>
          <w:spacing w:val="3"/>
        </w:rPr>
        <w:t>2021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年</w:t>
      </w:r>
      <w:r>
        <w:rPr>
          <w:sz w:val="17"/>
          <w:szCs w:val="17"/>
          <w:u w:val="single" w:color="auto"/>
          <w:spacing w:val="3"/>
        </w:rPr>
        <w:t>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月第</w:t>
      </w:r>
      <w:r>
        <w:rPr>
          <w:sz w:val="17"/>
          <w:szCs w:val="17"/>
          <w:u w:val="single" w:color="auto"/>
          <w:spacing w:val="3"/>
        </w:rPr>
        <w:t>20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卷第</w:t>
      </w:r>
      <w:r>
        <w:rPr>
          <w:sz w:val="17"/>
          <w:szCs w:val="17"/>
          <w:u w:val="single" w:color="auto"/>
          <w:spacing w:val="3"/>
        </w:rPr>
        <w:t>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期</w:t>
      </w:r>
      <w:r>
        <w:rPr>
          <w:sz w:val="17"/>
          <w:szCs w:val="17"/>
          <w:u w:val="single" w:color="auto"/>
        </w:rPr>
        <w:t>ChinJ</w:t>
      </w:r>
      <w:r>
        <w:rPr>
          <w:sz w:val="17"/>
          <w:szCs w:val="17"/>
          <w:u w:val="single" w:color="auto"/>
          <w:spacing w:val="16"/>
        </w:rPr>
        <w:t xml:space="preserve"> </w:t>
      </w:r>
      <w:r>
        <w:rPr>
          <w:sz w:val="17"/>
          <w:szCs w:val="17"/>
          <w:u w:val="single" w:color="auto"/>
        </w:rPr>
        <w:t>Gen</w:t>
      </w:r>
      <w:r>
        <w:rPr>
          <w:sz w:val="17"/>
          <w:szCs w:val="17"/>
          <w:u w:val="single" w:color="auto"/>
          <w:spacing w:val="13"/>
          <w:w w:val="101"/>
        </w:rPr>
        <w:t xml:space="preserve"> </w:t>
      </w:r>
      <w:r>
        <w:rPr>
          <w:sz w:val="17"/>
          <w:szCs w:val="17"/>
          <w:u w:val="single" w:color="auto"/>
        </w:rPr>
        <w:t>Pract</w:t>
      </w:r>
      <w:r>
        <w:rPr>
          <w:sz w:val="17"/>
          <w:szCs w:val="17"/>
          <w:u w:val="single" w:color="auto"/>
          <w:spacing w:val="3"/>
        </w:rPr>
        <w:t>,</w:t>
      </w:r>
      <w:r>
        <w:rPr>
          <w:sz w:val="17"/>
          <w:szCs w:val="17"/>
          <w:u w:val="single" w:color="auto"/>
        </w:rPr>
        <w:t>February</w:t>
      </w:r>
      <w:r>
        <w:rPr>
          <w:sz w:val="17"/>
          <w:szCs w:val="17"/>
          <w:u w:val="single" w:color="auto"/>
          <w:spacing w:val="14"/>
        </w:rPr>
        <w:t xml:space="preserve"> </w:t>
      </w:r>
      <w:r>
        <w:rPr>
          <w:sz w:val="17"/>
          <w:szCs w:val="17"/>
          <w:u w:val="single" w:color="auto"/>
          <w:spacing w:val="3"/>
        </w:rPr>
        <w:t>2021,</w:t>
      </w:r>
      <w:r>
        <w:rPr>
          <w:sz w:val="17"/>
          <w:szCs w:val="17"/>
          <w:u w:val="single" w:color="auto"/>
        </w:rPr>
        <w:t>Vol</w:t>
      </w:r>
      <w:r>
        <w:rPr>
          <w:sz w:val="17"/>
          <w:szCs w:val="17"/>
          <w:u w:val="single" w:color="auto"/>
          <w:spacing w:val="3"/>
        </w:rPr>
        <w:t>.</w:t>
      </w:r>
      <w:r>
        <w:rPr>
          <w:sz w:val="17"/>
          <w:szCs w:val="17"/>
          <w:u w:val="single" w:color="auto"/>
          <w:spacing w:val="2"/>
        </w:rPr>
        <w:t>20,</w:t>
      </w:r>
      <w:r>
        <w:rPr>
          <w:sz w:val="17"/>
          <w:szCs w:val="17"/>
          <w:u w:val="single" w:color="auto"/>
        </w:rPr>
        <w:t>No</w:t>
      </w:r>
      <w:r>
        <w:rPr>
          <w:sz w:val="17"/>
          <w:szCs w:val="17"/>
          <w:u w:val="single" w:color="auto"/>
          <w:spacing w:val="2"/>
        </w:rPr>
        <w:t>.2</w:t>
      </w:r>
      <w:r>
        <w:rPr>
          <w:sz w:val="17"/>
          <w:szCs w:val="17"/>
          <w:spacing w:val="2"/>
        </w:rPr>
        <w:t xml:space="preserve">                                                              </w:t>
      </w:r>
      <w:r>
        <w:rPr>
          <w:rFonts w:ascii="SimSun" w:hAnsi="SimSun" w:eastAsia="SimSun" w:cs="SimSun"/>
          <w:sz w:val="17"/>
          <w:szCs w:val="17"/>
          <w:spacing w:val="2"/>
        </w:rPr>
        <w:t>·183  ·</w:t>
      </w:r>
    </w:p>
    <w:p>
      <w:pPr>
        <w:spacing w:before="108"/>
        <w:rPr/>
      </w:pPr>
      <w:r/>
    </w:p>
    <w:p>
      <w:pPr>
        <w:sectPr>
          <w:pgSz w:w="12250" w:h="16500"/>
          <w:pgMar w:top="400" w:right="1070" w:bottom="255" w:left="340" w:header="0" w:footer="0" w:gutter="0"/>
          <w:cols w:equalWidth="0" w:num="1">
            <w:col w:w="10840" w:space="0"/>
          </w:cols>
        </w:sectPr>
        <w:rPr/>
      </w:pPr>
    </w:p>
    <w:p>
      <w:pPr>
        <w:pStyle w:val="BodyText"/>
        <w:ind w:left="1528" w:right="474" w:hanging="549"/>
        <w:spacing w:before="36" w:line="267" w:lineRule="auto"/>
        <w:rPr>
          <w:sz w:val="17"/>
          <w:szCs w:val="17"/>
        </w:rPr>
      </w:pPr>
      <w:r>
        <w:rPr>
          <w:sz w:val="17"/>
          <w:szCs w:val="17"/>
        </w:rPr>
        <w:t>[9]        Zipes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DP,Camm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AJ,Borggrefe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M,et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al.ACC</w:t>
      </w:r>
      <w:r>
        <w:rPr>
          <w:sz w:val="17"/>
          <w:szCs w:val="17"/>
          <w:spacing w:val="-1"/>
        </w:rPr>
        <w:t>/AHA/ESC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2006   Guidelines   for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of   Patients   With  </w:t>
      </w:r>
      <w:r>
        <w:rPr>
          <w:sz w:val="17"/>
          <w:szCs w:val="17"/>
        </w:rPr>
        <w:t>Ventricular  Arrhythmias  and  the  Prevention  of  S</w:t>
      </w:r>
      <w:r>
        <w:rPr>
          <w:sz w:val="17"/>
          <w:szCs w:val="17"/>
          <w:spacing w:val="-1"/>
        </w:rPr>
        <w:t>udden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Cardiac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Death:a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</w:rPr>
        <w:t>report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of  the   American   College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of  </w:t>
      </w:r>
      <w:r>
        <w:rPr>
          <w:sz w:val="17"/>
          <w:szCs w:val="17"/>
        </w:rPr>
        <w:t>Cardiology/American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Association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Task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"/>
        </w:rPr>
        <w:t>Force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the   European   Society   of   Cardiology  </w:t>
      </w:r>
      <w:r>
        <w:rPr>
          <w:sz w:val="17"/>
          <w:szCs w:val="17"/>
          <w:spacing w:val="-1"/>
        </w:rPr>
        <w:t xml:space="preserve"> Committee   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Practice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(writing</w:t>
      </w:r>
      <w:r>
        <w:rPr>
          <w:sz w:val="17"/>
          <w:szCs w:val="17"/>
          <w:spacing w:val="10"/>
          <w:w w:val="102"/>
        </w:rPr>
        <w:t xml:space="preserve">   </w:t>
      </w:r>
      <w:r>
        <w:rPr>
          <w:sz w:val="17"/>
          <w:szCs w:val="17"/>
        </w:rPr>
        <w:t>committee </w:t>
      </w:r>
      <w:r>
        <w:rPr>
          <w:sz w:val="17"/>
          <w:szCs w:val="17"/>
          <w:spacing w:val="-1"/>
        </w:rPr>
        <w:t xml:space="preserve">  to    develop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of Patients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Ven</w:t>
      </w:r>
      <w:r>
        <w:rPr>
          <w:sz w:val="17"/>
          <w:szCs w:val="17"/>
          <w:spacing w:val="-1"/>
        </w:rPr>
        <w:t>tricular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Arrhythmias   and   the   Prevention   of   Sudden</w:t>
      </w:r>
      <w:r>
        <w:rPr>
          <w:sz w:val="17"/>
          <w:szCs w:val="17"/>
          <w:spacing w:val="-1"/>
        </w:rPr>
        <w:t xml:space="preserve">   Cardiac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Death):developed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coll</w:t>
      </w:r>
      <w:r>
        <w:rPr>
          <w:sz w:val="17"/>
          <w:szCs w:val="17"/>
          <w:spacing w:val="-1"/>
        </w:rPr>
        <w:t>aboration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European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1"/>
        </w:rPr>
        <w:t>Rhythm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Association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"/>
        </w:rPr>
        <w:t>Rhythm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Society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[J].Circulation,2006,114(10):e385</w:t>
      </w:r>
      <w:r>
        <w:rPr>
          <w:sz w:val="17"/>
          <w:szCs w:val="17"/>
          <w:spacing w:val="-1"/>
        </w:rPr>
        <w:t>-484.DOI:10.1161/</w:t>
      </w:r>
    </w:p>
    <w:p>
      <w:pPr>
        <w:pStyle w:val="BodyText"/>
        <w:ind w:left="1529"/>
        <w:spacing w:before="62" w:line="188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CIRCULATIONAHA.106.178233.</w:t>
      </w:r>
    </w:p>
    <w:p>
      <w:pPr>
        <w:pStyle w:val="BodyText"/>
        <w:ind w:left="1528" w:right="493" w:hanging="549"/>
        <w:spacing w:before="82" w:line="23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[10]   刘继红，梁永才，何学志，等.室性心律失常电风暴的诊断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与治疗</w:t>
      </w:r>
      <w:r>
        <w:rPr>
          <w:sz w:val="17"/>
          <w:szCs w:val="17"/>
          <w:spacing w:val="-7"/>
        </w:rPr>
        <w:t>[J].</w:t>
      </w:r>
      <w:r>
        <w:rPr>
          <w:rFonts w:ascii="SimSun" w:hAnsi="SimSun" w:eastAsia="SimSun" w:cs="SimSun"/>
          <w:sz w:val="17"/>
          <w:szCs w:val="17"/>
          <w:spacing w:val="-7"/>
        </w:rPr>
        <w:t>临床心血管病杂志，2009,25(8):638-640.</w:t>
      </w:r>
      <w:r>
        <w:rPr>
          <w:sz w:val="17"/>
          <w:szCs w:val="17"/>
          <w:spacing w:val="-7"/>
        </w:rPr>
        <w:t>DO</w:t>
      </w:r>
      <w:r>
        <w:rPr>
          <w:sz w:val="17"/>
          <w:szCs w:val="17"/>
          <w:spacing w:val="-8"/>
        </w:rPr>
        <w:t>I: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10.3969/j.issn.1001-1439.20</w:t>
      </w:r>
      <w:r>
        <w:rPr>
          <w:sz w:val="17"/>
          <w:szCs w:val="17"/>
          <w:spacing w:val="-1"/>
        </w:rPr>
        <w:t>09.08.029.</w:t>
      </w:r>
    </w:p>
    <w:p>
      <w:pPr>
        <w:pStyle w:val="BodyText"/>
        <w:ind w:left="1529" w:right="500"/>
        <w:spacing w:before="84" w:line="247" w:lineRule="auto"/>
        <w:rPr>
          <w:sz w:val="17"/>
          <w:szCs w:val="17"/>
        </w:rPr>
      </w:pPr>
      <w:r>
        <w:rPr>
          <w:sz w:val="17"/>
          <w:szCs w:val="17"/>
        </w:rPr>
        <w:t>Liu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JH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Liang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YC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XZ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et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>Diagnosis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ventricular  arrhythmia  elect</w:t>
      </w:r>
      <w:r>
        <w:rPr>
          <w:sz w:val="17"/>
          <w:szCs w:val="17"/>
          <w:spacing w:val="-1"/>
        </w:rPr>
        <w:t>ric  storm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[J].J  Clin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"/>
        </w:rPr>
        <w:t>Cardiol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(China),2009,25(8):638-640.DOI:10.3969/j.issn.10</w:t>
      </w:r>
      <w:r>
        <w:rPr>
          <w:sz w:val="17"/>
          <w:szCs w:val="17"/>
          <w:spacing w:val="-1"/>
        </w:rPr>
        <w:t>01-</w:t>
      </w:r>
    </w:p>
    <w:p>
      <w:pPr>
        <w:pStyle w:val="BodyText"/>
        <w:ind w:left="1529"/>
        <w:spacing w:before="64" w:line="188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1439.2009.08.029.</w:t>
      </w:r>
    </w:p>
    <w:p>
      <w:pPr>
        <w:pStyle w:val="BodyText"/>
        <w:ind w:left="1528" w:right="434" w:hanging="549"/>
        <w:spacing w:before="51" w:line="246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[11]   朱俊，宋有城，袁贤奇，等.静脉胺碘酮在危及生命的室性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心律失常中的应用</w:t>
      </w:r>
      <w:r>
        <w:rPr>
          <w:sz w:val="17"/>
          <w:szCs w:val="17"/>
          <w:spacing w:val="3"/>
        </w:rPr>
        <w:t>[J].</w:t>
      </w:r>
      <w:r>
        <w:rPr>
          <w:rFonts w:ascii="SimSun" w:hAnsi="SimSun" w:eastAsia="SimSun" w:cs="SimSun"/>
          <w:sz w:val="17"/>
          <w:szCs w:val="17"/>
          <w:spacing w:val="3"/>
        </w:rPr>
        <w:t>中国心脏起搏与心电生理杂志，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2001,15(5):298-300.DOI:10.3969/j.issn.1007-2659.</w:t>
      </w:r>
    </w:p>
    <w:p>
      <w:pPr>
        <w:pStyle w:val="BodyText"/>
        <w:ind w:left="1529"/>
        <w:spacing w:before="82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2001.05.004.</w:t>
      </w:r>
    </w:p>
    <w:p>
      <w:pPr>
        <w:pStyle w:val="BodyText"/>
        <w:ind w:left="1529"/>
        <w:spacing w:before="19" w:line="192" w:lineRule="auto"/>
        <w:rPr>
          <w:sz w:val="17"/>
          <w:szCs w:val="17"/>
        </w:rPr>
      </w:pPr>
      <w:r>
        <w:rPr>
          <w:sz w:val="17"/>
          <w:szCs w:val="17"/>
        </w:rPr>
        <w:t>Zhu J,Song YC,Yuan XQ,et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al.Intravenous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amiodarone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in</w:t>
      </w:r>
    </w:p>
    <w:p>
      <w:pPr>
        <w:spacing w:line="3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0" w:right="243"/>
        <w:spacing w:before="31" w:line="259" w:lineRule="auto"/>
        <w:jc w:val="both"/>
        <w:rPr>
          <w:sz w:val="17"/>
          <w:szCs w:val="17"/>
        </w:rPr>
      </w:pPr>
      <w:r>
        <w:rPr>
          <w:sz w:val="17"/>
          <w:szCs w:val="17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of life-threatening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ven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tricular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arrhy</w:t>
      </w:r>
      <w:r>
        <w:rPr>
          <w:sz w:val="17"/>
          <w:szCs w:val="17"/>
          <w:spacing w:val="-1"/>
        </w:rPr>
        <w:t>thmias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[J].    Chinese</w:t>
      </w:r>
      <w:r>
        <w:rPr>
          <w:sz w:val="17"/>
          <w:szCs w:val="17"/>
          <w:spacing w:val="4"/>
        </w:rPr>
        <w:t xml:space="preserve">     </w:t>
      </w:r>
      <w:r>
        <w:rPr>
          <w:sz w:val="17"/>
          <w:szCs w:val="17"/>
        </w:rPr>
        <w:t>Journal     of   </w:t>
      </w:r>
      <w:r>
        <w:rPr>
          <w:sz w:val="17"/>
          <w:szCs w:val="17"/>
          <w:spacing w:val="-1"/>
        </w:rPr>
        <w:t xml:space="preserve">  Cardiac      Pacing     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Electrophysiology,2001,15(5):298-300.DOI:10.</w:t>
      </w:r>
      <w:r>
        <w:rPr>
          <w:sz w:val="17"/>
          <w:szCs w:val="17"/>
          <w:spacing w:val="-1"/>
        </w:rPr>
        <w:t>3969/j.</w:t>
      </w:r>
    </w:p>
    <w:p>
      <w:pPr>
        <w:pStyle w:val="BodyText"/>
        <w:ind w:left="550"/>
        <w:spacing w:before="60" w:line="192" w:lineRule="auto"/>
        <w:rPr>
          <w:sz w:val="17"/>
          <w:szCs w:val="17"/>
        </w:rPr>
      </w:pPr>
      <w:r>
        <w:rPr>
          <w:sz w:val="17"/>
          <w:szCs w:val="17"/>
        </w:rPr>
        <w:t>issn.1007-2659.2001.05.004.</w:t>
      </w:r>
    </w:p>
    <w:p>
      <w:pPr>
        <w:spacing w:before="31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[12]</w:t>
      </w:r>
      <w:r>
        <w:rPr>
          <w:rFonts w:ascii="SimSun" w:hAnsi="SimSun" w:eastAsia="SimSun" w:cs="SimSun"/>
          <w:sz w:val="17"/>
          <w:szCs w:val="17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9"/>
        </w:rPr>
        <w:t>国家药典委员会.中华人民共和国药典临床用药须知：化</w:t>
      </w:r>
    </w:p>
    <w:p>
      <w:pPr>
        <w:pStyle w:val="BodyText"/>
        <w:ind w:left="550" w:right="251"/>
        <w:spacing w:before="22" w:line="25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学药和生物制品卷(2015年版)</w:t>
      </w:r>
      <w:r>
        <w:rPr>
          <w:sz w:val="17"/>
          <w:szCs w:val="17"/>
          <w:spacing w:val="-10"/>
        </w:rPr>
        <w:t>[M].</w:t>
      </w:r>
      <w:r>
        <w:rPr>
          <w:rFonts w:ascii="SimSun" w:hAnsi="SimSun" w:eastAsia="SimSun" w:cs="SimSun"/>
          <w:sz w:val="17"/>
          <w:szCs w:val="17"/>
          <w:spacing w:val="-10"/>
        </w:rPr>
        <w:t>北京：中国医药科技出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版社，2015.</w:t>
      </w:r>
    </w:p>
    <w:p>
      <w:pPr>
        <w:pStyle w:val="BodyText"/>
        <w:ind w:left="550" w:right="266"/>
        <w:spacing w:before="4" w:line="253" w:lineRule="auto"/>
        <w:jc w:val="both"/>
        <w:rPr>
          <w:sz w:val="17"/>
          <w:szCs w:val="17"/>
        </w:rPr>
      </w:pPr>
      <w:r>
        <w:rPr>
          <w:sz w:val="17"/>
          <w:szCs w:val="17"/>
        </w:rPr>
        <w:t>Chinese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Pharmacopoei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Commission.Guidance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"/>
        </w:rPr>
        <w:t>notes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medications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ofthe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pharmacopoeia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People</w:t>
      </w:r>
      <w:r>
        <w:rPr>
          <w:sz w:val="17"/>
          <w:szCs w:val="17"/>
          <w:spacing w:val="6"/>
        </w:rPr>
        <w:t>'s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Republic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China</w:t>
      </w:r>
      <w:r>
        <w:rPr>
          <w:sz w:val="17"/>
          <w:szCs w:val="17"/>
          <w:spacing w:val="1"/>
        </w:rPr>
        <w:t>:</w:t>
      </w:r>
      <w:r>
        <w:rPr>
          <w:sz w:val="17"/>
          <w:szCs w:val="17"/>
        </w:rPr>
        <w:t>volume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chemical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drugs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biological    products(2015)[M].Beijing:China     </w:t>
      </w:r>
      <w:r>
        <w:rPr>
          <w:sz w:val="17"/>
          <w:szCs w:val="17"/>
          <w:spacing w:val="-1"/>
        </w:rPr>
        <w:t>Medical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Science Press,2015.</w:t>
      </w:r>
    </w:p>
    <w:p>
      <w:pPr>
        <w:pStyle w:val="BodyText"/>
        <w:ind w:left="550" w:right="261" w:hanging="550"/>
        <w:spacing w:before="57" w:line="25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[13]   国家基本药物临床应用指南和处方集编委会</w:t>
      </w:r>
      <w:r>
        <w:rPr>
          <w:rFonts w:ascii="SimSun" w:hAnsi="SimSun" w:eastAsia="SimSun" w:cs="SimSun"/>
          <w:sz w:val="17"/>
          <w:szCs w:val="17"/>
          <w:spacing w:val="-10"/>
        </w:rPr>
        <w:t>.国家基本药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物处方集：化学药品和生物制品(2012年版)</w:t>
      </w:r>
      <w:r>
        <w:rPr>
          <w:sz w:val="17"/>
          <w:szCs w:val="17"/>
          <w:spacing w:val="-15"/>
        </w:rPr>
        <w:t>[M]</w:t>
      </w:r>
      <w:r>
        <w:rPr>
          <w:sz w:val="17"/>
          <w:szCs w:val="17"/>
          <w:spacing w:val="-16"/>
        </w:rPr>
        <w:t>.</w:t>
      </w:r>
      <w:r>
        <w:rPr>
          <w:rFonts w:ascii="SimSun" w:hAnsi="SimSun" w:eastAsia="SimSun" w:cs="SimSun"/>
          <w:sz w:val="17"/>
          <w:szCs w:val="17"/>
          <w:spacing w:val="-16"/>
        </w:rPr>
        <w:t>北京：人民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卫生出版社，2012.</w:t>
      </w:r>
    </w:p>
    <w:p>
      <w:pPr>
        <w:pStyle w:val="BodyText"/>
        <w:ind w:left="550" w:right="186"/>
        <w:spacing w:before="1" w:line="251" w:lineRule="auto"/>
        <w:jc w:val="both"/>
        <w:rPr>
          <w:sz w:val="17"/>
          <w:szCs w:val="17"/>
        </w:rPr>
      </w:pPr>
      <w:r>
        <w:rPr>
          <w:sz w:val="17"/>
          <w:szCs w:val="17"/>
        </w:rPr>
        <w:t>Editorial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Commitee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Application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National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Formulary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  <w:spacing w:val="-1"/>
        </w:rPr>
        <w:t>Essential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  <w:spacing w:val="-1"/>
        </w:rPr>
        <w:t>Drugs.National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formulary    for     essentional    m</w:t>
      </w:r>
      <w:r>
        <w:rPr>
          <w:sz w:val="17"/>
          <w:szCs w:val="17"/>
          <w:spacing w:val="-1"/>
        </w:rPr>
        <w:t>edicine:chemicals     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biological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products(2012)[M].Beijing:People's</w:t>
      </w:r>
      <w:r>
        <w:rPr>
          <w:sz w:val="17"/>
          <w:szCs w:val="17"/>
          <w:spacing w:val="20"/>
          <w:w w:val="102"/>
        </w:rPr>
        <w:t xml:space="preserve">  </w:t>
      </w:r>
      <w:r>
        <w:rPr>
          <w:sz w:val="17"/>
          <w:szCs w:val="17"/>
          <w:spacing w:val="-1"/>
        </w:rPr>
        <w:t>Medical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Publishing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House</w:t>
      </w:r>
      <w:r>
        <w:rPr>
          <w:sz w:val="17"/>
          <w:szCs w:val="17"/>
          <w:spacing w:val="1"/>
        </w:rPr>
        <w:t>,2012.</w:t>
      </w:r>
    </w:p>
    <w:p>
      <w:pPr>
        <w:pStyle w:val="BodyText"/>
        <w:ind w:left="550" w:right="241" w:hanging="550"/>
        <w:spacing w:before="79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[14]   中国国家处方集编委会.中国国家处方集：化学药品与生物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3"/>
        </w:rPr>
        <w:t>制品卷(2010年版)</w:t>
      </w:r>
      <w:r>
        <w:rPr>
          <w:sz w:val="17"/>
          <w:szCs w:val="17"/>
          <w:spacing w:val="-13"/>
        </w:rPr>
        <w:t>[M].</w:t>
      </w:r>
      <w:r>
        <w:rPr>
          <w:rFonts w:ascii="SimSun" w:hAnsi="SimSun" w:eastAsia="SimSun" w:cs="SimSun"/>
          <w:sz w:val="17"/>
          <w:szCs w:val="17"/>
          <w:spacing w:val="-13"/>
        </w:rPr>
        <w:t>北京：人</w:t>
      </w:r>
      <w:r>
        <w:rPr>
          <w:rFonts w:ascii="SimSun" w:hAnsi="SimSun" w:eastAsia="SimSun" w:cs="SimSun"/>
          <w:sz w:val="17"/>
          <w:szCs w:val="17"/>
          <w:spacing w:val="-14"/>
        </w:rPr>
        <w:t>民军医出版社，2010.</w:t>
      </w:r>
    </w:p>
    <w:p>
      <w:pPr>
        <w:pStyle w:val="BodyText"/>
        <w:ind w:left="550" w:right="263"/>
        <w:spacing w:before="59" w:line="237" w:lineRule="auto"/>
        <w:rPr>
          <w:sz w:val="17"/>
          <w:szCs w:val="17"/>
        </w:rPr>
      </w:pPr>
      <w:r>
        <w:rPr>
          <w:sz w:val="17"/>
          <w:szCs w:val="17"/>
        </w:rPr>
        <w:t>China  National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Formulary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Editorial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Committee</w:t>
      </w:r>
      <w:r>
        <w:rPr>
          <w:sz w:val="17"/>
          <w:szCs w:val="17"/>
          <w:spacing w:val="-1"/>
        </w:rPr>
        <w:t>.China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national   formulary:chemical   and   biological   products</w:t>
      </w:r>
    </w:p>
    <w:p>
      <w:pPr>
        <w:pStyle w:val="BodyText"/>
        <w:ind w:left="550"/>
        <w:spacing w:before="73" w:line="19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(2010)[M].Beijing:People's Mil</w:t>
      </w:r>
      <w:r>
        <w:rPr>
          <w:sz w:val="17"/>
          <w:szCs w:val="17"/>
          <w:spacing w:val="-2"/>
        </w:rPr>
        <w:t>itary Medical Press,2010.</w:t>
      </w:r>
    </w:p>
    <w:p>
      <w:pPr>
        <w:spacing w:line="192" w:lineRule="auto"/>
        <w:sectPr>
          <w:type w:val="continuous"/>
          <w:pgSz w:w="12250" w:h="16500"/>
          <w:pgMar w:top="400" w:right="1070" w:bottom="255" w:left="340" w:header="0" w:footer="0" w:gutter="0"/>
          <w:cols w:equalWidth="0" w:num="2">
            <w:col w:w="6010" w:space="100"/>
            <w:col w:w="4730" w:space="0"/>
          </w:cols>
        </w:sectPr>
        <w:rPr>
          <w:sz w:val="17"/>
          <w:szCs w:val="17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615920</wp:posOffset>
            </wp:positionH>
            <wp:positionV relativeFrom="paragraph">
              <wp:posOffset>155126</wp:posOffset>
            </wp:positionV>
            <wp:extent cx="6140467" cy="1267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0467" cy="1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8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2"/>
        </w:rPr>
        <w:t>·</w:t>
      </w:r>
      <w:r>
        <w:rPr>
          <w:rFonts w:ascii="SimSun" w:hAnsi="SimSun" w:eastAsia="SimSun" w:cs="SimSun"/>
          <w:sz w:val="24"/>
          <w:szCs w:val="24"/>
          <w:spacing w:val="-8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2"/>
        </w:rPr>
        <w:t>读者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2"/>
        </w:rPr>
        <w:t>·</w:t>
      </w:r>
      <w:r>
        <w:rPr>
          <w:rFonts w:ascii="SimSun" w:hAnsi="SimSun" w:eastAsia="SimSun" w:cs="SimSun"/>
          <w:sz w:val="24"/>
          <w:szCs w:val="24"/>
          <w:spacing w:val="-8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2"/>
        </w:rPr>
        <w:t>作者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2"/>
        </w:rPr>
        <w:t>·</w:t>
      </w:r>
      <w:r>
        <w:rPr>
          <w:rFonts w:ascii="SimSun" w:hAnsi="SimSun" w:eastAsia="SimSun" w:cs="SimSun"/>
          <w:sz w:val="24"/>
          <w:szCs w:val="24"/>
          <w:spacing w:val="-7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2"/>
        </w:rPr>
        <w:t>编者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2"/>
        </w:rPr>
        <w:t>·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984"/>
        <w:spacing w:before="91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5"/>
        </w:rPr>
        <w:t>中华医学会杂志社对一稿两投问题处理的声明</w:t>
      </w:r>
    </w:p>
    <w:p>
      <w:pPr>
        <w:spacing w:before="99"/>
        <w:rPr/>
      </w:pPr>
      <w:r/>
    </w:p>
    <w:p>
      <w:pPr>
        <w:sectPr>
          <w:type w:val="continuous"/>
          <w:pgSz w:w="12250" w:h="16500"/>
          <w:pgMar w:top="400" w:right="1070" w:bottom="255" w:left="340" w:header="0" w:footer="0" w:gutter="0"/>
          <w:cols w:equalWidth="0" w:num="1">
            <w:col w:w="10840" w:space="0"/>
          </w:cols>
        </w:sectPr>
        <w:rPr/>
      </w:pPr>
    </w:p>
    <w:p>
      <w:pPr>
        <w:ind w:left="979" w:right="480" w:firstLine="419"/>
        <w:spacing w:before="50" w:line="30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为维护中华医学会系列杂志的声誉和广大读者的利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益，现将中华医学会系列杂志对一稿两投和一稿两用问题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的处理声明如下：①本声明中所涉及的文稿均指原始研究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的报告或尽管2篇文稿在文字的表达和讨论的叙述</w:t>
      </w:r>
      <w:r>
        <w:rPr>
          <w:rFonts w:ascii="SimSun" w:hAnsi="SimSun" w:eastAsia="SimSun" w:cs="SimSun"/>
          <w:sz w:val="17"/>
          <w:szCs w:val="17"/>
          <w:spacing w:val="14"/>
        </w:rPr>
        <w:t>上可能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存在某些不同之处，但这些文稿的主要数据和图表是相同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的。所指文稿不包括重要会议的纪要、疾病的诊断标准和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防治指南、有关组织达成的共识性文件、新闻报道类文稿及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在一种刊物发表过摘要或初步报道而将全文投向另一种期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刊的文稿。上述各类文稿如作者要重复投稿，应向有关期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刊编辑部做出说明。②如1篇文稿已以全文方式在</w:t>
      </w:r>
      <w:r>
        <w:rPr>
          <w:rFonts w:ascii="SimSun" w:hAnsi="SimSun" w:eastAsia="SimSun" w:cs="SimSun"/>
          <w:sz w:val="17"/>
          <w:szCs w:val="17"/>
          <w:spacing w:val="14"/>
        </w:rPr>
        <w:t>某刊物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4"/>
        </w:rPr>
        <w:t>发表，除非文种不同，否则不可再将该文投寄给他刊。③请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2"/>
        </w:rPr>
        <w:t>作者所在单位在来稿介绍信中注明该文稿有无一稿两</w:t>
      </w:r>
      <w:r>
        <w:rPr>
          <w:rFonts w:ascii="SimSun" w:hAnsi="SimSun" w:eastAsia="SimSun" w:cs="SimSun"/>
          <w:sz w:val="17"/>
          <w:szCs w:val="17"/>
          <w:spacing w:val="11"/>
        </w:rPr>
        <w:t>投问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84"/>
        <w:spacing w:before="28" w:line="30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题。④凡来稿在接到编辑部回执后满3个月未接到退稿，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"/>
        </w:rPr>
        <w:t>则表明稿件仍在处理中，作者欲投他刊，应事先与该刊编辑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5"/>
        </w:rPr>
        <w:t>部联系并申述理由。⑤编辑部认为文稿有一稿两投嫌疑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2"/>
        </w:rPr>
        <w:t>时，应认真收集有关资料并仔细核实后再通</w:t>
      </w:r>
      <w:r>
        <w:rPr>
          <w:rFonts w:ascii="SimSun" w:hAnsi="SimSun" w:eastAsia="SimSun" w:cs="SimSun"/>
          <w:sz w:val="17"/>
          <w:szCs w:val="17"/>
          <w:spacing w:val="1"/>
        </w:rPr>
        <w:t>知作者，同时立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即进行退稿处理，在做出处理决定前请作者就此问题做出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解释。期刊编辑部与作者双方意见发生分歧</w:t>
      </w:r>
      <w:r>
        <w:rPr>
          <w:rFonts w:ascii="SimSun" w:hAnsi="SimSun" w:eastAsia="SimSun" w:cs="SimSun"/>
          <w:sz w:val="17"/>
          <w:szCs w:val="17"/>
          <w:spacing w:val="8"/>
        </w:rPr>
        <w:t>时，应由上级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8"/>
        </w:rPr>
        <w:t>主管部门或有关权威机构进行最后仲裁。⑥一稿两用一经  </w:t>
      </w:r>
      <w:r>
        <w:rPr>
          <w:rFonts w:ascii="SimSun" w:hAnsi="SimSun" w:eastAsia="SimSun" w:cs="SimSun"/>
          <w:sz w:val="17"/>
          <w:szCs w:val="17"/>
          <w:spacing w:val="9"/>
        </w:rPr>
        <w:t>证实，本刊将择期在杂志中刊出其作者单位和姓</w:t>
      </w:r>
      <w:r>
        <w:rPr>
          <w:rFonts w:ascii="SimSun" w:hAnsi="SimSun" w:eastAsia="SimSun" w:cs="SimSun"/>
          <w:sz w:val="17"/>
          <w:szCs w:val="17"/>
          <w:spacing w:val="8"/>
        </w:rPr>
        <w:t>名及撤销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5"/>
        </w:rPr>
        <w:t>该论文的通告；对该作者作为第一作者所撰</w:t>
      </w:r>
      <w:r>
        <w:rPr>
          <w:rFonts w:ascii="SimSun" w:hAnsi="SimSun" w:eastAsia="SimSun" w:cs="SimSun"/>
          <w:sz w:val="17"/>
          <w:szCs w:val="17"/>
          <w:spacing w:val="4"/>
        </w:rPr>
        <w:t>写的一切文稿，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2年内将拒绝在中华医学会系列杂志发表；就此事件向作者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6"/>
        </w:rPr>
        <w:t>所在单位和该领域内的其他科技期刊进行通报。</w:t>
      </w:r>
    </w:p>
    <w:p>
      <w:pPr>
        <w:ind w:left="2670"/>
        <w:spacing w:before="45" w:line="224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3"/>
        </w:rPr>
        <w:t>中华医学会杂志社</w:t>
      </w:r>
    </w:p>
    <w:p>
      <w:pPr>
        <w:spacing w:line="224" w:lineRule="auto"/>
        <w:sectPr>
          <w:type w:val="continuous"/>
          <w:pgSz w:w="12250" w:h="16500"/>
          <w:pgMar w:top="400" w:right="1070" w:bottom="255" w:left="340" w:header="0" w:footer="0" w:gutter="0"/>
          <w:cols w:equalWidth="0" w:num="2">
            <w:col w:w="6010" w:space="100"/>
            <w:col w:w="4730" w:space="0"/>
          </w:cols>
        </w:sectPr>
        <w:rPr>
          <w:rFonts w:ascii="KaiTi" w:hAnsi="KaiTi" w:eastAsia="KaiTi" w:cs="KaiTi"/>
          <w:sz w:val="17"/>
          <w:szCs w:val="17"/>
        </w:rPr>
      </w:pP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type w:val="continuous"/>
          <w:pgSz w:w="12250" w:h="16500"/>
          <w:pgMar w:top="400" w:right="1070" w:bottom="255" w:left="340" w:header="0" w:footer="0" w:gutter="0"/>
          <w:cols w:equalWidth="0" w:num="1">
            <w:col w:w="10840" w:space="0"/>
          </w:cols>
        </w:sectPr>
        <w:rPr/>
      </w:pPr>
    </w:p>
    <w:p>
      <w:pPr>
        <w:ind w:left="356"/>
        <w:spacing w:before="171" w:line="168" w:lineRule="auto"/>
        <w:rPr>
          <w:rFonts w:ascii="SimSun" w:hAnsi="SimSun" w:eastAsia="SimSun" w:cs="SimSun"/>
          <w:sz w:val="11"/>
          <w:szCs w:val="1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29542</wp:posOffset>
            </wp:positionV>
            <wp:extent cx="196802" cy="19687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02" cy="19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1"/>
          <w:szCs w:val="11"/>
          <w:i/>
          <w:iCs/>
          <w:spacing w:val="-5"/>
        </w:rPr>
        <w:t>中桑台考个杂品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2" w:lineRule="auto"/>
        <w:jc w:val="right"/>
        <w:rPr>
          <w:sz w:val="24"/>
          <w:szCs w:val="24"/>
        </w:rPr>
      </w:pPr>
      <w:r>
        <w:rPr>
          <w:sz w:val="24"/>
          <w:szCs w:val="24"/>
          <w:color w:val="C09080"/>
          <w:spacing w:val="-1"/>
        </w:rPr>
        <w:t>2xvdWRWZXJzaW9</w:t>
      </w:r>
    </w:p>
    <w:sectPr>
      <w:type w:val="continuous"/>
      <w:pgSz w:w="12250" w:h="16500"/>
      <w:pgMar w:top="400" w:right="1070" w:bottom="255" w:left="340" w:header="0" w:footer="0" w:gutter="0"/>
      <w:cols w:equalWidth="0" w:num="2">
        <w:col w:w="8680" w:space="100"/>
        <w:col w:w="20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0" w:after="39" w:line="192" w:lineRule="auto"/>
      <w:jc w:val="right"/>
      <w:rPr>
        <w:sz w:val="25"/>
        <w:szCs w:val="25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10096537</wp:posOffset>
          </wp:positionV>
          <wp:extent cx="1282715" cy="215836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158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5"/>
        <w:szCs w:val="25"/>
        <w:color w:val="C09080"/>
        <w:spacing w:val="-1"/>
      </w:rPr>
      <w:t>2xvdWRWZXJzaW9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53" w:line="215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15"/>
        <w:szCs w:val="15"/>
        <w:spacing w:val="-18"/>
      </w:rPr>
      <w:t>·</w:t>
    </w:r>
    <w:r>
      <w:rPr>
        <w:rFonts w:ascii="SimSun" w:hAnsi="SimSun" w:eastAsia="SimSun" w:cs="SimSun"/>
        <w:sz w:val="15"/>
        <w:szCs w:val="15"/>
        <w:spacing w:val="13"/>
      </w:rPr>
      <w:t xml:space="preserve"> </w:t>
    </w:r>
    <w:r>
      <w:rPr>
        <w:sz w:val="15"/>
        <w:szCs w:val="15"/>
        <w:spacing w:val="-18"/>
      </w:rPr>
      <w:t>180      ·</w:t>
    </w:r>
    <w:r>
      <w:rPr>
        <w:sz w:val="15"/>
        <w:szCs w:val="15"/>
      </w:rPr>
      <w:t xml:space="preserve">                                                                     </w:t>
    </w:r>
    <w:r>
      <w:rPr>
        <w:rFonts w:ascii="SimSun" w:hAnsi="SimSun" w:eastAsia="SimSun" w:cs="SimSun"/>
        <w:sz w:val="20"/>
        <w:szCs w:val="20"/>
        <w:u w:val="single" w:color="auto"/>
        <w:spacing w:val="-65"/>
      </w:rPr>
      <w:t xml:space="preserve"> </w:t>
    </w:r>
    <w:r>
      <w:rPr>
        <w:rFonts w:ascii="SimSun" w:hAnsi="SimSun" w:eastAsia="SimSun" w:cs="SimSun"/>
        <w:sz w:val="20"/>
        <w:szCs w:val="20"/>
        <w:u w:val="single" w:color="auto"/>
        <w:spacing w:val="-18"/>
      </w:rPr>
      <w:t>中华全科医师杂志2021年2月第20卷第</w:t>
    </w:r>
    <w:r>
      <w:rPr>
        <w:rFonts w:ascii="SimSun" w:hAnsi="SimSun" w:eastAsia="SimSun" w:cs="SimSun"/>
        <w:sz w:val="20"/>
        <w:szCs w:val="20"/>
        <w:u w:val="single" w:color="auto"/>
        <w:spacing w:val="-19"/>
      </w:rPr>
      <w:t>2期ChinJ Gen Pract,February 2021,Vol.20,No.2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image" Target="media/image7.jpeg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header" Target="header2.xml"/><Relationship Id="rId10" Type="http://schemas.openxmlformats.org/officeDocument/2006/relationships/image" Target="media/image6.jpeg"/><Relationship Id="rId1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2025-10-29T09:40:29Z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2025-10-29T09:40:32</vt:filetime>
  </property>
  <property fmtid="{D5CDD505-2E9C-101B-9397-08002B2CF9AE}" pid="4" name="UsrData">
    <vt:lpwstr>69017087016945001fc6c19bwl</vt:lpwstr>
  </property>
</Properties>
</file>