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24"/>
        <w:spacing w:before="64" w:line="193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3"/>
        </w:rPr>
        <w:t>中华全科医师杂志 2021 年 1 月第 20 卷第</w:t>
      </w:r>
      <w:r>
        <w:rPr>
          <w:sz w:val="15"/>
          <w:szCs w:val="15"/>
          <w:u w:val="single" w:color="auto"/>
          <w:color w:val="231F20"/>
          <w:spacing w:val="26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1 期    Chin J Gen Pract, January 2021, Vol. 20, No.</w:t>
      </w:r>
      <w:r>
        <w:rPr>
          <w:sz w:val="15"/>
          <w:szCs w:val="15"/>
          <w:u w:val="single" w:color="auto"/>
          <w:color w:val="231F20"/>
          <w:spacing w:val="14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1</w:t>
      </w:r>
      <w:r>
        <w:rPr>
          <w:sz w:val="15"/>
          <w:szCs w:val="15"/>
          <w:color w:val="231F20"/>
          <w:spacing w:val="1"/>
        </w:rPr>
        <w:t xml:space="preserve">                      </w:t>
      </w:r>
      <w:r>
        <w:rPr>
          <w:sz w:val="15"/>
          <w:szCs w:val="15"/>
          <w:color w:val="231F20"/>
        </w:rPr>
        <w:t xml:space="preserve">                                         </w:t>
      </w:r>
      <w:r>
        <w:rPr>
          <w:sz w:val="15"/>
          <w:szCs w:val="15"/>
          <w:color w:val="231F20"/>
          <w:spacing w:val="-3"/>
        </w:rPr>
        <w:t>·  21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-3"/>
        </w:rPr>
        <w:t>·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046"/>
        <w:spacing w:before="116" w:line="182" w:lineRule="auto"/>
        <w:rPr/>
      </w:pPr>
      <w:r>
        <w:rPr>
          <w:color w:val="231F20"/>
          <w:spacing w:val="24"/>
          <w:w w:val="125"/>
        </w:rPr>
        <w:t>·</w:t>
      </w:r>
      <w:r>
        <w:rPr>
          <w:sz w:val="27"/>
          <w:szCs w:val="27"/>
          <w:color w:val="231F20"/>
          <w:spacing w:val="24"/>
          <w:w w:val="125"/>
        </w:rPr>
        <w:t>基层常见疾病合理用药指南</w:t>
      </w:r>
      <w:r>
        <w:rPr>
          <w:sz w:val="27"/>
          <w:szCs w:val="27"/>
          <w:color w:val="231F20"/>
          <w:spacing w:val="-41"/>
        </w:rPr>
        <w:t xml:space="preserve"> </w:t>
      </w:r>
      <w:r>
        <w:rPr>
          <w:color w:val="231F20"/>
          <w:spacing w:val="24"/>
          <w:w w:val="125"/>
        </w:rPr>
        <w:t>·</w:t>
      </w:r>
    </w:p>
    <w:p>
      <w:pPr>
        <w:pStyle w:val="BodyText"/>
        <w:ind w:left="924"/>
        <w:spacing w:before="331" w:line="180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7"/>
        </w:rPr>
        <w:t>高血压基层合理用药指南</w:t>
      </w:r>
    </w:p>
    <w:p>
      <w:pPr>
        <w:pStyle w:val="BodyText"/>
        <w:ind w:left="921" w:right="2966" w:firstLine="19"/>
        <w:spacing w:before="261" w:line="227" w:lineRule="auto"/>
        <w:rPr/>
      </w:pPr>
      <w:r>
        <w:rPr>
          <w:color w:val="231F20"/>
          <w:spacing w:val="-4"/>
        </w:rPr>
        <w:t>中华医学会    中华医学会临床药学分会    中华医学会杂志社    中华医学会全科医学分会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中华医学会《中华全科医师杂志》编辑委员会   基层医疗卫生机构合理用药指南编写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专家组</w:t>
      </w:r>
    </w:p>
    <w:p>
      <w:pPr>
        <w:pStyle w:val="BodyText"/>
        <w:ind w:left="914"/>
        <w:spacing w:before="1" w:line="201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1544747</wp:posOffset>
            </wp:positionH>
            <wp:positionV relativeFrom="paragraph">
              <wp:posOffset>40963</wp:posOffset>
            </wp:positionV>
            <wp:extent cx="3949860" cy="462286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0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3"/>
        </w:rPr>
        <w:t>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信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作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</w:rPr>
        <w:t>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：张 幸 国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，浙 江 大 学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医 学 院 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属 第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一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3"/>
        </w:rPr>
        <w:t>医 院 药 学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，杭 州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3"/>
        </w:rPr>
        <w:t>310003</w:t>
      </w:r>
      <w:r>
        <w:rPr>
          <w:color w:val="231F20"/>
          <w:spacing w:val="-14"/>
        </w:rPr>
        <w:t>，Email：</w:t>
      </w:r>
    </w:p>
    <w:p>
      <w:pPr>
        <w:pStyle w:val="BodyText"/>
        <w:ind w:left="908"/>
        <w:spacing w:before="36" w:line="186" w:lineRule="auto"/>
        <w:rPr/>
      </w:pPr>
      <w:r>
        <w:rPr>
          <w:color w:val="231F20"/>
          <w:spacing w:val="-15"/>
        </w:rPr>
        <w:t>xgzhang666@163.com；赵杰，郑州大学第一附属医院 450052，Email：zhaojie@zzu.edu.cn</w:t>
      </w:r>
    </w:p>
    <w:p>
      <w:pPr>
        <w:rPr>
          <w:rFonts w:ascii="Arial"/>
          <w:sz w:val="21"/>
        </w:rPr>
      </w:pPr>
      <w:r/>
    </w:p>
    <w:p>
      <w:pPr>
        <w:pStyle w:val="BodyText"/>
        <w:ind w:left="1201"/>
        <w:spacing w:before="73" w:line="217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【</w:t>
      </w:r>
      <w:r>
        <w:rPr>
          <w:rFonts w:ascii="SimHei" w:hAnsi="SimHei" w:eastAsia="SimHei" w:cs="SimHei"/>
          <w:sz w:val="17"/>
          <w:szCs w:val="17"/>
          <w:color w:val="231F20"/>
        </w:rPr>
        <w:t>关键词</w:t>
      </w:r>
      <w:r>
        <w:rPr>
          <w:sz w:val="17"/>
          <w:szCs w:val="17"/>
          <w:color w:val="231F20"/>
        </w:rPr>
        <w:t>】  指南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</w:rPr>
        <w:t>；  高血压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</w:rPr>
        <w:t>；  药物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914"/>
        <w:spacing w:before="50" w:line="196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</w:rPr>
        <w:t>Guideline for rational medication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</w:rPr>
        <w:t>of hypertension in primary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</w:rPr>
        <w:t>care</w:t>
      </w:r>
    </w:p>
    <w:p>
      <w:pPr>
        <w:ind w:left="909" w:right="2793" w:firstLine="26"/>
        <w:spacing w:before="90" w:line="285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Medical Association,  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Society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Clinical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Pharmacy,  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Medical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Journals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Publishing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House,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Chinese Society 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General Practice,  Editorial Board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Journal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Ge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neral Practitioners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Chinese Medical Association,   Expert Group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Guidelines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for Rational Medication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i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1"/>
        </w:rPr>
        <w:t>n Primary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1"/>
        </w:rPr>
        <w:t>Care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1"/>
        </w:rPr>
        <w:t>Institution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Corresponding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author: Zhang Xingguo,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Department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Pharmacy,  the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First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Affiliated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Hospital, Zhejiang</w:t>
      </w:r>
    </w:p>
    <w:p>
      <w:pPr>
        <w:ind w:left="939"/>
        <w:spacing w:before="21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0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School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Medicine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1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Hangzhou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position w:val="2"/>
        </w:rPr>
        <w:t>310003,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 xml:space="preserve">  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2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position w:val="2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4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xgzhang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position w:val="2"/>
        </w:rPr>
        <w:t>666@163.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position w:val="2"/>
        </w:rPr>
        <w:t>;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Zhao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Jie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 xml:space="preserve">  the</w:t>
      </w:r>
    </w:p>
    <w:p>
      <w:pPr>
        <w:ind w:left="948"/>
        <w:spacing w:before="46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First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1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Affiliated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Hospital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Zhengzhou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Zhengzhou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 xml:space="preserve"> 450052,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: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zhaojie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@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zzu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edu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cn</w:t>
      </w:r>
    </w:p>
    <w:p>
      <w:pPr>
        <w:spacing w:before="186"/>
        <w:rPr/>
      </w:pPr>
      <w:r/>
    </w:p>
    <w:p>
      <w:pPr>
        <w:sectPr>
          <w:headerReference w:type="default" r:id="rId1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/>
      </w:pPr>
    </w:p>
    <w:p>
      <w:pPr>
        <w:ind w:left="1338"/>
        <w:spacing w:before="46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一、疾病概述</w:t>
      </w:r>
    </w:p>
    <w:p>
      <w:pPr>
        <w:pStyle w:val="BodyText"/>
        <w:ind w:left="1333"/>
        <w:spacing w:before="67" w:line="185" w:lineRule="auto"/>
        <w:rPr/>
      </w:pPr>
      <w:r>
        <w:rPr>
          <w:color w:val="231F20"/>
          <w:spacing w:val="5"/>
        </w:rPr>
        <w:t>高血压是指未使用降压药物的情况下，非同日</w:t>
      </w:r>
    </w:p>
    <w:p>
      <w:pPr>
        <w:pStyle w:val="BodyText"/>
        <w:ind w:left="910" w:right="472" w:firstLine="4"/>
        <w:spacing w:before="56" w:line="211" w:lineRule="auto"/>
        <w:rPr/>
      </w:pPr>
      <w:r>
        <w:rPr>
          <w:color w:val="231F20"/>
          <w:spacing w:val="-19"/>
        </w:rPr>
        <w:t>3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9"/>
        </w:rPr>
        <w:t>次测量血压，收缩压（SBP）≥140 mmHg（1 mmHg=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0.133 kPa）和/或 舒 张 压（DB</w:t>
      </w:r>
      <w:r>
        <w:rPr>
          <w:color w:val="231F20"/>
          <w:spacing w:val="-15"/>
        </w:rPr>
        <w:t>P）≥90 mmHg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5"/>
        </w:rPr>
        <w:t>SBP≥</w:t>
      </w:r>
    </w:p>
    <w:p>
      <w:pPr>
        <w:pStyle w:val="BodyText"/>
        <w:ind w:left="910" w:right="473" w:firstLine="17"/>
        <w:spacing w:before="54" w:line="215" w:lineRule="auto"/>
        <w:rPr/>
      </w:pPr>
      <w:r>
        <w:rPr>
          <w:color w:val="231F20"/>
          <w:spacing w:val="-8"/>
        </w:rPr>
        <w:t>140 mmHg 和 DBP&lt;90 mmHg 为单纯性收缩期高血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压</w:t>
      </w:r>
      <w:r>
        <w:rPr>
          <w:sz w:val="10"/>
          <w:szCs w:val="10"/>
          <w:color w:val="231F20"/>
          <w:spacing w:val="7"/>
          <w:position w:val="8"/>
        </w:rPr>
        <w:t>［1-4］</w:t>
      </w:r>
      <w:r>
        <w:rPr>
          <w:color w:val="231F20"/>
          <w:spacing w:val="7"/>
        </w:rPr>
        <w:t>。患者既往有高血压史，目前正在</w:t>
      </w:r>
      <w:r>
        <w:rPr>
          <w:color w:val="231F20"/>
          <w:spacing w:val="6"/>
        </w:rPr>
        <w:t>使用降压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，血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于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140/90 mmHg，仍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高</w:t>
      </w:r>
      <w:r>
        <w:rPr>
          <w:color w:val="231F20"/>
        </w:rPr>
        <w:t xml:space="preserve"> </w:t>
      </w:r>
      <w:r>
        <w:rPr>
          <w:color w:val="231F20"/>
          <w:spacing w:val="5"/>
          <w:position w:val="-3"/>
        </w:rPr>
        <w:t>血压</w:t>
      </w:r>
      <w:r>
        <w:rPr>
          <w:sz w:val="10"/>
          <w:szCs w:val="10"/>
          <w:color w:val="231F20"/>
          <w:spacing w:val="-17"/>
          <w:w w:val="99"/>
          <w:position w:val="5"/>
        </w:rPr>
        <w:t>［3-5］</w:t>
      </w:r>
      <w:r>
        <w:rPr>
          <w:color w:val="231F20"/>
          <w:position w:val="-3"/>
        </w:rPr>
        <w:t>。</w:t>
      </w:r>
    </w:p>
    <w:p>
      <w:pPr>
        <w:pStyle w:val="BodyText"/>
        <w:ind w:left="908" w:right="391" w:firstLine="425"/>
        <w:spacing w:before="69" w:line="226" w:lineRule="auto"/>
        <w:jc w:val="both"/>
        <w:rPr/>
      </w:pPr>
      <w:r>
        <w:rPr>
          <w:color w:val="231F20"/>
          <w:spacing w:val="14"/>
        </w:rPr>
        <w:t>高血压的临床表现各异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。有些高血压并无特</w:t>
      </w:r>
      <w:r>
        <w:rPr>
          <w:color w:val="231F20"/>
        </w:rPr>
        <w:t xml:space="preserve">  </w:t>
      </w:r>
      <w:r>
        <w:rPr>
          <w:color w:val="231F20"/>
        </w:rPr>
        <w:t>异性症状，有些则有头痛、头晕、恶心以及夜尿多、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无力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、发作性软瘫等，阵发性头痛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、心悸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、多汗，打</w:t>
      </w:r>
      <w:r>
        <w:rPr>
          <w:color w:val="231F20"/>
        </w:rPr>
        <w:t xml:space="preserve">  </w:t>
      </w:r>
      <w:r>
        <w:rPr>
          <w:color w:val="231F20"/>
          <w:spacing w:val="38"/>
        </w:rPr>
        <w:t>鼾伴有呼吸暂停和胸闷气短等继发性高血压</w:t>
      </w:r>
    </w:p>
    <w:p>
      <w:pPr>
        <w:pStyle w:val="BodyText"/>
        <w:ind w:left="909"/>
        <w:spacing w:line="185" w:lineRule="auto"/>
        <w:rPr/>
      </w:pPr>
      <w:r>
        <w:rPr>
          <w:color w:val="231F20"/>
          <w:spacing w:val="8"/>
          <w:position w:val="-3"/>
        </w:rPr>
        <w:t>症状</w:t>
      </w:r>
      <w:r>
        <w:rPr>
          <w:sz w:val="10"/>
          <w:szCs w:val="10"/>
          <w:color w:val="231F20"/>
          <w:spacing w:val="-15"/>
          <w:position w:val="5"/>
        </w:rPr>
        <w:t>［3-5］</w:t>
      </w:r>
      <w:r>
        <w:rPr>
          <w:color w:val="231F20"/>
          <w:spacing w:val="2"/>
          <w:position w:val="-3"/>
        </w:rPr>
        <w:t>。</w:t>
      </w:r>
    </w:p>
    <w:p>
      <w:pPr>
        <w:ind w:left="1338"/>
        <w:spacing w:before="54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6"/>
          <w:position w:val="1"/>
        </w:rPr>
        <w:t>二、药物治疗原则</w:t>
      </w:r>
    </w:p>
    <w:p>
      <w:pPr>
        <w:pStyle w:val="BodyText"/>
        <w:ind w:left="909" w:right="391" w:firstLine="424"/>
        <w:spacing w:before="68" w:line="227" w:lineRule="auto"/>
        <w:jc w:val="both"/>
        <w:rPr/>
      </w:pPr>
      <w:r>
        <w:pict>
          <v:shape id="_x0000_s4" style="position:absolute;margin-left:45.2613pt;margin-top:89.4825pt;mso-position-vertical-relative:text;mso-position-horizontal-relative:text;width:399.15pt;height:0.15pt;z-index:251662336;" filled="false" strokecolor="#231F20" strokeweight="0.14pt" coordsize="7982,3" coordorigin="0,0" path="m0,1l7982,1e">
            <v:stroke joinstyle="miter" miterlimit="4"/>
          </v:shape>
        </w:pict>
      </w:r>
      <w:r>
        <w:rPr>
          <w:color w:val="231F20"/>
          <w:spacing w:val="5"/>
        </w:rPr>
        <w:t>高血压治疗的根本目标是控制血压，降低与高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血压相关的心、脑、肾及血管并发症的发生和死亡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风险</w:t>
      </w:r>
      <w:r>
        <w:rPr>
          <w:sz w:val="10"/>
          <w:szCs w:val="10"/>
          <w:color w:val="231F20"/>
          <w:spacing w:val="6"/>
          <w:position w:val="8"/>
        </w:rPr>
        <w:t>［2-5］</w:t>
      </w:r>
      <w:r>
        <w:rPr>
          <w:color w:val="231F20"/>
          <w:spacing w:val="6"/>
        </w:rPr>
        <w:t>。治疗原则为根据患者血压和总体风险水  </w:t>
      </w:r>
      <w:r>
        <w:rPr>
          <w:color w:val="231F20"/>
        </w:rPr>
        <w:t>平，建议改善生活方式，选择服用降压药物的种类、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时机与强度，同时干预并存的其他危险因素、靶器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51" w:line="187" w:lineRule="auto"/>
        <w:rPr/>
      </w:pPr>
      <w:r>
        <w:rPr>
          <w:color w:val="231F20"/>
          <w:spacing w:val="8"/>
        </w:rPr>
        <w:t>官损害和其他疾病</w:t>
      </w:r>
      <w:r>
        <w:rPr>
          <w:sz w:val="10"/>
          <w:szCs w:val="10"/>
          <w:color w:val="231F20"/>
          <w:spacing w:val="8"/>
          <w:position w:val="8"/>
        </w:rPr>
        <w:t>［2，6-8］</w:t>
      </w:r>
      <w:r>
        <w:rPr>
          <w:color w:val="231F20"/>
          <w:spacing w:val="8"/>
        </w:rPr>
        <w:t>。无合并症高</w:t>
      </w:r>
      <w:r>
        <w:rPr>
          <w:color w:val="231F20"/>
          <w:spacing w:val="7"/>
        </w:rPr>
        <w:t>血压单药或</w:t>
      </w:r>
    </w:p>
    <w:p>
      <w:pPr>
        <w:pStyle w:val="BodyText"/>
        <w:ind w:right="906" w:firstLine="1"/>
        <w:spacing w:before="61" w:line="225" w:lineRule="auto"/>
        <w:jc w:val="both"/>
        <w:rPr/>
      </w:pPr>
      <w:r>
        <w:rPr>
          <w:color w:val="231F20"/>
          <w:spacing w:val="6"/>
        </w:rPr>
        <w:t>联合治疗方案见图 1，高血压合并其他并发症的治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疗 方 案 见 表  1</w:t>
      </w:r>
      <w:r>
        <w:rPr>
          <w:sz w:val="10"/>
          <w:szCs w:val="10"/>
          <w:color w:val="231F20"/>
          <w:spacing w:val="-3"/>
          <w:position w:val="8"/>
        </w:rPr>
        <w:t>［5］ </w:t>
      </w:r>
      <w:r>
        <w:rPr>
          <w:color w:val="231F20"/>
          <w:spacing w:val="-3"/>
        </w:rPr>
        <w:t>。 常 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高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血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压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治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疗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药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物</w:t>
      </w:r>
      <w:r>
        <w:rPr>
          <w:color w:val="231F20"/>
        </w:rPr>
        <w:t xml:space="preserve"> </w:t>
      </w:r>
      <w:r>
        <w:rPr>
          <w:color w:val="231F20"/>
          <w:spacing w:val="-11"/>
          <w:position w:val="-2"/>
        </w:rPr>
        <w:t>见表</w:t>
      </w:r>
      <w:r>
        <w:rPr>
          <w:color w:val="231F20"/>
          <w:spacing w:val="-17"/>
          <w:position w:val="-2"/>
        </w:rPr>
        <w:t xml:space="preserve"> </w:t>
      </w:r>
      <w:r>
        <w:rPr>
          <w:color w:val="231F20"/>
          <w:spacing w:val="-11"/>
          <w:position w:val="-2"/>
        </w:rPr>
        <w:t>2</w:t>
      </w:r>
      <w:r>
        <w:rPr>
          <w:sz w:val="10"/>
          <w:szCs w:val="10"/>
          <w:color w:val="231F20"/>
          <w:spacing w:val="-11"/>
          <w:position w:val="5"/>
        </w:rPr>
        <w:t>［9-11］</w:t>
      </w:r>
      <w:r>
        <w:rPr>
          <w:color w:val="231F20"/>
          <w:spacing w:val="-11"/>
          <w:position w:val="-2"/>
        </w:rPr>
        <w:t>。</w:t>
      </w:r>
    </w:p>
    <w:p>
      <w:pPr>
        <w:pStyle w:val="BodyText"/>
        <w:ind w:left="433"/>
        <w:spacing w:line="268" w:lineRule="exact"/>
        <w:outlineLvl w:val="0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color w:val="231F20"/>
          <w:spacing w:val="-12"/>
          <w:position w:val="1"/>
        </w:rPr>
        <w:t>三、治疗药物</w:t>
      </w:r>
      <w:r>
        <w:rPr>
          <w:rFonts w:ascii="SimHei" w:hAnsi="SimHei" w:eastAsia="SimHei" w:cs="SimHei"/>
          <w:sz w:val="10"/>
          <w:szCs w:val="10"/>
          <w:color w:val="231F20"/>
          <w:spacing w:val="-12"/>
          <w:position w:val="9"/>
        </w:rPr>
        <w:t>［</w:t>
      </w:r>
      <w:r>
        <w:rPr>
          <w:sz w:val="10"/>
          <w:szCs w:val="10"/>
          <w:color w:val="231F20"/>
          <w:spacing w:val="-12"/>
          <w:position w:val="9"/>
        </w:rPr>
        <w:t>9-11</w:t>
      </w:r>
      <w:r>
        <w:rPr>
          <w:rFonts w:ascii="SimHei" w:hAnsi="SimHei" w:eastAsia="SimHei" w:cs="SimHei"/>
          <w:sz w:val="10"/>
          <w:szCs w:val="10"/>
          <w:color w:val="231F20"/>
          <w:spacing w:val="-12"/>
          <w:position w:val="9"/>
        </w:rPr>
        <w:t>］</w:t>
      </w:r>
    </w:p>
    <w:p>
      <w:pPr>
        <w:ind w:left="347"/>
        <w:spacing w:before="56" w:line="269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（一）卡托普利</w:t>
      </w:r>
    </w:p>
    <w:p>
      <w:pPr>
        <w:pStyle w:val="BodyText"/>
        <w:ind w:left="3" w:right="906" w:firstLine="437"/>
        <w:spacing w:before="64" w:line="207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药品分类：血管紧张素转换酶抑制剂类抗高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血压药。</w:t>
      </w:r>
    </w:p>
    <w:p>
      <w:pPr>
        <w:pStyle w:val="BodyText"/>
        <w:ind w:left="423"/>
        <w:spacing w:before="57" w:line="210" w:lineRule="auto"/>
        <w:rPr/>
      </w:pPr>
      <w:r>
        <w:rPr>
          <w:color w:val="231F20"/>
          <w:spacing w:val="1"/>
        </w:rPr>
        <w:t>2.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用药目的：用于高血压的降压治疗。</w:t>
      </w:r>
    </w:p>
    <w:p>
      <w:pPr>
        <w:pStyle w:val="BodyText"/>
        <w:ind w:right="906" w:firstLine="426"/>
        <w:spacing w:before="24" w:line="206" w:lineRule="auto"/>
        <w:rPr/>
      </w:pPr>
      <w:r>
        <w:rPr>
          <w:color w:val="231F20"/>
          <w:spacing w:val="5"/>
        </w:rPr>
        <w:t>3.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禁忌证：对血管紧张素转换酶抑制剂过</w:t>
      </w:r>
      <w:r>
        <w:rPr>
          <w:color w:val="231F20"/>
          <w:spacing w:val="4"/>
        </w:rPr>
        <w:t>敏者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禁用。</w:t>
      </w:r>
    </w:p>
    <w:p>
      <w:pPr>
        <w:pStyle w:val="BodyText"/>
        <w:ind w:left="2" w:right="840" w:firstLine="417"/>
        <w:spacing w:before="60" w:line="213" w:lineRule="auto"/>
        <w:rPr/>
      </w:pPr>
      <w:r>
        <w:rPr>
          <w:color w:val="231F20"/>
          <w:spacing w:val="-10"/>
        </w:rPr>
        <w:t>4.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不良反应：常见皮疹、心悸、咳嗽、味觉迟钝，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较少见蛋白尿、眩晕、血管性水肿、面部潮红，少见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白细胞与粒细胞计数减少。</w:t>
      </w:r>
    </w:p>
    <w:p>
      <w:pPr>
        <w:pStyle w:val="BodyText"/>
        <w:ind w:left="423"/>
        <w:spacing w:before="61" w:line="194" w:lineRule="auto"/>
        <w:rPr/>
      </w:pPr>
      <w:r>
        <w:rPr>
          <w:color w:val="231F20"/>
          <w:spacing w:val="-17"/>
        </w:rPr>
        <w:t>5.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剂型和规格：片剂，12.5 mg/片，25 mg/片。</w:t>
      </w:r>
    </w:p>
    <w:p>
      <w:pPr>
        <w:pStyle w:val="BodyText"/>
        <w:ind w:left="424"/>
        <w:spacing w:before="47" w:line="210" w:lineRule="auto"/>
        <w:rPr/>
      </w:pPr>
      <w:r>
        <w:rPr>
          <w:color w:val="231F20"/>
          <w:spacing w:val="3"/>
        </w:rPr>
        <w:t>6.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用法和用量：</w:t>
      </w:r>
    </w:p>
    <w:p>
      <w:pPr>
        <w:pStyle w:val="BodyText"/>
        <w:ind w:right="840" w:firstLine="338"/>
        <w:spacing w:before="24" w:line="228" w:lineRule="auto"/>
        <w:jc w:val="both"/>
        <w:rPr/>
      </w:pPr>
      <w:r>
        <w:pict>
          <v:shape id="_x0000_s6" style="position:absolute;margin-left:158.513pt;margin-top:55.4283pt;mso-position-vertical-relative:text;mso-position-horizontal-relative:text;width:68.2pt;height:68.2pt;z-index:251661312;" filled="false" strokecolor="#231F20" strokeweight="0.25pt" coordsize="1363,1363" coordorigin="0,0" path="m,l0,1363l1363,1363l1363,0l0,0e">
            <v:stroke joinstyle="miter" miterlimit="0"/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2012438</wp:posOffset>
            </wp:positionH>
            <wp:positionV relativeFrom="paragraph">
              <wp:posOffset>703260</wp:posOffset>
            </wp:positionV>
            <wp:extent cx="863993" cy="86399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63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0"/>
        </w:rPr>
        <w:t>（1）成人：口服，起始剂量 12.5 mg/次、2~3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0"/>
        </w:rPr>
        <w:t>次/d，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按需要 1~2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周内增至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50 mg/次、2~3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次/d，疗</w:t>
      </w:r>
      <w:r>
        <w:rPr>
          <w:color w:val="231F20"/>
          <w:spacing w:val="-12"/>
        </w:rPr>
        <w:t>效仍不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满意时可联用其他降压药。</w:t>
      </w:r>
    </w:p>
    <w:p>
      <w:pPr>
        <w:spacing w:line="228" w:lineRule="auto"/>
        <w:sectPr>
          <w:type w:val="continuous"/>
          <w:pgSz w:w="12246" w:h="16498"/>
          <w:pgMar w:top="400" w:right="400" w:bottom="0" w:left="400" w:header="0" w:footer="0" w:gutter="0"/>
          <w:cols w:equalWidth="0" w:num="2">
            <w:col w:w="5911" w:space="100"/>
            <w:col w:w="5436" w:space="0"/>
          </w:cols>
        </w:sectPr>
        <w:rPr/>
      </w:pP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908"/>
        <w:spacing w:before="73" w:line="19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8"/>
        </w:rPr>
        <w:t>DOI：10.3760/cma.j.cn114798-20201118-01164</w:t>
      </w:r>
    </w:p>
    <w:p>
      <w:pPr>
        <w:pStyle w:val="BodyText"/>
        <w:ind w:left="912"/>
        <w:spacing w:before="42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74"/>
        </w:rPr>
        <w:t xml:space="preserve"> </w:t>
      </w:r>
      <w:r>
        <w:rPr>
          <w:sz w:val="17"/>
          <w:szCs w:val="17"/>
          <w:color w:val="231F20"/>
          <w:spacing w:val="2"/>
        </w:rPr>
        <w:t>2020-11-18       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59"/>
        </w:rPr>
        <w:t xml:space="preserve"> </w:t>
      </w:r>
      <w:r>
        <w:rPr>
          <w:sz w:val="17"/>
          <w:szCs w:val="17"/>
          <w:color w:val="231F20"/>
          <w:spacing w:val="2"/>
        </w:rPr>
        <w:t>赵静姝    刘岚</w:t>
      </w:r>
    </w:p>
    <w:p>
      <w:pPr>
        <w:pStyle w:val="BodyText"/>
        <w:ind w:left="922"/>
        <w:spacing w:before="32" w:line="204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引用本文：</w:t>
      </w:r>
      <w:r>
        <w:rPr>
          <w:sz w:val="17"/>
          <w:szCs w:val="17"/>
          <w:color w:val="231F20"/>
          <w:spacing w:val="7"/>
        </w:rPr>
        <w:t>中华医学会,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7"/>
        </w:rPr>
        <w:t>中华医学会临床药学分会,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7"/>
        </w:rPr>
        <w:t>中华医学会杂志社</w:t>
      </w:r>
      <w:r>
        <w:rPr>
          <w:sz w:val="17"/>
          <w:szCs w:val="17"/>
          <w:color w:val="231F20"/>
          <w:spacing w:val="6"/>
        </w:rPr>
        <w:t>, 等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6"/>
        </w:rPr>
        <w:t>. 高血压基层合理用药指南[J].</w:t>
      </w:r>
    </w:p>
    <w:p>
      <w:pPr>
        <w:pStyle w:val="BodyText"/>
        <w:ind w:left="927"/>
        <w:spacing w:before="47" w:line="18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中华全科医师杂志, 2021, 20(1): 21-28</w:t>
      </w:r>
      <w:r>
        <w:rPr>
          <w:sz w:val="17"/>
          <w:szCs w:val="17"/>
          <w:color w:val="231F20"/>
          <w:spacing w:val="-5"/>
        </w:rPr>
        <w:t>. DOI: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10.3760/cma.j.cn114798-20201118-01164.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70174</wp:posOffset>
            </wp:positionV>
            <wp:extent cx="1219200" cy="14325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3"/>
        <w:rPr/>
      </w:pPr>
      <w:r>
        <w:pict>
          <v:shape id="_x0000_s12" style="position:absolute;margin-left:232.134pt;margin-top:59.6178pt;mso-position-vertical-relative:page;mso-position-horizontal-relative:page;width:315pt;height:0.4pt;z-index:251673600;" o:allowincell="f" filled="false" strokecolor="#231F20" strokeweight="0.37pt" coordsize="6300,8" coordorigin="0,0" path="m0,3l6299,3e">
            <v:stroke joinstyle="miter" miterlimit="4"/>
          </v:shape>
        </w:pict>
      </w:r>
      <w:r/>
    </w:p>
    <w:p>
      <w:pPr>
        <w:sectPr>
          <w:headerReference w:type="default" r:id="rId5"/>
          <w:footerReference w:type="default" r:id="rId6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3530"/>
        <w:spacing w:before="108" w:line="185" w:lineRule="auto"/>
        <w:rPr>
          <w:sz w:val="15"/>
          <w:szCs w:val="15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943667</wp:posOffset>
            </wp:positionH>
            <wp:positionV relativeFrom="paragraph">
              <wp:posOffset>27524</wp:posOffset>
            </wp:positionV>
            <wp:extent cx="3206412" cy="305962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412" cy="305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8"/>
        </w:rPr>
        <w:t>药物治疗选择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4987" w:right="372" w:firstLine="1"/>
        <w:spacing w:before="64" w:line="174" w:lineRule="auto"/>
        <w:jc w:val="both"/>
        <w:rPr>
          <w:sz w:val="15"/>
          <w:szCs w:val="15"/>
        </w:rPr>
      </w:pPr>
      <w:r>
        <w:pict>
          <v:shape id="_x0000_s14" style="position:absolute;margin-left:76.6147pt;margin-top:2.4845pt;mso-position-vertical-relative:text;mso-position-horizontal-relative:text;width:79.15pt;height:38.8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21" w:line="171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2"/>
                    </w:rPr>
                    <w:t>血压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-12"/>
                    </w:rPr>
                    <w:t>160/100 mmHg</w:t>
                  </w:r>
                  <w:r>
                    <w:rPr>
                      <w:sz w:val="9"/>
                      <w:szCs w:val="9"/>
                      <w:color w:val="231F20"/>
                      <w:position w:val="5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-22"/>
                    </w:rPr>
                    <w:t>，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或高于目标血压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20/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10 mmHg，或 低/中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危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患者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-12"/>
        </w:rPr>
        <w:t>SBP≥160 mmHg</w:t>
      </w:r>
      <w:r>
        <w:rPr>
          <w:sz w:val="15"/>
          <w:szCs w:val="15"/>
          <w:color w:val="231F20"/>
          <w:spacing w:val="5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和/或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DBP≥100 mmHg</w:t>
      </w:r>
      <w:r>
        <w:rPr>
          <w:sz w:val="9"/>
          <w:szCs w:val="9"/>
          <w:color w:val="231F20"/>
          <w:spacing w:val="-2"/>
          <w:position w:val="4"/>
        </w:rPr>
        <w:t>a</w:t>
      </w:r>
      <w:r>
        <w:rPr>
          <w:sz w:val="9"/>
          <w:szCs w:val="9"/>
          <w:color w:val="231F20"/>
          <w:spacing w:val="-6"/>
          <w:position w:val="4"/>
        </w:rPr>
        <w:t xml:space="preserve"> 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或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SBP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</w:rPr>
        <w:t>高于目标血压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6"/>
        </w:rPr>
        <w:t>20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mmHg 和/或 DBP 高于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目标血压10 mmHg，或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高危/很高危患者</w:t>
      </w:r>
    </w:p>
    <w:p>
      <w:pPr>
        <w:pStyle w:val="BodyText"/>
        <w:ind w:left="4596"/>
        <w:spacing w:before="291" w:line="186" w:lineRule="auto"/>
        <w:rPr>
          <w:sz w:val="9"/>
          <w:szCs w:val="9"/>
        </w:rPr>
      </w:pPr>
      <w:r>
        <w:pict>
          <v:shape id="_x0000_s16" style="position:absolute;margin-left:123.227pt;margin-top:13.8935pt;mso-position-vertical-relative:text;mso-position-horizontal-relative:text;width:53.3pt;height:12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>
                      <w:sz w:val="9"/>
                      <w:szCs w:val="9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单药起始治疗</w:t>
                  </w:r>
                  <w:r>
                    <w:rPr>
                      <w:sz w:val="15"/>
                      <w:szCs w:val="15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231F20"/>
                      <w:spacing w:val="7"/>
                      <w:position w:val="4"/>
                    </w:rPr>
                    <w:t>b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8"/>
        </w:rPr>
        <w:t>联合药物起始治疗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9"/>
          <w:szCs w:val="9"/>
          <w:color w:val="231F20"/>
          <w:spacing w:val="8"/>
          <w:position w:val="4"/>
        </w:rPr>
        <w:t>b</w:t>
      </w:r>
    </w:p>
    <w:p>
      <w:pPr>
        <w:ind w:left="6264"/>
        <w:spacing w:before="216"/>
        <w:tabs>
          <w:tab w:val="left" w:pos="6470"/>
        </w:tabs>
        <w:rPr>
          <w:rFonts w:ascii="Arial"/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1661206</wp:posOffset>
            </wp:positionH>
            <wp:positionV relativeFrom="paragraph">
              <wp:posOffset>206076</wp:posOffset>
            </wp:positionV>
            <wp:extent cx="3949861" cy="462286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1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pStyle w:val="BodyText"/>
        <w:ind w:left="4445"/>
        <w:spacing w:before="40" w:line="111" w:lineRule="exact"/>
        <w:rPr>
          <w:sz w:val="15"/>
          <w:szCs w:val="15"/>
        </w:rPr>
      </w:pPr>
      <w:r>
        <w:pict>
          <v:shape id="_x0000_s18" style="position:absolute;margin-left:312.231pt;margin-top:0.598022pt;mso-position-vertical-relative:text;mso-position-horizontal-relative:text;width:12.35pt;height:14.1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tabs>
                      <w:tab w:val="left" w:pos="226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pict>
          <v:shape id="_x0000_s20" style="position:absolute;margin-left:44.3505pt;margin-top:-2.24011pt;mso-position-vertical-relative:text;mso-position-horizontal-relative:text;width:25.75pt;height:11.9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第一步</w:t>
                  </w:r>
                </w:p>
              </w:txbxContent>
            </v:textbox>
          </v:shape>
        </w:pict>
      </w:r>
      <w:r>
        <w:pict>
          <v:shape id="_x0000_s22" style="position:absolute;margin-left:82.2491pt;margin-top:0.984497pt;mso-position-vertical-relative:text;mso-position-horizontal-relative:text;width:103.3pt;height:48.6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5"/>
                    <w:spacing w:before="20" w:line="43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C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        </w:t>
                  </w: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A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         </w:t>
                  </w: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D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         </w:t>
                  </w:r>
                  <w:r>
                    <w:rPr>
                      <w:sz w:val="15"/>
                      <w:szCs w:val="15"/>
                      <w:u w:val="single" w:color="auto"/>
                      <w:color w:val="231F20"/>
                      <w:spacing w:val="-10"/>
                    </w:rPr>
                    <w:t>B</w:t>
                  </w:r>
                  <w:r>
                    <w:rPr>
                      <w:sz w:val="15"/>
                      <w:szCs w:val="15"/>
                      <w:u w:val="single" w:color="auto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C+A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A+D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C+D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C+B   </w:t>
                  </w:r>
                  <w:r>
                    <w:rPr>
                      <w:sz w:val="15"/>
                      <w:szCs w:val="15"/>
                      <w:u w:val="single" w:color="auto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u w:val="single" w:color="auto"/>
                      <w:color w:val="231F20"/>
                      <w:spacing w:val="-10"/>
                    </w:rPr>
                    <w:t>F</w:t>
                  </w:r>
                  <w:r>
                    <w:rPr>
                      <w:sz w:val="15"/>
                      <w:szCs w:val="15"/>
                      <w:u w:val="single" w:color="auto"/>
                      <w:color w:val="231F20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-12"/>
          <w:position w:val="-2"/>
        </w:rPr>
        <w:t>C+A</w:t>
      </w:r>
      <w:r>
        <w:rPr>
          <w:sz w:val="15"/>
          <w:szCs w:val="15"/>
          <w:color w:val="231F20"/>
          <w:spacing w:val="2"/>
          <w:position w:val="-2"/>
        </w:rPr>
        <w:t xml:space="preserve">    </w:t>
      </w:r>
      <w:r>
        <w:rPr>
          <w:sz w:val="15"/>
          <w:szCs w:val="15"/>
          <w:color w:val="231F20"/>
          <w:spacing w:val="-12"/>
          <w:position w:val="-2"/>
        </w:rPr>
        <w:t>A+D</w:t>
      </w:r>
      <w:r>
        <w:rPr>
          <w:sz w:val="15"/>
          <w:szCs w:val="15"/>
          <w:color w:val="231F20"/>
          <w:spacing w:val="3"/>
          <w:position w:val="-2"/>
        </w:rPr>
        <w:t xml:space="preserve">    </w:t>
      </w:r>
      <w:r>
        <w:rPr>
          <w:sz w:val="15"/>
          <w:szCs w:val="15"/>
          <w:color w:val="231F20"/>
          <w:spacing w:val="-12"/>
          <w:position w:val="-2"/>
        </w:rPr>
        <w:t>C+D</w:t>
      </w:r>
      <w:r>
        <w:rPr>
          <w:sz w:val="15"/>
          <w:szCs w:val="15"/>
          <w:color w:val="231F20"/>
          <w:spacing w:val="5"/>
          <w:position w:val="-2"/>
        </w:rPr>
        <w:t xml:space="preserve">    </w:t>
      </w:r>
      <w:r>
        <w:rPr>
          <w:sz w:val="15"/>
          <w:szCs w:val="15"/>
          <w:color w:val="231F20"/>
          <w:spacing w:val="-12"/>
          <w:position w:val="-2"/>
        </w:rPr>
        <w:t>C+B</w:t>
      </w:r>
      <w:r>
        <w:rPr>
          <w:sz w:val="15"/>
          <w:szCs w:val="15"/>
          <w:color w:val="231F20"/>
          <w:spacing w:val="3"/>
          <w:position w:val="-2"/>
        </w:rPr>
        <w:t xml:space="preserve">    </w:t>
      </w:r>
      <w:r>
        <w:rPr>
          <w:sz w:val="15"/>
          <w:szCs w:val="15"/>
          <w:color w:val="231F20"/>
          <w:spacing w:val="-12"/>
          <w:position w:val="-2"/>
        </w:rPr>
        <w:t>F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4521"/>
        <w:spacing w:before="65" w:line="166" w:lineRule="auto"/>
        <w:rPr>
          <w:sz w:val="15"/>
          <w:szCs w:val="15"/>
        </w:rPr>
      </w:pPr>
      <w:r>
        <w:pict>
          <v:shape id="_x0000_s24" style="position:absolute;margin-left:44.3505pt;margin-top:0.826761pt;mso-position-vertical-relative:text;mso-position-horizontal-relative:text;width:25.75pt;height:11.9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第二步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-7"/>
        </w:rPr>
        <w:t>C+A+D                     </w:t>
      </w:r>
      <w:r>
        <w:rPr>
          <w:sz w:val="15"/>
          <w:szCs w:val="15"/>
          <w:color w:val="231F20"/>
          <w:spacing w:val="-8"/>
        </w:rPr>
        <w:t xml:space="preserve"> C+A+B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791"/>
        <w:spacing w:before="64" w:line="187" w:lineRule="auto"/>
        <w:rPr>
          <w:sz w:val="15"/>
          <w:szCs w:val="15"/>
        </w:rPr>
      </w:pPr>
      <w:r>
        <w:pict>
          <v:shape id="_x0000_s26" style="position:absolute;margin-left:44.3505pt;margin-top:-2.17647pt;mso-position-vertical-relative:text;mso-position-horizontal-relative:text;width:25.75pt;height:11.9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第三步</w:t>
                  </w:r>
                </w:p>
              </w:txbxContent>
            </v:textbox>
          </v:shape>
        </w:pict>
      </w:r>
      <w:r>
        <w:pict>
          <v:shape id="_x0000_s28" style="position:absolute;margin-left:86.1833pt;margin-top:0.427959pt;mso-position-vertical-relative:text;mso-position-horizontal-relative:text;width:92.55pt;height:10.9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2"/>
                    </w:rPr>
                    <w:t>C+A+D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                 </w:t>
                  </w:r>
                  <w:r>
                    <w:rPr>
                      <w:sz w:val="15"/>
                      <w:szCs w:val="15"/>
                      <w:color w:val="231F20"/>
                      <w:spacing w:val="-12"/>
                    </w:rPr>
                    <w:t>C+A+B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8"/>
        </w:rPr>
        <w:t>可再加其他降压药</w:t>
      </w:r>
    </w:p>
    <w:p>
      <w:pPr>
        <w:pStyle w:val="BodyText"/>
        <w:ind w:left="1012" w:right="406" w:firstLine="4"/>
        <w:spacing w:before="122" w:line="247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注：</w:t>
      </w:r>
      <w:r>
        <w:rPr>
          <w:sz w:val="15"/>
          <w:szCs w:val="15"/>
          <w:color w:val="231F20"/>
        </w:rPr>
        <w:t>SBP</w:t>
      </w:r>
      <w:r>
        <w:rPr>
          <w:sz w:val="15"/>
          <w:szCs w:val="15"/>
          <w:color w:val="231F20"/>
          <w:spacing w:val="3"/>
        </w:rPr>
        <w:t xml:space="preserve"> 收缩压；</w:t>
      </w:r>
      <w:r>
        <w:rPr>
          <w:sz w:val="15"/>
          <w:szCs w:val="15"/>
          <w:color w:val="231F20"/>
        </w:rPr>
        <w:t>DBP</w:t>
      </w:r>
      <w:r>
        <w:rPr>
          <w:sz w:val="15"/>
          <w:szCs w:val="15"/>
          <w:color w:val="231F20"/>
          <w:spacing w:val="3"/>
        </w:rPr>
        <w:t xml:space="preserve"> 舒张压；A 血管紧张素转换酶抑制剂或血</w:t>
      </w:r>
      <w:r>
        <w:rPr>
          <w:sz w:val="15"/>
          <w:szCs w:val="15"/>
          <w:color w:val="231F20"/>
          <w:spacing w:val="2"/>
        </w:rPr>
        <w:t>管紧张素Ⅱ受体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拮抗剂；B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β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受体阻滞剂；C 钙通道阻滞剂（二氢吡啶类</w:t>
      </w:r>
      <w:r>
        <w:rPr>
          <w:sz w:val="15"/>
          <w:szCs w:val="15"/>
          <w:color w:val="231F20"/>
          <w:spacing w:val="-30"/>
          <w:w w:val="84"/>
        </w:rPr>
        <w:t>）；</w:t>
      </w:r>
      <w:r>
        <w:rPr>
          <w:sz w:val="15"/>
          <w:szCs w:val="15"/>
          <w:color w:val="231F20"/>
        </w:rPr>
        <w:t>D 噻嗪类利尿剂；F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固 </w:t>
      </w:r>
      <w:r>
        <w:rPr>
          <w:sz w:val="15"/>
          <w:szCs w:val="15"/>
          <w:color w:val="231F20"/>
          <w:spacing w:val="-4"/>
        </w:rPr>
        <w:t>定复方制剂；</w:t>
      </w:r>
      <w:r>
        <w:rPr>
          <w:sz w:val="9"/>
          <w:szCs w:val="9"/>
          <w:color w:val="231F20"/>
          <w:spacing w:val="-4"/>
          <w:position w:val="5"/>
        </w:rPr>
        <w:t>a </w:t>
      </w:r>
      <w:r>
        <w:rPr>
          <w:sz w:val="15"/>
          <w:szCs w:val="15"/>
          <w:color w:val="231F20"/>
          <w:spacing w:val="-4"/>
        </w:rPr>
        <w:t>血压≥140/90 </w:t>
      </w:r>
      <w:r>
        <w:rPr>
          <w:sz w:val="15"/>
          <w:szCs w:val="15"/>
          <w:color w:val="231F20"/>
        </w:rPr>
        <w:t>mmHg</w:t>
      </w:r>
      <w:r>
        <w:rPr>
          <w:sz w:val="15"/>
          <w:szCs w:val="15"/>
          <w:color w:val="231F20"/>
          <w:spacing w:val="3"/>
        </w:rPr>
        <w:t xml:space="preserve"> 的高血压患者也可联合治疗；</w:t>
      </w:r>
      <w:r>
        <w:rPr>
          <w:sz w:val="9"/>
          <w:szCs w:val="9"/>
          <w:color w:val="231F20"/>
          <w:spacing w:val="3"/>
          <w:position w:val="5"/>
        </w:rPr>
        <w:t>b</w:t>
      </w:r>
      <w:r>
        <w:rPr>
          <w:sz w:val="9"/>
          <w:szCs w:val="9"/>
          <w:color w:val="231F20"/>
          <w:spacing w:val="13"/>
          <w:w w:val="102"/>
          <w:position w:val="5"/>
        </w:rPr>
        <w:t xml:space="preserve"> </w:t>
      </w:r>
      <w:r>
        <w:rPr>
          <w:sz w:val="15"/>
          <w:szCs w:val="15"/>
          <w:color w:val="231F20"/>
          <w:spacing w:val="3"/>
        </w:rPr>
        <w:t>包括剂量递增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到足剂量；1 mmHg=0.133 kPa</w:t>
      </w:r>
    </w:p>
    <w:p>
      <w:pPr>
        <w:pStyle w:val="BodyText"/>
        <w:ind w:left="1925"/>
        <w:spacing w:before="4" w:line="186" w:lineRule="auto"/>
        <w:outlineLvl w:val="2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8"/>
        </w:rPr>
        <w:t>1   无合并症高血压患者单药或联合药</w:t>
      </w:r>
      <w:r>
        <w:rPr>
          <w:sz w:val="15"/>
          <w:szCs w:val="15"/>
          <w:color w:val="231F20"/>
          <w:spacing w:val="7"/>
        </w:rPr>
        <w:t>物治疗方案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06" w:firstLine="425"/>
        <w:spacing w:before="50" w:line="219" w:lineRule="auto"/>
        <w:jc w:val="both"/>
        <w:rPr/>
      </w:pPr>
      <w:r>
        <w:rPr>
          <w:color w:val="231F20"/>
          <w:spacing w:val="5"/>
        </w:rPr>
        <w:t>近期大量服用利尿剂，处于低钠/低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2"/>
        </w:rPr>
        <w:t>血容量而血压正常或偏低患者，起始剂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量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2"/>
        </w:rPr>
        <w:t>6.25 mg/次 、3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次/d，逐 步 增 加 至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</w:rPr>
        <w:t>常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用量。</w:t>
      </w:r>
    </w:p>
    <w:p>
      <w:pPr>
        <w:pStyle w:val="BodyText"/>
        <w:ind w:left="2" w:right="906" w:firstLine="336"/>
        <w:spacing w:before="1" w:line="220" w:lineRule="auto"/>
        <w:jc w:val="both"/>
        <w:rPr/>
      </w:pPr>
      <w:r>
        <w:rPr>
          <w:color w:val="231F20"/>
          <w:spacing w:val="-15"/>
        </w:rPr>
        <w:t>（2）儿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童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5"/>
        </w:rPr>
        <w:t>：起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为 0.3 mg/kg 体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，3 次/d，必要时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，每隔 8~24 小时增加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0.3 mg/kg，直至获得最低有效量。</w:t>
      </w:r>
    </w:p>
    <w:p>
      <w:pPr>
        <w:pStyle w:val="BodyText"/>
        <w:ind w:right="840" w:firstLine="421"/>
        <w:spacing w:before="5" w:line="213" w:lineRule="auto"/>
        <w:rPr/>
      </w:pPr>
      <w:r>
        <w:rPr>
          <w:color w:val="231F20"/>
          <w:spacing w:val="2"/>
        </w:rPr>
        <w:t>7.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药物代谢动力学：口服吸收迅速，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约 15 min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起效，1~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1.5 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达血药峰浓度，生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物利用度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60%，蛋白结合率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30%，半衰期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4 h，作用持续 6~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12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。在肝脏内代谢为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二硫化物，经肾脏排泄。</w:t>
      </w:r>
    </w:p>
    <w:p>
      <w:pPr>
        <w:pStyle w:val="BodyText"/>
        <w:ind w:left="2" w:right="872" w:firstLine="426"/>
        <w:spacing w:before="45" w:line="213" w:lineRule="auto"/>
        <w:rPr/>
      </w:pPr>
      <w:r>
        <w:rPr>
          <w:color w:val="231F20"/>
          <w:spacing w:val="-2"/>
        </w:rPr>
        <w:t>8.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药物相互作用：与利尿药、扩血管</w:t>
      </w:r>
      <w:r>
        <w:rPr>
          <w:color w:val="231F20"/>
        </w:rPr>
        <w:t xml:space="preserve"> </w:t>
      </w:r>
      <w:r>
        <w:rPr>
          <w:color w:val="231F20"/>
        </w:rPr>
        <w:t>药等其他降压药合用，可致低血压；与螺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内酯、氨苯蝶啶、阿米洛利合用可引起高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血钾；与锂剂联合可使血清锂水平升高。</w:t>
      </w:r>
    </w:p>
    <w:p>
      <w:pPr>
        <w:ind w:left="346"/>
        <w:spacing w:before="37" w:line="269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（二）依那普利</w:t>
      </w:r>
    </w:p>
    <w:p>
      <w:pPr>
        <w:pStyle w:val="BodyText"/>
        <w:ind w:left="1" w:right="907" w:firstLine="437"/>
        <w:spacing w:before="53" w:line="203" w:lineRule="auto"/>
        <w:rPr/>
      </w:pPr>
      <w:r>
        <w:rPr>
          <w:color w:val="231F20"/>
          <w:spacing w:val="9"/>
        </w:rPr>
        <w:t>1.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9"/>
        </w:rPr>
        <w:t>药品分类：血管紧张素转换酶抑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制剂类抗高血压药。</w:t>
      </w:r>
    </w:p>
    <w:p>
      <w:pPr>
        <w:pStyle w:val="BodyText"/>
        <w:ind w:left="423"/>
        <w:spacing w:before="51" w:line="186" w:lineRule="auto"/>
        <w:rPr/>
      </w:pPr>
      <w:r>
        <w:rPr>
          <w:color w:val="231F20"/>
          <w:spacing w:val="-10"/>
        </w:rPr>
        <w:t>2. 用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目 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：用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压 的 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压</w:t>
      </w:r>
    </w:p>
    <w:p>
      <w:pPr>
        <w:spacing w:line="186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6833" w:space="100"/>
            <w:col w:w="4514" w:space="0"/>
          </w:cols>
        </w:sectPr>
        <w:rPr/>
      </w:pPr>
    </w:p>
    <w:p>
      <w:pPr>
        <w:spacing w:line="14" w:lineRule="exact"/>
        <w:rPr/>
      </w:pPr>
      <w:r/>
    </w:p>
    <w:p>
      <w:pPr>
        <w:spacing w:line="14" w:lineRule="exact"/>
        <w:sectPr>
          <w:type w:val="continuous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953"/>
        <w:spacing w:before="268" w:line="208" w:lineRule="auto"/>
        <w:outlineLvl w:val="2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6"/>
        </w:rPr>
        <w:t>1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6"/>
        </w:rPr>
        <w:t>有合并症高血压治疗方案</w:t>
      </w:r>
    </w:p>
    <w:p>
      <w:pPr>
        <w:spacing w:line="29" w:lineRule="exact"/>
        <w:rPr/>
      </w:pPr>
      <w:r/>
    </w:p>
    <w:tbl>
      <w:tblPr>
        <w:tblStyle w:val="TableNormal"/>
        <w:tblW w:w="4552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3"/>
        <w:gridCol w:w="897"/>
        <w:gridCol w:w="1317"/>
        <w:gridCol w:w="1225"/>
      </w:tblGrid>
      <w:tr>
        <w:trPr>
          <w:trHeight w:val="265" w:hRule="atLeast"/>
        </w:trPr>
        <w:tc>
          <w:tcPr>
            <w:tcW w:w="111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48"/>
              <w:spacing w:before="53" w:line="186" w:lineRule="auto"/>
              <w:rPr/>
            </w:pPr>
            <w:r>
              <w:rPr>
                <w:color w:val="231F20"/>
                <w:spacing w:val="8"/>
              </w:rPr>
              <w:t>合并症</w:t>
            </w:r>
          </w:p>
        </w:tc>
        <w:tc>
          <w:tcPr>
            <w:tcW w:w="8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54"/>
              <w:spacing w:before="55" w:line="185" w:lineRule="auto"/>
              <w:rPr/>
            </w:pPr>
            <w:r>
              <w:rPr>
                <w:color w:val="231F20"/>
                <w:spacing w:val="6"/>
              </w:rPr>
              <w:t>一线</w:t>
            </w:r>
          </w:p>
        </w:tc>
        <w:tc>
          <w:tcPr>
            <w:tcW w:w="13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39"/>
              <w:spacing w:before="55" w:line="185" w:lineRule="auto"/>
              <w:rPr/>
            </w:pPr>
            <w:r>
              <w:rPr>
                <w:color w:val="231F20"/>
                <w:spacing w:val="6"/>
              </w:rPr>
              <w:t>二线</w:t>
            </w:r>
          </w:p>
        </w:tc>
        <w:tc>
          <w:tcPr>
            <w:tcW w:w="122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62"/>
              <w:spacing w:before="55" w:line="185" w:lineRule="auto"/>
              <w:rPr/>
            </w:pPr>
            <w:r>
              <w:rPr>
                <w:color w:val="231F20"/>
                <w:spacing w:val="5"/>
              </w:rPr>
              <w:t>三线</w:t>
            </w:r>
          </w:p>
        </w:tc>
      </w:tr>
      <w:tr>
        <w:trPr>
          <w:trHeight w:val="268" w:hRule="atLeast"/>
        </w:trPr>
        <w:tc>
          <w:tcPr>
            <w:tcW w:w="11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"/>
              <w:spacing w:before="58" w:line="184" w:lineRule="auto"/>
              <w:rPr/>
            </w:pPr>
            <w:r>
              <w:rPr>
                <w:color w:val="231F20"/>
                <w:spacing w:val="7"/>
              </w:rPr>
              <w:t>心肌梗死</w:t>
            </w:r>
          </w:p>
        </w:tc>
        <w:tc>
          <w:tcPr>
            <w:tcW w:w="8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1"/>
              <w:spacing w:before="82" w:line="164" w:lineRule="auto"/>
              <w:rPr/>
            </w:pPr>
            <w:r>
              <w:rPr>
                <w:color w:val="231F20"/>
                <w:spacing w:val="-9"/>
              </w:rPr>
              <w:t>A+B</w:t>
            </w:r>
          </w:p>
        </w:tc>
        <w:tc>
          <w:tcPr>
            <w:tcW w:w="13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1"/>
              <w:spacing w:before="59" w:line="184" w:lineRule="auto"/>
              <w:rPr/>
            </w:pPr>
            <w:r>
              <w:rPr>
                <w:color w:val="231F20"/>
                <w:spacing w:val="-10"/>
              </w:rPr>
              <w:t>A+B+C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0"/>
              </w:rPr>
              <w:t>或A+B+D</w:t>
            </w:r>
          </w:p>
        </w:tc>
        <w:tc>
          <w:tcPr>
            <w:tcW w:w="12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8" w:line="184" w:lineRule="auto"/>
              <w:rPr/>
            </w:pPr>
            <w:r>
              <w:rPr>
                <w:color w:val="231F20"/>
                <w:spacing w:val="-9"/>
              </w:rPr>
              <w:t>转诊或A+B+C+D</w:t>
            </w:r>
          </w:p>
        </w:tc>
      </w:tr>
      <w:tr>
        <w:trPr>
          <w:trHeight w:val="272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57"/>
              <w:spacing w:before="64" w:line="183" w:lineRule="auto"/>
              <w:rPr/>
            </w:pPr>
            <w:r>
              <w:rPr>
                <w:color w:val="231F20"/>
                <w:spacing w:val="7"/>
              </w:rPr>
              <w:t>心绞痛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14"/>
              <w:spacing w:before="64" w:line="184" w:lineRule="auto"/>
              <w:rPr/>
            </w:pPr>
            <w:r>
              <w:rPr>
                <w:color w:val="231F20"/>
                <w:spacing w:val="11"/>
              </w:rPr>
              <w:t>B或A或C</w:t>
            </w:r>
          </w:p>
        </w:tc>
        <w:tc>
          <w:tcPr>
            <w:tcW w:w="1317" w:type="dxa"/>
            <w:vAlign w:val="top"/>
          </w:tcPr>
          <w:p>
            <w:pPr>
              <w:pStyle w:val="TableText"/>
              <w:ind w:left="124"/>
              <w:spacing w:before="64" w:line="184" w:lineRule="auto"/>
              <w:rPr/>
            </w:pPr>
            <w:r>
              <w:rPr>
                <w:color w:val="231F20"/>
                <w:spacing w:val="-8"/>
              </w:rPr>
              <w:t>B+C或B+A或A+C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64"/>
              <w:spacing w:before="64" w:line="184" w:lineRule="auto"/>
              <w:rPr/>
            </w:pPr>
            <w:r>
              <w:rPr>
                <w:color w:val="231F20"/>
                <w:spacing w:val="-9"/>
              </w:rPr>
              <w:t>B+C+A或B+C+D</w:t>
            </w:r>
          </w:p>
        </w:tc>
      </w:tr>
      <w:tr>
        <w:trPr>
          <w:trHeight w:val="272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57"/>
              <w:spacing w:before="64" w:line="184" w:lineRule="auto"/>
              <w:rPr/>
            </w:pPr>
            <w:r>
              <w:rPr>
                <w:color w:val="231F20"/>
                <w:spacing w:val="7"/>
              </w:rPr>
              <w:t>心力衰竭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14"/>
              <w:spacing w:before="65" w:line="183" w:lineRule="auto"/>
              <w:rPr/>
            </w:pPr>
            <w:r>
              <w:rPr>
                <w:color w:val="231F20"/>
                <w:spacing w:val="11"/>
              </w:rPr>
              <w:t>B或A或C</w:t>
            </w:r>
          </w:p>
        </w:tc>
        <w:tc>
          <w:tcPr>
            <w:tcW w:w="1317" w:type="dxa"/>
            <w:vAlign w:val="top"/>
          </w:tcPr>
          <w:p>
            <w:pPr>
              <w:pStyle w:val="TableText"/>
              <w:ind w:left="121"/>
              <w:spacing w:before="89" w:line="161" w:lineRule="auto"/>
              <w:rPr/>
            </w:pPr>
            <w:r>
              <w:rPr>
                <w:color w:val="231F20"/>
                <w:spacing w:val="-10"/>
              </w:rPr>
              <w:t>A+B+D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61"/>
              <w:spacing w:before="65" w:line="183" w:lineRule="auto"/>
              <w:rPr/>
            </w:pPr>
            <w:r>
              <w:rPr>
                <w:color w:val="231F20"/>
                <w:spacing w:val="-9"/>
              </w:rPr>
              <w:t>转诊或A+B+D+C</w:t>
            </w:r>
          </w:p>
        </w:tc>
      </w:tr>
      <w:tr>
        <w:trPr>
          <w:trHeight w:val="273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55"/>
              <w:spacing w:before="64" w:line="185" w:lineRule="auto"/>
              <w:rPr/>
            </w:pPr>
            <w:r>
              <w:rPr>
                <w:color w:val="231F20"/>
                <w:spacing w:val="7"/>
              </w:rPr>
              <w:t>卒中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14"/>
              <w:spacing w:before="66" w:line="183" w:lineRule="auto"/>
              <w:rPr/>
            </w:pPr>
            <w:r>
              <w:rPr>
                <w:color w:val="231F20"/>
                <w:spacing w:val="9"/>
              </w:rPr>
              <w:t>C或A或D</w:t>
            </w:r>
          </w:p>
        </w:tc>
        <w:tc>
          <w:tcPr>
            <w:tcW w:w="1317" w:type="dxa"/>
            <w:vAlign w:val="top"/>
          </w:tcPr>
          <w:p>
            <w:pPr>
              <w:pStyle w:val="TableText"/>
              <w:ind w:left="125"/>
              <w:spacing w:before="66" w:line="183" w:lineRule="auto"/>
              <w:rPr/>
            </w:pPr>
            <w:r>
              <w:rPr>
                <w:color w:val="231F20"/>
                <w:spacing w:val="-12"/>
              </w:rPr>
              <w:t>C+A或C+D或A+D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64"/>
              <w:spacing w:before="90" w:line="161" w:lineRule="auto"/>
              <w:rPr/>
            </w:pPr>
            <w:r>
              <w:rPr>
                <w:color w:val="231F20"/>
                <w:spacing w:val="-12"/>
              </w:rPr>
              <w:t>C+A+D</w:t>
            </w:r>
          </w:p>
        </w:tc>
      </w:tr>
      <w:tr>
        <w:trPr>
          <w:trHeight w:val="436" w:hRule="atLeast"/>
        </w:trPr>
        <w:tc>
          <w:tcPr>
            <w:tcW w:w="111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30" w:right="103" w:hanging="175"/>
              <w:spacing w:before="65" w:line="168" w:lineRule="auto"/>
              <w:rPr/>
            </w:pPr>
            <w:r>
              <w:rPr>
                <w:color w:val="231F20"/>
                <w:spacing w:val="9"/>
              </w:rPr>
              <w:t>糖尿病或慢性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肾病</w:t>
            </w:r>
          </w:p>
        </w:tc>
        <w:tc>
          <w:tcPr>
            <w:tcW w:w="89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10"/>
              <w:spacing w:before="90" w:line="165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1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1"/>
              <w:spacing w:before="67" w:line="184" w:lineRule="auto"/>
              <w:rPr/>
            </w:pPr>
            <w:r>
              <w:rPr>
                <w:color w:val="231F20"/>
                <w:spacing w:val="-9"/>
              </w:rPr>
              <w:t>A+C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9"/>
              </w:rPr>
              <w:t>或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A+D</w:t>
            </w:r>
          </w:p>
        </w:tc>
        <w:tc>
          <w:tcPr>
            <w:tcW w:w="122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1"/>
              <w:spacing w:before="90" w:line="166" w:lineRule="auto"/>
              <w:rPr/>
            </w:pPr>
            <w:r>
              <w:rPr>
                <w:color w:val="231F20"/>
                <w:spacing w:val="-11"/>
              </w:rPr>
              <w:t>A+C+D</w:t>
            </w:r>
          </w:p>
        </w:tc>
      </w:tr>
    </w:tbl>
    <w:p>
      <w:pPr>
        <w:pStyle w:val="BodyText"/>
        <w:ind w:left="911" w:right="421" w:firstLine="320"/>
        <w:spacing w:before="82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注：A 血管紧张素转换酶抑制剂或血管紧张素Ⅱ受体拮抗剂；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"/>
        </w:rPr>
        <w:t>B β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受体阻滞剂；C 钙通道阻滞剂（二氢吡啶类</w:t>
      </w:r>
      <w:r>
        <w:rPr>
          <w:sz w:val="15"/>
          <w:szCs w:val="15"/>
          <w:color w:val="231F20"/>
          <w:spacing w:val="-28"/>
          <w:w w:val="78"/>
        </w:rPr>
        <w:t>）；</w:t>
      </w:r>
      <w:r>
        <w:rPr>
          <w:sz w:val="15"/>
          <w:szCs w:val="15"/>
          <w:color w:val="231F20"/>
          <w:spacing w:val="1"/>
        </w:rPr>
        <w:t>D 噻嗪类利尿剂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68"/>
        <w:spacing w:before="73" w:line="208" w:lineRule="auto"/>
        <w:outlineLvl w:val="2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sz w:val="17"/>
          <w:szCs w:val="17"/>
          <w:color w:val="231F20"/>
          <w:spacing w:val="5"/>
        </w:rPr>
        <w:t>2   抗高血压药的分类、用药指征及推荐药物</w:t>
      </w:r>
    </w:p>
    <w:p>
      <w:pPr>
        <w:spacing w:line="30" w:lineRule="exact"/>
        <w:rPr/>
      </w:pPr>
      <w:r/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8"/>
        <w:gridCol w:w="1839"/>
        <w:gridCol w:w="1578"/>
      </w:tblGrid>
      <w:tr>
        <w:trPr>
          <w:trHeight w:val="277" w:hRule="atLeast"/>
        </w:trPr>
        <w:tc>
          <w:tcPr>
            <w:tcW w:w="11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5"/>
              <w:spacing w:before="60" w:line="184" w:lineRule="auto"/>
              <w:rPr/>
            </w:pPr>
            <w:r>
              <w:rPr>
                <w:color w:val="231F20"/>
                <w:spacing w:val="8"/>
              </w:rPr>
              <w:t>药物分类</w:t>
            </w:r>
          </w:p>
        </w:tc>
        <w:tc>
          <w:tcPr>
            <w:tcW w:w="18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06"/>
              <w:spacing w:before="60" w:line="184" w:lineRule="auto"/>
              <w:rPr/>
            </w:pPr>
            <w:r>
              <w:rPr>
                <w:color w:val="231F20"/>
                <w:spacing w:val="8"/>
              </w:rPr>
              <w:t>用药指征</w:t>
            </w:r>
          </w:p>
        </w:tc>
        <w:tc>
          <w:tcPr>
            <w:tcW w:w="15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76"/>
              <w:spacing w:before="58" w:line="187" w:lineRule="auto"/>
              <w:rPr/>
            </w:pPr>
            <w:r>
              <w:rPr>
                <w:color w:val="231F20"/>
                <w:spacing w:val="7"/>
              </w:rPr>
              <w:t>推荐药物</w:t>
            </w:r>
          </w:p>
        </w:tc>
      </w:tr>
      <w:tr>
        <w:trPr>
          <w:trHeight w:val="3588" w:hRule="atLeast"/>
        </w:trPr>
        <w:tc>
          <w:tcPr>
            <w:tcW w:w="111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0" w:right="56" w:hanging="158"/>
              <w:spacing w:before="60" w:line="200" w:lineRule="auto"/>
              <w:rPr/>
            </w:pPr>
            <w:r>
              <w:rPr>
                <w:color w:val="231F20"/>
                <w:spacing w:val="16"/>
              </w:rPr>
              <w:t>血管紧张素转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换酶抑制剂</w:t>
            </w:r>
          </w:p>
          <w:p>
            <w:pPr>
              <w:pStyle w:val="TableText"/>
              <w:ind w:left="220" w:right="56" w:hanging="158"/>
              <w:spacing w:before="274" w:line="198" w:lineRule="auto"/>
              <w:rPr/>
            </w:pPr>
            <w:r>
              <w:rPr>
                <w:color w:val="231F20"/>
                <w:spacing w:val="7"/>
              </w:rPr>
              <w:t>血管紧张素 Ⅱ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8"/>
              </w:rPr>
              <w:t>受体拮抗剂</w:t>
            </w:r>
          </w:p>
          <w:p>
            <w:pPr>
              <w:pStyle w:val="TableText"/>
              <w:ind w:left="62"/>
              <w:spacing w:before="277" w:line="185" w:lineRule="auto"/>
              <w:rPr/>
            </w:pPr>
            <w:r>
              <w:rPr>
                <w:color w:val="231F20"/>
                <w:spacing w:val="8"/>
              </w:rPr>
              <w:t>钙通道阻滞剂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64" w:line="187" w:lineRule="auto"/>
              <w:rPr/>
            </w:pP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  <w:p>
            <w:pPr>
              <w:spacing w:line="4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65" w:line="182" w:lineRule="auto"/>
              <w:rPr/>
            </w:pPr>
            <w:r>
              <w:rPr>
                <w:color w:val="231F20"/>
                <w:spacing w:val="7"/>
              </w:rPr>
              <w:t>利尿剂</w:t>
            </w:r>
          </w:p>
          <w:p>
            <w:pPr>
              <w:pStyle w:val="TableText"/>
              <w:ind w:left="60"/>
              <w:spacing w:before="93" w:line="186" w:lineRule="auto"/>
              <w:rPr/>
            </w:pPr>
            <w:r>
              <w:rPr>
                <w:color w:val="231F20"/>
                <w:spacing w:val="7"/>
              </w:rPr>
              <w:t>其他</w:t>
            </w:r>
          </w:p>
        </w:tc>
        <w:tc>
          <w:tcPr>
            <w:tcW w:w="183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6"/>
              <w:spacing w:before="61" w:line="186" w:lineRule="auto"/>
              <w:rPr/>
            </w:pPr>
            <w:r>
              <w:rPr>
                <w:color w:val="231F20"/>
                <w:spacing w:val="8"/>
              </w:rPr>
              <w:t>高血压的单药治疗</w:t>
            </w:r>
          </w:p>
          <w:p>
            <w:pPr>
              <w:pStyle w:val="TableText"/>
              <w:ind w:left="224" w:right="57" w:hanging="161"/>
              <w:spacing w:before="1" w:line="200" w:lineRule="auto"/>
              <w:rPr/>
            </w:pPr>
            <w:r>
              <w:rPr>
                <w:color w:val="231F20"/>
                <w:spacing w:val="21"/>
              </w:rPr>
              <w:t>有合并症高血压的一线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治疗</w:t>
            </w:r>
          </w:p>
          <w:p>
            <w:pPr>
              <w:pStyle w:val="TableText"/>
              <w:ind w:left="66"/>
              <w:spacing w:before="71" w:line="186" w:lineRule="auto"/>
              <w:rPr/>
            </w:pPr>
            <w:r>
              <w:rPr>
                <w:color w:val="231F20"/>
                <w:spacing w:val="8"/>
              </w:rPr>
              <w:t>高血压的单药治疗</w:t>
            </w:r>
          </w:p>
          <w:p>
            <w:pPr>
              <w:pStyle w:val="TableText"/>
              <w:ind w:left="224" w:right="57" w:hanging="161"/>
              <w:spacing w:before="1" w:line="200" w:lineRule="auto"/>
              <w:rPr/>
            </w:pPr>
            <w:r>
              <w:rPr>
                <w:color w:val="231F20"/>
                <w:spacing w:val="21"/>
              </w:rPr>
              <w:t>有合并症高血压的一线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治疗</w:t>
            </w:r>
          </w:p>
          <w:p>
            <w:pPr>
              <w:pStyle w:val="TableText"/>
              <w:ind w:left="66"/>
              <w:spacing w:before="72" w:line="186" w:lineRule="auto"/>
              <w:rPr/>
            </w:pPr>
            <w:r>
              <w:rPr>
                <w:color w:val="231F20"/>
                <w:spacing w:val="8"/>
              </w:rPr>
              <w:t>高血压的单药治疗</w:t>
            </w:r>
          </w:p>
          <w:p>
            <w:pPr>
              <w:pStyle w:val="TableText"/>
              <w:ind w:left="224" w:right="57" w:hanging="158"/>
              <w:spacing w:before="1" w:line="196" w:lineRule="auto"/>
              <w:rPr/>
            </w:pPr>
            <w:r>
              <w:rPr>
                <w:color w:val="231F20"/>
                <w:spacing w:val="5"/>
              </w:rPr>
              <w:t>高血压合并心绞痛、心力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衰 竭 或 卒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</w:rPr>
              <w:t>中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联 合 </w:t>
            </w:r>
            <w:r>
              <w:rPr>
                <w:color w:val="231F20"/>
                <w:spacing w:val="14"/>
              </w:rPr>
              <w:t>治疗</w:t>
            </w:r>
          </w:p>
          <w:p>
            <w:pPr>
              <w:pStyle w:val="TableText"/>
              <w:ind w:left="66"/>
              <w:spacing w:before="77" w:line="186" w:lineRule="auto"/>
              <w:rPr/>
            </w:pPr>
            <w:r>
              <w:rPr>
                <w:color w:val="231F20"/>
                <w:spacing w:val="8"/>
              </w:rPr>
              <w:t>高血压的单药治疗</w:t>
            </w:r>
          </w:p>
          <w:p>
            <w:pPr>
              <w:pStyle w:val="TableText"/>
              <w:ind w:left="66"/>
              <w:spacing w:before="3" w:line="186" w:lineRule="auto"/>
              <w:rPr/>
            </w:pPr>
            <w:r>
              <w:rPr>
                <w:color w:val="231F20"/>
                <w:spacing w:val="21"/>
              </w:rPr>
              <w:t>高血压合并心绞痛或心</w:t>
            </w:r>
          </w:p>
          <w:p>
            <w:pPr>
              <w:pStyle w:val="TableText"/>
              <w:ind w:left="66" w:right="341" w:firstLine="156"/>
              <w:spacing w:before="3" w:line="274" w:lineRule="auto"/>
              <w:rPr/>
            </w:pPr>
            <w:r>
              <w:rPr>
                <w:color w:val="231F20"/>
                <w:spacing w:val="9"/>
              </w:rPr>
              <w:t>力衰竭的一线治疗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高血压的联合治疗</w:t>
            </w:r>
          </w:p>
          <w:p>
            <w:pPr>
              <w:pStyle w:val="TableText"/>
              <w:ind w:left="66"/>
              <w:spacing w:before="1" w:line="185" w:lineRule="auto"/>
              <w:rPr/>
            </w:pPr>
            <w:r>
              <w:rPr>
                <w:color w:val="231F20"/>
                <w:spacing w:val="8"/>
              </w:rPr>
              <w:t>高血压的联合治疗</w:t>
            </w:r>
          </w:p>
        </w:tc>
        <w:tc>
          <w:tcPr>
            <w:tcW w:w="157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spacing w:before="61" w:line="188" w:lineRule="auto"/>
              <w:jc w:val="right"/>
              <w:rPr/>
            </w:pPr>
            <w:r>
              <w:rPr>
                <w:color w:val="231F20"/>
                <w:spacing w:val="1"/>
              </w:rPr>
              <w:t>卡托普利、依那普利、</w:t>
            </w:r>
          </w:p>
          <w:p>
            <w:pPr>
              <w:pStyle w:val="TableText"/>
              <w:ind w:left="222"/>
              <w:spacing w:line="185" w:lineRule="auto"/>
              <w:rPr/>
            </w:pPr>
            <w:r>
              <w:rPr>
                <w:color w:val="231F20"/>
                <w:spacing w:val="8"/>
              </w:rPr>
              <w:t>赖诺普利</w:t>
            </w:r>
          </w:p>
          <w:p>
            <w:pPr>
              <w:pStyle w:val="TableText"/>
              <w:ind w:left="62"/>
              <w:spacing w:before="301" w:line="184" w:lineRule="auto"/>
              <w:rPr/>
            </w:pPr>
            <w:r>
              <w:rPr>
                <w:color w:val="231F20"/>
                <w:spacing w:val="7"/>
              </w:rPr>
              <w:t>缬沙坦</w:t>
            </w:r>
          </w:p>
          <w:p>
            <w:pPr>
              <w:spacing w:line="4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 w:hanging="158"/>
              <w:spacing w:before="64" w:line="196" w:lineRule="auto"/>
              <w:rPr/>
            </w:pPr>
            <w:r>
              <w:rPr>
                <w:color w:val="231F20"/>
                <w:spacing w:val="1"/>
              </w:rPr>
              <w:t>尼群地平、硝苯地平、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非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洛 地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平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、氨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6"/>
              </w:rPr>
              <w:t>地平</w:t>
            </w:r>
          </w:p>
          <w:p>
            <w:pPr>
              <w:pStyle w:val="TableText"/>
              <w:ind w:left="80"/>
              <w:spacing w:before="276" w:line="186" w:lineRule="auto"/>
              <w:rPr/>
            </w:pPr>
            <w:r>
              <w:rPr>
                <w:color w:val="231F20"/>
                <w:spacing w:val="-2"/>
              </w:rPr>
              <w:t>比索洛尔、拉贝洛尔</w:t>
            </w:r>
          </w:p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5" w:line="184" w:lineRule="auto"/>
              <w:rPr/>
            </w:pPr>
            <w:r>
              <w:rPr>
                <w:color w:val="231F20"/>
                <w:spacing w:val="-1"/>
              </w:rPr>
              <w:t>氢氯噻嗪、螺内酯</w:t>
            </w:r>
          </w:p>
          <w:p>
            <w:pPr>
              <w:pStyle w:val="TableText"/>
              <w:ind w:left="65"/>
              <w:spacing w:before="92" w:line="185" w:lineRule="auto"/>
              <w:rPr/>
            </w:pPr>
            <w:r>
              <w:rPr>
                <w:color w:val="231F20"/>
              </w:rPr>
              <w:t>乌拉地尔、酚妥拉明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25"/>
        <w:spacing w:before="39" w:line="182" w:lineRule="auto"/>
        <w:rPr/>
      </w:pPr>
      <w:r>
        <w:rPr>
          <w:color w:val="231F20"/>
          <w:spacing w:val="3"/>
        </w:rPr>
        <w:t>治疗。</w:t>
      </w:r>
    </w:p>
    <w:p>
      <w:pPr>
        <w:pStyle w:val="BodyText"/>
        <w:ind w:left="5" w:right="907" w:firstLine="420"/>
        <w:spacing w:before="49" w:line="203" w:lineRule="auto"/>
        <w:rPr/>
      </w:pPr>
      <w:r>
        <w:rPr>
          <w:color w:val="231F20"/>
          <w:spacing w:val="14"/>
        </w:rPr>
        <w:t>3.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4"/>
        </w:rPr>
        <w:t>禁忌证：依那普利过敏或双侧肾动脉狭窄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患者禁用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。肾功能严重损害患者慎用。</w:t>
      </w:r>
    </w:p>
    <w:p>
      <w:pPr>
        <w:pStyle w:val="BodyText"/>
        <w:ind w:left="1" w:right="826" w:firstLine="418"/>
        <w:spacing w:before="49" w:line="210" w:lineRule="auto"/>
        <w:rPr/>
      </w:pPr>
      <w:r>
        <w:rPr>
          <w:color w:val="231F20"/>
          <w:spacing w:val="-10"/>
        </w:rPr>
        <w:t>4.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0"/>
        </w:rPr>
        <w:t>不良反应：有头昏、头痛、嗜睡、口干、疲劳、</w:t>
      </w:r>
      <w:r>
        <w:rPr>
          <w:color w:val="231F20"/>
        </w:rPr>
        <w:t xml:space="preserve"> </w:t>
      </w:r>
      <w:r>
        <w:rPr>
          <w:color w:val="231F20"/>
          <w:spacing w:val="-10"/>
          <w:w w:val="99"/>
        </w:rPr>
        <w:t>上腹不适、恶心、心悸、胸闷、咳嗽、面红、皮疹和蛋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白尿等。</w:t>
      </w:r>
    </w:p>
    <w:p>
      <w:pPr>
        <w:pStyle w:val="BodyText"/>
        <w:ind w:left="19" w:right="826" w:firstLine="403"/>
        <w:spacing w:before="45" w:line="203" w:lineRule="auto"/>
        <w:rPr/>
      </w:pPr>
      <w:r>
        <w:rPr>
          <w:color w:val="231F20"/>
          <w:spacing w:val="-14"/>
        </w:rPr>
        <w:t>5.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剂 型 和 规 格 ：片 剂 ，2.5 mg/片 、5 mg/</w:t>
      </w:r>
      <w:r>
        <w:rPr>
          <w:color w:val="231F20"/>
          <w:spacing w:val="-15"/>
        </w:rPr>
        <w:t>片 、</w:t>
      </w:r>
      <w:r>
        <w:rPr>
          <w:color w:val="231F20"/>
        </w:rPr>
        <w:t xml:space="preserve"> </w:t>
      </w:r>
      <w:r>
        <w:rPr>
          <w:color w:val="231F20"/>
          <w:spacing w:val="-21"/>
          <w:w w:val="99"/>
        </w:rPr>
        <w:t>10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1"/>
          <w:w w:val="99"/>
        </w:rPr>
        <w:t>mg/片。</w:t>
      </w:r>
    </w:p>
    <w:p>
      <w:pPr>
        <w:pStyle w:val="BodyText"/>
        <w:ind w:right="841" w:firstLine="423"/>
        <w:spacing w:before="51" w:line="209" w:lineRule="auto"/>
        <w:rPr/>
      </w:pPr>
      <w:r>
        <w:rPr>
          <w:color w:val="231F20"/>
          <w:spacing w:val="-15"/>
        </w:rPr>
        <w:t>6.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5"/>
        </w:rPr>
        <w:t>用法和用量：口服，起始剂量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5 mg/次、1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次</w:t>
      </w:r>
      <w:r>
        <w:rPr>
          <w:color w:val="231F20"/>
          <w:spacing w:val="-16"/>
        </w:rPr>
        <w:t>/d，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随血压反应调整至 10~40 mg/d，分 1~2 次服，如疗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效仍不满意，可加用利尿药。</w:t>
      </w:r>
    </w:p>
    <w:p>
      <w:pPr>
        <w:pStyle w:val="BodyText"/>
        <w:ind w:left="4" w:right="842" w:firstLine="434"/>
        <w:spacing w:before="53" w:line="219" w:lineRule="auto"/>
        <w:jc w:val="both"/>
        <w:rPr/>
      </w:pPr>
      <w:r>
        <w:rPr>
          <w:color w:val="231F20"/>
          <w:spacing w:val="7"/>
        </w:rPr>
        <w:t>肾功能损害患者可根据肌酐清除率调整剂量，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30~80 ml/min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8"/>
        </w:rPr>
        <w:t>时 ，起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8"/>
        </w:rPr>
        <w:t>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8"/>
        </w:rPr>
        <w:t>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8"/>
        </w:rPr>
        <w:t>量 为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5 mg/d；&lt;30 ml/min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时，起始剂量为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2.5 mg/d。</w:t>
      </w:r>
    </w:p>
    <w:p>
      <w:pPr>
        <w:pStyle w:val="BodyText"/>
        <w:ind w:right="908" w:firstLine="419"/>
        <w:spacing w:before="2" w:line="217" w:lineRule="auto"/>
        <w:rPr/>
      </w:pPr>
      <w:r>
        <w:rPr>
          <w:color w:val="231F20"/>
          <w:spacing w:val="4"/>
        </w:rPr>
        <w:t>7.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药物代谢动力学：依那普利口服约 1 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达血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药浓度高峰，生物利用度约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60%，不受胃肠道内食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物影响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3"/>
        </w:rPr>
        <w:t>。在肝脏内水解生成有更强抑制血管紧张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素转化酶的活性二羧酸依那普利拉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3"/>
        </w:rPr>
        <w:t>。依那普利拉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血浓度达峰时间为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3~4 h，半衰期为 11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口服约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94% 以原型或依那普利拉经尿和粪便排出。</w:t>
      </w:r>
    </w:p>
    <w:p>
      <w:pPr>
        <w:pStyle w:val="BodyText"/>
        <w:ind w:right="826" w:firstLine="427"/>
        <w:spacing w:before="26" w:line="202" w:lineRule="auto"/>
        <w:rPr/>
      </w:pPr>
      <w:r>
        <w:rPr>
          <w:color w:val="231F20"/>
          <w:spacing w:val="-1"/>
        </w:rPr>
        <w:t>8.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药物相互作用：其他降压药物、解热镇痛药、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利尿药、麻醉药（使用依那普利应告诉麻醉师）、抗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抑郁药、抗癌药、免疫抑制剂、肾上腺皮质类脂醇、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5"/>
        </w:rPr>
        <w:t>治疗痛风的药物和治疗糖尿病药物等可影响马来</w:t>
      </w:r>
    </w:p>
    <w:p>
      <w:pPr>
        <w:spacing w:line="202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910" w:space="100"/>
            <w:col w:w="5436" w:space="0"/>
          </w:cols>
        </w:sectPr>
        <w:rPr/>
      </w:pPr>
    </w:p>
    <w:p>
      <w:pPr>
        <w:spacing w:before="71"/>
        <w:rPr/>
      </w:pPr>
      <w:r>
        <w:pict>
          <v:shape id="_x0000_s34" style="position:absolute;margin-left:65.1968pt;margin-top:59.6178pt;mso-position-vertical-relative:page;mso-position-horizontal-relative:page;width:315pt;height:0.4pt;z-index:251675648;" o:allowincell="f" filled="false" strokecolor="#231F20" strokeweight="0.37pt" coordsize="6300,8" coordorigin="0,0" path="m0,3l6299,3e">
            <v:stroke joinstyle="miter" miterlimit="4"/>
          </v:shape>
        </w:pict>
      </w:r>
      <w:r/>
    </w:p>
    <w:p>
      <w:pPr>
        <w:sectPr>
          <w:headerReference w:type="default" r:id="rId8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10" w:right="472" w:firstLine="4"/>
        <w:spacing w:before="38" w:line="217" w:lineRule="auto"/>
        <w:rPr/>
      </w:pPr>
      <w:r>
        <w:rPr>
          <w:color w:val="231F20"/>
          <w:spacing w:val="4"/>
        </w:rPr>
        <w:t>酸依那普利的效应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。依那普利可增强酒精作用，高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盐食物可降低马来酸依那普利的疗效，应避免。</w:t>
      </w:r>
    </w:p>
    <w:p>
      <w:pPr>
        <w:ind w:left="1255"/>
        <w:spacing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（三）赖诺普利</w:t>
      </w:r>
    </w:p>
    <w:p>
      <w:pPr>
        <w:pStyle w:val="BodyText"/>
        <w:ind w:left="911" w:right="472" w:firstLine="437"/>
        <w:spacing w:before="53" w:line="204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药品分类：血管紧张素转换酶抑制剂类抗高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血压药。</w:t>
      </w:r>
    </w:p>
    <w:p>
      <w:pPr>
        <w:pStyle w:val="BodyText"/>
        <w:ind w:left="909" w:right="472" w:firstLine="422"/>
        <w:spacing w:before="47" w:line="209" w:lineRule="auto"/>
        <w:rPr/>
      </w:pPr>
      <w:r>
        <w:rPr>
          <w:color w:val="231F20"/>
          <w:spacing w:val="5"/>
        </w:rPr>
        <w:t>2.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用药目的：用于原发性高血压及肾血管</w:t>
      </w:r>
      <w:r>
        <w:rPr>
          <w:color w:val="231F20"/>
          <w:spacing w:val="4"/>
        </w:rPr>
        <w:t>性高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血压的降压治疗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4"/>
        </w:rPr>
        <w:t>，可单独服用或与其他降压药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合用。</w:t>
      </w:r>
    </w:p>
    <w:p>
      <w:pPr>
        <w:pStyle w:val="BodyText"/>
        <w:ind w:left="910" w:right="472" w:firstLine="424"/>
        <w:spacing w:before="52" w:line="211" w:lineRule="auto"/>
        <w:rPr/>
      </w:pPr>
      <w:r>
        <w:rPr>
          <w:color w:val="231F20"/>
          <w:spacing w:val="5"/>
        </w:rPr>
        <w:t>3.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禁忌证：对本药任何成分或其他血管紧</w:t>
      </w:r>
      <w:r>
        <w:rPr>
          <w:color w:val="231F20"/>
          <w:spacing w:val="4"/>
        </w:rPr>
        <w:t>张素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转换酶抑制剂过敏、曾使用血管紧张素转换酶抑制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5"/>
        </w:rPr>
        <w:t>剂治疗而引起血管性水肿以及遗传性或特发性血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管性水肿患者禁用。</w:t>
      </w:r>
    </w:p>
    <w:p>
      <w:pPr>
        <w:pStyle w:val="BodyText"/>
        <w:ind w:left="910" w:right="471" w:firstLine="418"/>
        <w:spacing w:before="49" w:line="216" w:lineRule="auto"/>
        <w:rPr/>
      </w:pPr>
      <w:r>
        <w:rPr>
          <w:color w:val="231F20"/>
          <w:spacing w:val="-10"/>
        </w:rPr>
        <w:t>4.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不良反应：偶见头晕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、头痛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、咳嗽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、恶心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、腹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、心悸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9"/>
        </w:rPr>
        <w:t>、胸闷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、乏力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9"/>
        </w:rPr>
        <w:t>、低血压或体位性低血压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9"/>
        </w:rPr>
        <w:t>、皮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疹、血管神经性水肿、血钾升高等，罕见血</w:t>
      </w:r>
      <w:r>
        <w:rPr>
          <w:color w:val="231F20"/>
          <w:spacing w:val="-4"/>
        </w:rPr>
        <w:t>尿素氮或</w:t>
      </w:r>
      <w:r>
        <w:rPr>
          <w:color w:val="231F20"/>
        </w:rPr>
        <w:t xml:space="preserve"> </w:t>
      </w:r>
      <w:r>
        <w:rPr>
          <w:color w:val="231F20"/>
        </w:rPr>
        <w:t>肌酐升高，约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5% 的患者因不良反应而需停药。</w:t>
      </w:r>
    </w:p>
    <w:p>
      <w:pPr>
        <w:pStyle w:val="BodyText"/>
        <w:ind w:left="913" w:right="405" w:firstLine="419"/>
        <w:spacing w:before="26" w:line="203" w:lineRule="auto"/>
        <w:rPr/>
      </w:pPr>
      <w:r>
        <w:rPr>
          <w:color w:val="231F20"/>
          <w:spacing w:val="-18"/>
        </w:rPr>
        <w:t>5.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8"/>
        </w:rPr>
        <w:t>剂型和规格：片剂，5 mg/片、10 mg/片；胶囊，</w:t>
      </w:r>
      <w:r>
        <w:rPr>
          <w:color w:val="231F20"/>
        </w:rPr>
        <w:t xml:space="preserve"> </w:t>
      </w:r>
      <w:r>
        <w:rPr>
          <w:color w:val="231F20"/>
          <w:spacing w:val="-20"/>
          <w:w w:val="97"/>
        </w:rPr>
        <w:t>5 mg/粒、10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  <w:w w:val="97"/>
        </w:rPr>
        <w:t>mg/粒。</w:t>
      </w:r>
    </w:p>
    <w:p>
      <w:pPr>
        <w:pStyle w:val="BodyText"/>
        <w:ind w:left="1334"/>
        <w:spacing w:before="50" w:line="210" w:lineRule="auto"/>
        <w:rPr/>
      </w:pPr>
      <w:r>
        <w:rPr>
          <w:color w:val="231F20"/>
          <w:spacing w:val="3"/>
        </w:rPr>
        <w:t>6.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用法和用量：</w:t>
      </w:r>
    </w:p>
    <w:p>
      <w:pPr>
        <w:pStyle w:val="BodyText"/>
        <w:ind w:left="911" w:right="389" w:firstLine="336"/>
        <w:spacing w:before="15" w:line="216" w:lineRule="auto"/>
        <w:rPr/>
      </w:pPr>
      <w:r>
        <w:rPr>
          <w:color w:val="231F20"/>
          <w:spacing w:val="3"/>
        </w:rPr>
        <w:t>（1）原发性高血压：可单独使用或与其他抗高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联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用 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起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量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10 mg/d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。 肾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素-血管紧张素-醛固酮系统高度激活患者，如肾血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管性高血压、低盐或低血容量状态，心功能失代偿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或严重高血压）首次服药可能出现血压过度降低， </w:t>
      </w:r>
      <w:r>
        <w:rPr>
          <w:color w:val="231F20"/>
          <w:spacing w:val="-9"/>
        </w:rPr>
        <w:t>推荐起始剂量为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2.5~5 mg/d。维持剂量</w:t>
      </w:r>
      <w:r>
        <w:rPr>
          <w:color w:val="231F20"/>
          <w:spacing w:val="-10"/>
        </w:rPr>
        <w:t>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20 mg/次、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次/d，如果治疗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2~4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周未达到预期效</w:t>
      </w:r>
      <w:r>
        <w:rPr>
          <w:color w:val="231F20"/>
          <w:spacing w:val="-5"/>
        </w:rPr>
        <w:t>果，可适当增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加剂量，最大剂量为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2"/>
        </w:rPr>
        <w:t>80 mg/d。</w:t>
      </w:r>
    </w:p>
    <w:p>
      <w:pPr>
        <w:pStyle w:val="BodyText"/>
        <w:ind w:left="909" w:right="394" w:firstLine="338"/>
        <w:spacing w:before="48" w:line="214" w:lineRule="auto"/>
        <w:rPr/>
      </w:pPr>
      <w:r>
        <w:rPr>
          <w:color w:val="231F20"/>
          <w:spacing w:val="-6"/>
        </w:rPr>
        <w:t>（2）使用利尿剂患者：服用利尿剂患者，可能处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于低血容量或低血钠状态，初次使用可出现症状性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低血压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。应在使用本品治疗前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2~3 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停用利尿剂。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如不能停用，应调整起始剂量为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5 mg/d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同时，注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意监测肾功能和血清钾，视血压变化调整剂量。</w:t>
      </w:r>
    </w:p>
    <w:p>
      <w:pPr>
        <w:pStyle w:val="BodyText"/>
        <w:ind w:left="908" w:right="405" w:firstLine="421"/>
        <w:spacing w:before="47" w:line="212" w:lineRule="auto"/>
        <w:rPr/>
      </w:pPr>
      <w:r>
        <w:rPr>
          <w:color w:val="231F20"/>
        </w:rPr>
        <w:t>7.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药物代谢动力学：口服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7 h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达血浆浓度峰值， </w:t>
      </w:r>
      <w:r>
        <w:rPr>
          <w:color w:val="231F20"/>
          <w:spacing w:val="4"/>
        </w:rPr>
        <w:t>但急性心肌梗死患者有轻微延迟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。经肾排泄，半衰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期 12.6 h，肾功能受损时清除率下降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。以原形经尿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排出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。食物不影响其吸收。</w:t>
      </w:r>
    </w:p>
    <w:p>
      <w:pPr>
        <w:pStyle w:val="BodyText"/>
        <w:ind w:left="910" w:right="472" w:firstLine="426"/>
        <w:spacing w:before="45" w:line="215" w:lineRule="auto"/>
        <w:rPr/>
      </w:pPr>
      <w:r>
        <w:rPr>
          <w:color w:val="231F20"/>
          <w:spacing w:val="4"/>
        </w:rPr>
        <w:t>8.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药物相互作用：与其他降压药有协同降压作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用，但一般不与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受体阻滞药及保钾药合用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。与吲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哚美辛联用，减弱降压效果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。与保钾性利尿剂如螺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内酯、氨苯蝶啶和氨氯吡脒，或钾增补剂或钾盐代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用品联用，应监测血钾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。与排钾性利尿剂合用，利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尿剂引起的低钾血症会有所改善。</w:t>
      </w:r>
    </w:p>
    <w:p>
      <w:pPr>
        <w:ind w:left="1255"/>
        <w:spacing w:before="42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4"/>
          <w:position w:val="1"/>
        </w:rPr>
        <w:t>（四）缬沙坦</w:t>
      </w:r>
    </w:p>
    <w:p>
      <w:pPr>
        <w:pStyle w:val="BodyText"/>
        <w:ind w:left="1349"/>
        <w:spacing w:before="55" w:line="165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药品分类：血管紧张素Ⅱ受体拮抗剂类抗高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43" w:line="184" w:lineRule="auto"/>
        <w:rPr/>
      </w:pPr>
      <w:r>
        <w:rPr>
          <w:color w:val="231F20"/>
          <w:spacing w:val="5"/>
        </w:rPr>
        <w:t>血压药。</w:t>
      </w:r>
    </w:p>
    <w:p>
      <w:pPr>
        <w:pStyle w:val="BodyText"/>
        <w:ind w:left="3" w:right="905" w:firstLine="421"/>
        <w:spacing w:before="47" w:line="203" w:lineRule="auto"/>
        <w:rPr/>
      </w:pPr>
      <w:r>
        <w:rPr>
          <w:color w:val="231F20"/>
          <w:spacing w:val="4"/>
        </w:rPr>
        <w:t>2.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用药目的：用于轻、中度原发性高血压的降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压治疗。</w:t>
      </w:r>
    </w:p>
    <w:p>
      <w:pPr>
        <w:pStyle w:val="BodyText"/>
        <w:ind w:left="4" w:right="905" w:firstLine="423"/>
        <w:spacing w:before="47" w:line="203" w:lineRule="auto"/>
        <w:rPr/>
      </w:pPr>
      <w:r>
        <w:rPr>
          <w:color w:val="231F20"/>
          <w:spacing w:val="-4"/>
        </w:rPr>
        <w:t>3. 禁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：对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缬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沙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含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何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形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过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敏者。</w:t>
      </w:r>
    </w:p>
    <w:p>
      <w:pPr>
        <w:pStyle w:val="BodyText"/>
        <w:ind w:left="4" w:right="906" w:firstLine="417"/>
        <w:spacing w:before="51" w:line="209" w:lineRule="auto"/>
        <w:rPr/>
      </w:pPr>
      <w:r>
        <w:rPr>
          <w:color w:val="231F20"/>
          <w:spacing w:val="-13"/>
        </w:rPr>
        <w:t>4.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不良反应：头痛、头晕、咳嗽、腹泻、恶心、腹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痛、乏力等，也可发生中性粒细胞减少症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。偶有肝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功能指标升高。</w:t>
      </w:r>
    </w:p>
    <w:p>
      <w:pPr>
        <w:pStyle w:val="BodyText"/>
        <w:ind w:left="424"/>
        <w:spacing w:before="49" w:line="194" w:lineRule="auto"/>
        <w:rPr/>
      </w:pPr>
      <w:r>
        <w:rPr>
          <w:color w:val="231F20"/>
          <w:spacing w:val="-14"/>
        </w:rPr>
        <w:t>5.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剂型和规格：胶囊，80 mg/粒。</w:t>
      </w:r>
    </w:p>
    <w:p>
      <w:pPr>
        <w:pStyle w:val="BodyText"/>
        <w:ind w:left="2" w:right="906" w:firstLine="422"/>
        <w:spacing w:before="38" w:line="212" w:lineRule="auto"/>
        <w:rPr/>
      </w:pPr>
      <w:r>
        <w:rPr>
          <w:color w:val="231F20"/>
          <w:spacing w:val="-11"/>
        </w:rPr>
        <w:t>6.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</w:rPr>
        <w:t>用法和用量：80 或 160 mg/次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、1 次/d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。可进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餐时或空腹服用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。建议固定服药时间，如早晨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。一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般用药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周达确切降压效果，4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周达最大疗效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降压效果不满意，可加用利尿剂。</w:t>
      </w:r>
    </w:p>
    <w:p>
      <w:pPr>
        <w:pStyle w:val="BodyText"/>
        <w:ind w:left="1" w:right="906" w:firstLine="420"/>
        <w:spacing w:before="45" w:line="217" w:lineRule="auto"/>
        <w:rPr/>
      </w:pPr>
      <w:r>
        <w:rPr>
          <w:color w:val="231F20"/>
          <w:spacing w:val="-2"/>
        </w:rPr>
        <w:t>7.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药物代谢动力学：口服吸收迅速，2 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血药浓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度达峰值，生物利用度为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25%，与血浆蛋白结合率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为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0"/>
        </w:rPr>
        <w:t>95%，作用持续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24 h 以上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。半衰期为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5~9 h，以原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形经胆道（70%）及肾脏（30%）排出。</w:t>
      </w:r>
    </w:p>
    <w:p>
      <w:pPr>
        <w:pStyle w:val="BodyText"/>
        <w:ind w:left="1" w:right="906" w:firstLine="428"/>
        <w:spacing w:before="17" w:line="209" w:lineRule="auto"/>
        <w:rPr/>
      </w:pPr>
      <w:r>
        <w:rPr>
          <w:color w:val="231F20"/>
          <w:spacing w:val="4"/>
        </w:rPr>
        <w:t>8.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药物相互作用：与保钾利尿剂、补钾药或含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钾药物合用可升高血钾水平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。与氢氯噻嗪合用可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增加降压效果。</w:t>
      </w:r>
    </w:p>
    <w:p>
      <w:pPr>
        <w:ind w:left="348"/>
        <w:spacing w:before="41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-2517116</wp:posOffset>
            </wp:positionH>
            <wp:positionV relativeFrom="paragraph">
              <wp:posOffset>-2371682</wp:posOffset>
            </wp:positionV>
            <wp:extent cx="3949860" cy="4622869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0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（五）尼群地平</w:t>
      </w:r>
    </w:p>
    <w:p>
      <w:pPr>
        <w:pStyle w:val="BodyText"/>
        <w:ind w:left="441"/>
        <w:spacing w:before="55" w:line="210" w:lineRule="auto"/>
        <w:rPr/>
      </w:pPr>
      <w:r>
        <w:rPr>
          <w:color w:val="231F20"/>
          <w:spacing w:val="1"/>
        </w:rPr>
        <w:t>1.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药品分类：钙通道阻滞剂类抗高血压药。</w:t>
      </w:r>
    </w:p>
    <w:p>
      <w:pPr>
        <w:pStyle w:val="BodyText"/>
        <w:ind w:left="424"/>
        <w:spacing w:before="14" w:line="210" w:lineRule="auto"/>
        <w:rPr/>
      </w:pPr>
      <w:r>
        <w:rPr>
          <w:color w:val="231F20"/>
          <w:spacing w:val="1"/>
        </w:rPr>
        <w:t>2.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用药目的：用于高血压的降压治疗。</w:t>
      </w:r>
    </w:p>
    <w:p>
      <w:pPr>
        <w:pStyle w:val="BodyText"/>
        <w:ind w:left="3" w:right="906" w:firstLine="423"/>
        <w:spacing w:before="14" w:line="203" w:lineRule="auto"/>
        <w:rPr/>
      </w:pPr>
      <w:r>
        <w:rPr>
          <w:color w:val="231F20"/>
          <w:spacing w:val="5"/>
        </w:rPr>
        <w:t>3.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禁忌证：对本品过敏及严重主动脉瓣狭</w:t>
      </w:r>
      <w:r>
        <w:rPr>
          <w:color w:val="231F20"/>
          <w:spacing w:val="4"/>
        </w:rPr>
        <w:t>窄患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者禁用。</w:t>
      </w:r>
    </w:p>
    <w:p>
      <w:pPr>
        <w:pStyle w:val="BodyText"/>
        <w:ind w:right="906" w:firstLine="420"/>
        <w:spacing w:before="50" w:line="212" w:lineRule="auto"/>
        <w:rPr/>
      </w:pPr>
      <w:r>
        <w:rPr>
          <w:color w:val="231F20"/>
          <w:spacing w:val="3"/>
        </w:rPr>
        <w:t>4.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不良反应：较少见头痛、面部潮红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。少见头</w:t>
      </w:r>
      <w:r>
        <w:rPr>
          <w:color w:val="231F20"/>
        </w:rPr>
        <w:t xml:space="preserve"> </w:t>
      </w:r>
      <w:r>
        <w:rPr>
          <w:color w:val="231F20"/>
          <w:spacing w:val="-8"/>
          <w:w w:val="98"/>
        </w:rPr>
        <w:t>晕、恶心、低血压、足踝部水肿、心绞痛发作、一过性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低血压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。过敏者可出现过敏性肝炎、皮疹，甚至剥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脱性皮炎等。</w:t>
      </w:r>
    </w:p>
    <w:p>
      <w:pPr>
        <w:pStyle w:val="BodyText"/>
        <w:ind w:left="424"/>
        <w:spacing w:before="49" w:line="194" w:lineRule="auto"/>
        <w:rPr/>
      </w:pPr>
      <w:r>
        <w:rPr>
          <w:color w:val="231F20"/>
          <w:spacing w:val="-14"/>
        </w:rPr>
        <w:t>5.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剂型和规格：片剂，10 mg/片。</w:t>
      </w:r>
    </w:p>
    <w:p>
      <w:pPr>
        <w:pStyle w:val="BodyText"/>
        <w:ind w:left="21" w:right="824" w:firstLine="403"/>
        <w:spacing w:before="37" w:line="203" w:lineRule="auto"/>
        <w:rPr/>
      </w:pPr>
      <w:r>
        <w:rPr>
          <w:color w:val="231F20"/>
          <w:spacing w:val="-2"/>
        </w:rPr>
        <w:t>6. 用法和用量：口服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，起始剂量为 10 mg/</w:t>
      </w:r>
      <w:r>
        <w:rPr>
          <w:color w:val="231F20"/>
          <w:spacing w:val="-3"/>
        </w:rPr>
        <w:t>次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次/d，可根据降压效果调整为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20 mg/次、2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次/d。</w:t>
      </w:r>
    </w:p>
    <w:p>
      <w:pPr>
        <w:pStyle w:val="BodyText"/>
        <w:ind w:right="840" w:firstLine="422"/>
        <w:spacing w:before="47" w:line="217" w:lineRule="auto"/>
        <w:rPr/>
      </w:pPr>
      <w:r>
        <w:rPr>
          <w:color w:val="231F20"/>
          <w:spacing w:val="8"/>
        </w:rPr>
        <w:t>7.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药物代谢动力学：尼群地平口服吸收良</w:t>
      </w:r>
      <w:r>
        <w:rPr>
          <w:color w:val="231F20"/>
          <w:spacing w:val="7"/>
        </w:rPr>
        <w:t>好，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食物增加其吸收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。血浆蛋白结合率&gt;90%，分布容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积为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6 L/kg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5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口服约 1.5 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血药浓度达峰值，生物利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用度约 30%，半衰期为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2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。在肝内代谢，70%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经肾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排泄，8%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7"/>
        </w:rPr>
        <w:t>随粪便排出。</w:t>
      </w:r>
    </w:p>
    <w:p>
      <w:pPr>
        <w:pStyle w:val="BodyText"/>
        <w:ind w:right="907" w:firstLine="428"/>
        <w:spacing w:before="23" w:line="213" w:lineRule="auto"/>
        <w:rPr/>
      </w:pPr>
      <w:r>
        <w:rPr>
          <w:color w:val="231F20"/>
          <w:spacing w:val="3"/>
        </w:rPr>
        <w:t>8.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药物相互作用：与 β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受体阻滞剂合用可增加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尼群地平降压作用，减轻尼群地平引起的心动过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速，但也可能诱发和加重体循环低血压、心力衰竭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和心绞痛，应注意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。与血管紧张素转换酶抑制剂合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用，耐受性较好，降压作用加强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。可增加地高辛血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浆浓度，平均增加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45%，应监测地高辛血浓度，以防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地高辛过量或不足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。西咪替丁抑制肝脏细胞</w:t>
      </w:r>
      <w:r>
        <w:rPr>
          <w:color w:val="231F20"/>
          <w:spacing w:val="13"/>
        </w:rPr>
        <w:t>色素</w:t>
      </w:r>
    </w:p>
    <w:p>
      <w:pPr>
        <w:spacing w:line="213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910" w:space="100"/>
            <w:col w:w="5436" w:space="0"/>
          </w:cols>
        </w:sectPr>
        <w:rPr/>
      </w:pPr>
    </w:p>
    <w:p>
      <w:pPr>
        <w:spacing w:before="67"/>
        <w:rPr/>
      </w:pPr>
      <w:r>
        <w:pict>
          <v:shape id="_x0000_s40" style="position:absolute;margin-left:232.134pt;margin-top:59.6178pt;mso-position-vertical-relative:page;mso-position-horizontal-relative:page;width:315pt;height:0.4pt;z-index:251685888;" o:allowincell="f" filled="false" strokecolor="#231F20" strokeweight="0.37pt" coordsize="6300,8" coordorigin="0,0" path="m0,3l6299,3e">
            <v:stroke joinstyle="miter" miterlimit="4"/>
          </v:shape>
        </w:pict>
      </w:r>
      <w:r/>
    </w:p>
    <w:p>
      <w:pPr>
        <w:sectPr>
          <w:headerReference w:type="default" r:id="rId9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11"/>
        <w:spacing w:before="43" w:line="199" w:lineRule="auto"/>
        <w:rPr/>
      </w:pPr>
      <w:r>
        <w:rPr>
          <w:color w:val="231F20"/>
          <w:spacing w:val="-6"/>
        </w:rPr>
        <w:t>P450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酶，合用尼群地平时，注意调整剂量。</w:t>
      </w:r>
    </w:p>
    <w:p>
      <w:pPr>
        <w:ind w:left="1255"/>
        <w:spacing w:before="19" w:line="269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（六）硝苯地平</w:t>
      </w:r>
    </w:p>
    <w:p>
      <w:pPr>
        <w:pStyle w:val="BodyText"/>
        <w:ind w:left="1348"/>
        <w:spacing w:before="53" w:line="210" w:lineRule="auto"/>
        <w:rPr/>
      </w:pPr>
      <w:r>
        <w:rPr>
          <w:color w:val="231F20"/>
          <w:spacing w:val="1"/>
        </w:rPr>
        <w:t>1.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药品分类：钙通道阻滞剂类抗高血压药。</w:t>
      </w:r>
    </w:p>
    <w:p>
      <w:pPr>
        <w:pStyle w:val="BodyText"/>
        <w:ind w:left="1332"/>
        <w:spacing w:before="15" w:line="210" w:lineRule="auto"/>
        <w:rPr/>
      </w:pPr>
      <w:r>
        <w:rPr>
          <w:color w:val="231F20"/>
          <w:spacing w:val="1"/>
        </w:rPr>
        <w:t>2.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用药目的：用于高血压的降压治疗。</w:t>
      </w:r>
    </w:p>
    <w:p>
      <w:pPr>
        <w:pStyle w:val="BodyText"/>
        <w:ind w:left="909" w:right="391" w:firstLine="425"/>
        <w:spacing w:before="16" w:line="203" w:lineRule="auto"/>
        <w:rPr/>
      </w:pPr>
      <w:r>
        <w:rPr>
          <w:color w:val="231F20"/>
          <w:spacing w:val="4"/>
        </w:rPr>
        <w:t>3.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禁忌证：心原性休克、妊娠与哺乳期妇女及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对硝苯地平过敏者禁用。</w:t>
      </w:r>
    </w:p>
    <w:p>
      <w:pPr>
        <w:pStyle w:val="BodyText"/>
        <w:ind w:left="911" w:right="310" w:firstLine="416"/>
        <w:spacing w:before="50" w:line="209" w:lineRule="auto"/>
        <w:rPr/>
      </w:pPr>
      <w:r>
        <w:rPr>
          <w:color w:val="231F20"/>
          <w:spacing w:val="-9"/>
        </w:rPr>
        <w:t>4.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不良反应：可见外周水肿、头痛、头晕</w:t>
      </w:r>
      <w:r>
        <w:rPr>
          <w:color w:val="231F20"/>
          <w:spacing w:val="-10"/>
        </w:rPr>
        <w:t>、乏力、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面部潮红、便秘、低血压、牙龈增生，个别患者可发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生心绞痛，可能与低血压有关。</w:t>
      </w:r>
    </w:p>
    <w:p>
      <w:pPr>
        <w:pStyle w:val="BodyText"/>
        <w:ind w:left="916" w:right="392" w:firstLine="415"/>
        <w:spacing w:before="47" w:line="203" w:lineRule="auto"/>
        <w:rPr/>
      </w:pPr>
      <w:r>
        <w:rPr>
          <w:color w:val="231F20"/>
          <w:spacing w:val="-15"/>
        </w:rPr>
        <w:t>5.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剂型和规格：片剂，5 mg/片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、10 mg/片；缓释</w:t>
      </w:r>
      <w:r>
        <w:rPr>
          <w:color w:val="231F20"/>
        </w:rPr>
        <w:t xml:space="preserve"> </w:t>
      </w:r>
      <w:r>
        <w:rPr>
          <w:color w:val="231F20"/>
          <w:spacing w:val="-20"/>
          <w:w w:val="96"/>
        </w:rPr>
        <w:t>片，20 mg/片、30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0"/>
          <w:w w:val="96"/>
        </w:rPr>
        <w:t>mg/片。</w:t>
      </w:r>
    </w:p>
    <w:p>
      <w:pPr>
        <w:pStyle w:val="BodyText"/>
        <w:ind w:left="908" w:right="314" w:firstLine="423"/>
        <w:spacing w:before="48" w:line="212" w:lineRule="auto"/>
        <w:rPr/>
      </w:pPr>
      <w:r>
        <w:rPr>
          <w:color w:val="231F20"/>
          <w:spacing w:val="-12"/>
        </w:rPr>
        <w:t>6.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用法和用量：一般起始剂量 10 mg/次、3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次/d，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口服；常用维持剂量为 10~20 mg/次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、3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</w:rPr>
        <w:t>次/d，口服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部分明显冠状动脉痉挛患者，20~30 mg/次、3~4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次/</w:t>
      </w:r>
      <w:r>
        <w:rPr>
          <w:color w:val="231F20"/>
          <w:spacing w:val="-17"/>
        </w:rPr>
        <w:t>d，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最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1"/>
        </w:rPr>
        <w:t>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宜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过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120 mg/d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情 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，可</w:t>
      </w:r>
    </w:p>
    <w:p>
      <w:pPr>
        <w:pStyle w:val="BodyText"/>
        <w:ind w:left="908" w:right="393" w:firstLine="18"/>
        <w:spacing w:before="54" w:line="202" w:lineRule="auto"/>
        <w:rPr/>
      </w:pPr>
      <w:r>
        <w:rPr>
          <w:color w:val="231F20"/>
        </w:rPr>
        <w:t>10 mg/次嚼碎或舌下含服，并根据血压变化，决定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是否再次给药。</w:t>
      </w:r>
    </w:p>
    <w:p>
      <w:pPr>
        <w:pStyle w:val="BodyText"/>
        <w:ind w:left="906" w:right="327" w:firstLine="421"/>
        <w:spacing w:before="51" w:line="217" w:lineRule="auto"/>
        <w:rPr/>
      </w:pPr>
      <w:r>
        <w:rPr>
          <w:color w:val="231F20"/>
          <w:spacing w:val="15"/>
        </w:rPr>
        <w:t>7.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药物代谢动力学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5"/>
        </w:rPr>
        <w:t>：口服后吸收迅速完全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15 min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起效，1~2 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作用达高峰，作用持续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4~8 h；舌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下给药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9"/>
        </w:rPr>
        <w:t>2~3 min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起效，20 min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达高峰，血浆蛋白结合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率约为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90%，半衰期呈双相，分布半衰期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2.5~3 h，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消除半衰期为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5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。药物在肝脏内转换为无活性的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代谢产物，约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80%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经肾排泄，20%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随粪便排出。</w:t>
      </w:r>
    </w:p>
    <w:p>
      <w:pPr>
        <w:pStyle w:val="BodyText"/>
        <w:ind w:left="906" w:right="394" w:firstLine="428"/>
        <w:spacing w:before="31" w:line="215" w:lineRule="auto"/>
        <w:rPr/>
      </w:pPr>
      <w:r>
        <w:rPr>
          <w:color w:val="231F20"/>
          <w:spacing w:val="3"/>
        </w:rPr>
        <w:t>8.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药物相互作用：与 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受体阻滞剂合用，个别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患者可加重低血压、心力衰竭和心绞痛；与蛋白结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合率高的药物如双香豆素类、苯妥英钠、奎</w:t>
      </w:r>
      <w:r>
        <w:rPr>
          <w:color w:val="231F20"/>
          <w:spacing w:val="-4"/>
        </w:rPr>
        <w:t>尼丁、奎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宁、华法林等联合使用，这些药的游离浓度常发生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改变；与西咪替丁联合使用，硝苯地平的血浆峰浓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度增加；葡萄柚汁会增加硝苯地平的血药浓度，增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加降压作用。</w:t>
      </w:r>
    </w:p>
    <w:p>
      <w:pPr>
        <w:ind w:left="1253"/>
        <w:spacing w:before="42"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（七）非洛地平</w:t>
      </w:r>
    </w:p>
    <w:p>
      <w:pPr>
        <w:pStyle w:val="BodyText"/>
        <w:ind w:left="1346"/>
        <w:spacing w:before="55" w:line="210" w:lineRule="auto"/>
        <w:rPr/>
      </w:pPr>
      <w:r>
        <w:rPr>
          <w:color w:val="231F20"/>
          <w:spacing w:val="1"/>
        </w:rPr>
        <w:t>1.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药品分类：钙通道阻滞剂类抗高血压药。</w:t>
      </w:r>
    </w:p>
    <w:p>
      <w:pPr>
        <w:pStyle w:val="BodyText"/>
        <w:ind w:left="908" w:right="394" w:firstLine="421"/>
        <w:spacing w:before="16" w:line="203" w:lineRule="auto"/>
        <w:rPr/>
      </w:pPr>
      <w:r>
        <w:rPr>
          <w:color w:val="231F20"/>
          <w:spacing w:val="4"/>
        </w:rPr>
        <w:t>2.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用药目的：用于轻、中度原发性高血压的降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压治疗。</w:t>
      </w:r>
    </w:p>
    <w:p>
      <w:pPr>
        <w:pStyle w:val="BodyText"/>
        <w:ind w:left="908" w:right="312" w:firstLine="424"/>
        <w:spacing w:before="48" w:line="209" w:lineRule="auto"/>
        <w:rPr/>
      </w:pPr>
      <w:r>
        <w:rPr>
          <w:color w:val="231F20"/>
          <w:spacing w:val="-1"/>
        </w:rPr>
        <w:t>3.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禁忌证：失代偿性心力衰竭、急性心肌梗死、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妊娠妇女、不稳定性心绞痛患者，对非洛地平及该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药物中任意成分过敏者禁用。</w:t>
      </w:r>
    </w:p>
    <w:p>
      <w:pPr>
        <w:pStyle w:val="BodyText"/>
        <w:ind w:left="1326"/>
        <w:spacing w:before="49" w:line="210" w:lineRule="auto"/>
        <w:rPr/>
      </w:pPr>
      <w:r>
        <w:rPr>
          <w:color w:val="231F20"/>
          <w:spacing w:val="-2"/>
        </w:rPr>
        <w:t>4.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不良反应：参考硝苯地平。</w:t>
      </w:r>
    </w:p>
    <w:p>
      <w:pPr>
        <w:pStyle w:val="BodyText"/>
        <w:ind w:left="914" w:right="394" w:firstLine="415"/>
        <w:spacing w:before="15" w:line="203" w:lineRule="auto"/>
        <w:rPr/>
      </w:pPr>
      <w:r>
        <w:rPr>
          <w:color w:val="231F20"/>
          <w:spacing w:val="-15"/>
        </w:rPr>
        <w:t>5.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5"/>
        </w:rPr>
        <w:t>剂型和规格：片剂，2.5 mg/片、5 mg/片；缓释</w:t>
      </w:r>
      <w:r>
        <w:rPr>
          <w:color w:val="231F20"/>
        </w:rPr>
        <w:t xml:space="preserve"> </w:t>
      </w:r>
      <w:r>
        <w:rPr>
          <w:color w:val="231F20"/>
          <w:spacing w:val="-22"/>
          <w:w w:val="98"/>
        </w:rPr>
        <w:t>片，2.5 mg/片、5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2"/>
          <w:w w:val="98"/>
        </w:rPr>
        <w:t>mg/片。</w:t>
      </w:r>
    </w:p>
    <w:p>
      <w:pPr>
        <w:pStyle w:val="BodyText"/>
        <w:ind w:left="909" w:right="329" w:firstLine="420"/>
        <w:spacing w:before="51" w:line="209" w:lineRule="auto"/>
        <w:rPr/>
      </w:pPr>
      <w:r>
        <w:rPr>
          <w:color w:val="231F20"/>
          <w:spacing w:val="-18"/>
        </w:rPr>
        <w:t>6.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8"/>
        </w:rPr>
        <w:t>用法和用量：口服，起始剂量2.5 mg/次、2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8"/>
        </w:rPr>
        <w:t>次/d，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或遵医嘱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。常用维持剂量 5 mg/d 或 10 mg</w:t>
      </w:r>
      <w:r>
        <w:rPr>
          <w:color w:val="231F20"/>
          <w:spacing w:val="-8"/>
        </w:rPr>
        <w:t>/d，必要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时可增加剂量，或加用其他降压药。</w:t>
      </w:r>
    </w:p>
    <w:p>
      <w:pPr>
        <w:pStyle w:val="BodyText"/>
        <w:ind w:left="1326"/>
        <w:spacing w:before="48" w:line="165" w:lineRule="auto"/>
        <w:rPr/>
      </w:pPr>
      <w:r>
        <w:rPr>
          <w:color w:val="231F20"/>
          <w:spacing w:val="5"/>
        </w:rPr>
        <w:t>7.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药物代谢动力学：口服吸收完全并经过广泛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844"/>
        <w:spacing w:before="48" w:line="219" w:lineRule="auto"/>
        <w:jc w:val="both"/>
        <w:rPr/>
      </w:pPr>
      <w:r>
        <w:rPr>
          <w:color w:val="231F20"/>
          <w:spacing w:val="3"/>
        </w:rPr>
        <w:t>首过代谢，生物利用度约为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20%，血药浓度达峰时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间出现在服药后 2.5~5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h，终末半衰期为 </w:t>
      </w:r>
      <w:r>
        <w:rPr>
          <w:color w:val="231F20"/>
          <w:spacing w:val="-4"/>
        </w:rPr>
        <w:t>11~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16 h，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血浆蛋白结合率约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99%。</w:t>
      </w:r>
    </w:p>
    <w:p>
      <w:pPr>
        <w:pStyle w:val="BodyText"/>
        <w:ind w:left="78" w:right="910" w:firstLine="428"/>
        <w:spacing w:before="5" w:line="218" w:lineRule="auto"/>
        <w:jc w:val="both"/>
        <w:rPr/>
      </w:pPr>
      <w:r>
        <w:rPr>
          <w:color w:val="231F20"/>
          <w:spacing w:val="3"/>
        </w:rPr>
        <w:t>8.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药物相互作用：与 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受体阻滞剂、西咪替丁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合用可使非洛地平的药时曲线下面积（</w:t>
      </w:r>
      <w:r>
        <w:rPr>
          <w:color w:val="231F20"/>
        </w:rPr>
        <w:t>AUC</w:t>
      </w:r>
      <w:r>
        <w:rPr>
          <w:color w:val="231F20"/>
          <w:spacing w:val="5"/>
        </w:rPr>
        <w:t>）和峰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浓度（Cmax）均增加；抗癫痫药物苯妥英、卡马西平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5"/>
        </w:rPr>
        <w:t>或苯巴比妥可使非洛地平在癫痫患者体内的血药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峰浓度降低，AUC 降低。</w:t>
      </w:r>
    </w:p>
    <w:p>
      <w:pPr>
        <w:ind w:left="429"/>
        <w:spacing w:line="266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（八）氨氯地平</w:t>
      </w:r>
    </w:p>
    <w:p>
      <w:pPr>
        <w:pStyle w:val="BodyText"/>
        <w:ind w:left="522"/>
        <w:spacing w:before="56" w:line="210" w:lineRule="auto"/>
        <w:rPr/>
      </w:pPr>
      <w:r>
        <w:rPr>
          <w:color w:val="231F20"/>
          <w:spacing w:val="1"/>
        </w:rPr>
        <w:t>1.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药品分类：钙通道阻滞剂类抗高血压药。</w:t>
      </w:r>
    </w:p>
    <w:p>
      <w:pPr>
        <w:pStyle w:val="BodyText"/>
        <w:ind w:left="82" w:right="906" w:firstLine="422"/>
        <w:spacing w:before="15" w:line="203" w:lineRule="auto"/>
        <w:rPr/>
      </w:pPr>
      <w:r>
        <w:rPr>
          <w:color w:val="231F20"/>
          <w:spacing w:val="4"/>
        </w:rPr>
        <w:t>2.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用药目的：用于高血压的降压治疗，可单独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使用或与其他抗高血压药联合使用。</w:t>
      </w:r>
    </w:p>
    <w:p>
      <w:pPr>
        <w:pStyle w:val="BodyText"/>
        <w:ind w:left="84" w:right="906" w:firstLine="424"/>
        <w:spacing w:before="50" w:line="203" w:lineRule="auto"/>
        <w:rPr/>
      </w:pPr>
      <w:r>
        <w:rPr>
          <w:color w:val="231F20"/>
          <w:spacing w:val="4"/>
        </w:rPr>
        <w:t>3.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禁忌证：对二氢吡啶类药物过敏、严重低血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压者。</w:t>
      </w:r>
    </w:p>
    <w:p>
      <w:pPr>
        <w:pStyle w:val="BodyText"/>
        <w:ind w:left="502"/>
        <w:spacing w:before="49" w:line="210" w:lineRule="auto"/>
        <w:rPr/>
      </w:pPr>
      <w:r>
        <w:rPr>
          <w:color w:val="231F20"/>
          <w:spacing w:val="-2"/>
        </w:rPr>
        <w:t>4.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不良反应：参考硝苯地平。</w:t>
      </w:r>
    </w:p>
    <w:p>
      <w:pPr>
        <w:pStyle w:val="BodyText"/>
        <w:ind w:left="506"/>
        <w:spacing w:before="14" w:line="194" w:lineRule="auto"/>
        <w:rPr/>
      </w:pPr>
      <w:r>
        <w:rPr>
          <w:color w:val="231F20"/>
          <w:spacing w:val="-14"/>
        </w:rPr>
        <w:t>5.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4"/>
        </w:rPr>
        <w:t>剂型和规格：片剂，5 mg/片。</w:t>
      </w:r>
    </w:p>
    <w:p>
      <w:pPr>
        <w:pStyle w:val="BodyText"/>
        <w:ind w:left="84" w:right="906" w:firstLine="422"/>
        <w:spacing w:before="38" w:line="203" w:lineRule="auto"/>
        <w:rPr/>
      </w:pPr>
      <w:r>
        <w:rPr>
          <w:color w:val="231F20"/>
          <w:spacing w:val="-12"/>
        </w:rPr>
        <w:t>6.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2"/>
        </w:rPr>
        <w:t>用法和用量：起始剂量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5 mg/次、1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次/d，最大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剂量可增至 10 mg/次、1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次/d。</w:t>
      </w:r>
    </w:p>
    <w:p>
      <w:pPr>
        <w:pStyle w:val="BodyText"/>
        <w:ind w:left="81" w:right="906" w:firstLine="421"/>
        <w:spacing w:before="48" w:line="216" w:lineRule="auto"/>
        <w:rPr/>
      </w:pPr>
      <w:r>
        <w:rPr>
          <w:color w:val="231F20"/>
          <w:spacing w:val="2"/>
        </w:rPr>
        <w:t>7.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药物代谢动力学：口服后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6~9 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血药浓度达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高峰，作用时间 24 h，生物利用度为 6</w:t>
      </w:r>
      <w:r>
        <w:rPr>
          <w:color w:val="231F20"/>
          <w:spacing w:val="-7"/>
        </w:rPr>
        <w:t>0%~63%，终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末半衰期长达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35~50 h，用药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7~8 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后达稳态血药浓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度，在肝内广泛代谢，蛋白结合率约为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97.5%。</w:t>
      </w:r>
    </w:p>
    <w:p>
      <w:pPr>
        <w:pStyle w:val="BodyText"/>
        <w:ind w:right="906" w:firstLine="510"/>
        <w:spacing w:before="32" w:line="215" w:lineRule="auto"/>
        <w:rPr/>
      </w:pPr>
      <w:r>
        <w:rPr>
          <w:color w:val="231F20"/>
          <w:spacing w:val="-5"/>
        </w:rPr>
        <w:t>8. 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相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互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作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：与 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胞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色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素 P4</w:t>
      </w:r>
      <w:r>
        <w:rPr>
          <w:color w:val="231F20"/>
          <w:spacing w:val="-6"/>
        </w:rPr>
        <w:t>503A4 酶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（CYP3A4）抑制剂（酮康唑、伊曲康唑、利托那韦、地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尔硫</w:t>
      </w:r>
      <w:r>
        <w:rPr>
          <w:rFonts w:ascii="SimSun" w:hAnsi="SimSun" w:eastAsia="SimSun" w:cs="SimSun"/>
          <w:color w:val="231F20"/>
          <w:spacing w:val="9"/>
        </w:rPr>
        <w:t>䓬）</w:t>
      </w:r>
      <w:r>
        <w:rPr>
          <w:color w:val="231F20"/>
          <w:spacing w:val="9"/>
        </w:rPr>
        <w:t>联合使用会增加氨氯地平血浆浓度；与辛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伐他汀联合使用会增加辛伐他汀的暴露量；同时舌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下含服硝酸甘油、长效硝酸酯类药可增强硝酸酯类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抗心绞痛作用；与环孢素、他克莫司联合使用可使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环孢素、他克莫司的系统暴露量增加。</w:t>
      </w:r>
    </w:p>
    <w:p>
      <w:pPr>
        <w:ind w:left="428"/>
        <w:spacing w:before="41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-2103331</wp:posOffset>
            </wp:positionH>
            <wp:positionV relativeFrom="paragraph">
              <wp:posOffset>-3910048</wp:posOffset>
            </wp:positionV>
            <wp:extent cx="3949860" cy="462286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0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（九）比索洛尔</w:t>
      </w:r>
    </w:p>
    <w:p>
      <w:pPr>
        <w:pStyle w:val="BodyText"/>
        <w:ind w:left="521"/>
        <w:spacing w:before="55" w:line="194" w:lineRule="auto"/>
        <w:rPr/>
      </w:pPr>
      <w:r>
        <w:rPr>
          <w:color w:val="231F20"/>
        </w:rPr>
        <w:t>1.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药品分类：β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受体阻滞剂类抗高血压药。</w:t>
      </w:r>
    </w:p>
    <w:p>
      <w:pPr>
        <w:pStyle w:val="BodyText"/>
        <w:ind w:left="81" w:right="907" w:firstLine="422"/>
        <w:spacing w:before="38" w:line="203" w:lineRule="auto"/>
        <w:rPr/>
      </w:pPr>
      <w:r>
        <w:rPr>
          <w:color w:val="231F20"/>
          <w:spacing w:val="4"/>
        </w:rPr>
        <w:t>2.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用药目的：用于高血压的降压治疗，可单独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使用或与其他抗高血压药联合使用。</w:t>
      </w:r>
    </w:p>
    <w:p>
      <w:pPr>
        <w:pStyle w:val="BodyText"/>
        <w:ind w:left="80" w:right="906" w:firstLine="427"/>
        <w:spacing w:before="48" w:line="216" w:lineRule="auto"/>
        <w:rPr/>
      </w:pPr>
      <w:r>
        <w:rPr>
          <w:color w:val="231F20"/>
          <w:spacing w:val="5"/>
        </w:rPr>
        <w:t>3.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禁忌证：急性心力衰竭或处于心力衰竭</w:t>
      </w:r>
      <w:r>
        <w:rPr>
          <w:color w:val="231F20"/>
          <w:spacing w:val="4"/>
        </w:rPr>
        <w:t>失代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偿期需用静注正性肌力药物治疗的患者；心原性休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克；二度或三度房室传导阻滞；病窦综合征、</w:t>
      </w:r>
      <w:r>
        <w:rPr>
          <w:color w:val="231F20"/>
          <w:spacing w:val="-4"/>
        </w:rPr>
        <w:t>窦房阻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滞；引起症状的心动过缓或低血压；严重支气管哮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喘；严重的外周动脉闭塞疾病和雷诺综合征；未经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治疗的嗜铬细胞瘤；代谢性酸中毒；对比索洛尔过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敏者；以上人群禁用比索洛尔。</w:t>
      </w:r>
    </w:p>
    <w:p>
      <w:pPr>
        <w:pStyle w:val="BodyText"/>
        <w:ind w:left="81" w:right="824" w:firstLine="419"/>
        <w:spacing w:before="43" w:line="207" w:lineRule="auto"/>
        <w:rPr/>
      </w:pPr>
      <w:r>
        <w:rPr>
          <w:color w:val="231F20"/>
          <w:spacing w:val="2"/>
        </w:rPr>
        <w:t>4.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不良反应及处理：可见轻度乏力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、胸闷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、头</w:t>
      </w:r>
      <w:r>
        <w:rPr>
          <w:color w:val="231F20"/>
        </w:rPr>
        <w:t xml:space="preserve">  </w:t>
      </w:r>
      <w:r>
        <w:rPr>
          <w:color w:val="231F20"/>
          <w:spacing w:val="-10"/>
          <w:w w:val="97"/>
        </w:rPr>
        <w:t>晕、嗜睡、心悸、头痛、下肢水肿、腹泻、便秘、恶心、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腹痛、红斑、瘙痒，血压明显下降，心动过</w:t>
      </w:r>
      <w:r>
        <w:rPr>
          <w:color w:val="231F20"/>
          <w:spacing w:val="-4"/>
        </w:rPr>
        <w:t>缓或房室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传导阻滞，麻刺感或四肢冰凉，肌肉无力，肌</w:t>
      </w:r>
      <w:r>
        <w:rPr>
          <w:color w:val="231F20"/>
          <w:spacing w:val="-4"/>
        </w:rPr>
        <w:t>肉痛性</w:t>
      </w:r>
    </w:p>
    <w:p>
      <w:pPr>
        <w:spacing w:line="207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829" w:space="100"/>
            <w:col w:w="5517" w:space="0"/>
          </w:cols>
        </w:sectPr>
        <w:rPr/>
      </w:pPr>
    </w:p>
    <w:p>
      <w:pPr>
        <w:spacing w:before="67"/>
        <w:rPr/>
      </w:pPr>
      <w:r>
        <w:pict>
          <v:shape id="_x0000_s46" style="position:absolute;margin-left:65.1968pt;margin-top:59.6178pt;mso-position-vertical-relative:page;mso-position-horizontal-relative:page;width:315pt;height:0.4pt;z-index:251696128;" o:allowincell="f" filled="false" strokecolor="#231F20" strokeweight="0.37pt" coordsize="6300,8" coordorigin="0,0" path="m0,3l6299,3e">
            <v:stroke joinstyle="miter" miterlimit="4"/>
          </v:shape>
        </w:pict>
      </w:r>
      <w:r/>
    </w:p>
    <w:p>
      <w:pPr>
        <w:sectPr>
          <w:headerReference w:type="default" r:id="rId10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12" w:right="392" w:hanging="2"/>
        <w:spacing w:before="44" w:line="219" w:lineRule="auto"/>
        <w:rPr/>
      </w:pPr>
      <w:r>
        <w:rPr>
          <w:color w:val="231F20"/>
          <w:spacing w:val="5"/>
        </w:rPr>
        <w:t>痉挛及泪少，对伴有糖尿病的年老患者，其糖耐量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可能降低，并掩盖低血糖表现。</w:t>
      </w:r>
    </w:p>
    <w:p>
      <w:pPr>
        <w:pStyle w:val="BodyText"/>
        <w:ind w:left="912" w:right="326" w:firstLine="420"/>
        <w:spacing w:before="2" w:line="202" w:lineRule="auto"/>
        <w:rPr/>
      </w:pPr>
      <w:r>
        <w:rPr>
          <w:color w:val="231F20"/>
          <w:spacing w:val="-18"/>
        </w:rPr>
        <w:t>5.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8"/>
        </w:rPr>
        <w:t>剂型和规格：片剂，2.5 mg/片、5</w:t>
      </w:r>
      <w:r>
        <w:rPr>
          <w:color w:val="231F20"/>
          <w:spacing w:val="-19"/>
        </w:rPr>
        <w:t xml:space="preserve"> mg/片；胶囊，</w:t>
      </w:r>
      <w:r>
        <w:rPr>
          <w:color w:val="231F20"/>
        </w:rPr>
        <w:t xml:space="preserve"> </w:t>
      </w:r>
      <w:r>
        <w:rPr>
          <w:color w:val="231F20"/>
          <w:spacing w:val="-21"/>
          <w:w w:val="99"/>
        </w:rPr>
        <w:t>2.5 mg/粒、5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1"/>
          <w:w w:val="99"/>
        </w:rPr>
        <w:t>mg/粒。</w:t>
      </w:r>
    </w:p>
    <w:p>
      <w:pPr>
        <w:pStyle w:val="BodyText"/>
        <w:ind w:left="908" w:right="310" w:firstLine="424"/>
        <w:spacing w:before="47" w:line="214" w:lineRule="auto"/>
        <w:rPr/>
      </w:pPr>
      <w:r>
        <w:rPr>
          <w:color w:val="231F20"/>
          <w:spacing w:val="-8"/>
        </w:rPr>
        <w:t>6.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用法和用量：通常起始剂量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5 mg/次、1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次/d。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支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7"/>
        </w:rPr>
        <w:t>气 管 痉 挛 、肝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7"/>
        </w:rPr>
        <w:t>、肾 功 能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不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全（肌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酐 清 除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率&lt;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40 ml/min）患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，应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6"/>
        </w:rPr>
        <w:t>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6"/>
        </w:rPr>
        <w:t>起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，为 2.5 mg/次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1次/d。剂量可增至10 mg/d，如必要，可增至20</w:t>
      </w:r>
      <w:r>
        <w:rPr>
          <w:color w:val="231F20"/>
          <w:spacing w:val="-18"/>
        </w:rPr>
        <w:t xml:space="preserve"> mg/d。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比索洛尔不可透析置换，剂量递增须谨慎。</w:t>
      </w:r>
    </w:p>
    <w:p>
      <w:pPr>
        <w:pStyle w:val="BodyText"/>
        <w:ind w:left="909" w:right="326" w:firstLine="420"/>
        <w:spacing w:before="47" w:line="216" w:lineRule="auto"/>
        <w:rPr/>
      </w:pPr>
      <w:r>
        <w:rPr>
          <w:color w:val="231F20"/>
          <w:spacing w:val="8"/>
        </w:rPr>
        <w:t>7.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药物代谢动力学：在胃肠道几乎完全吸</w:t>
      </w:r>
      <w:r>
        <w:rPr>
          <w:color w:val="231F20"/>
          <w:spacing w:val="7"/>
        </w:rPr>
        <w:t>收，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肝脏首过效应很小，生物利用度达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90%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。血浆蛋白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结合率约为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30%，血浆半衰期为 10~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12 h，在血浆中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可维持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24h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。可通过肝肾双途径代谢、清除。</w:t>
      </w:r>
    </w:p>
    <w:p>
      <w:pPr>
        <w:pStyle w:val="BodyText"/>
        <w:ind w:left="908" w:right="323" w:firstLine="428"/>
        <w:spacing w:before="28" w:line="216" w:lineRule="auto"/>
        <w:rPr/>
      </w:pPr>
      <w:r>
        <w:rPr>
          <w:color w:val="231F20"/>
          <w:spacing w:val="4"/>
        </w:rPr>
        <w:t>8.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药物相互作用：Ⅰ类抗心律失常药物（如丙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吡胺、奎尼丁</w:t>
      </w:r>
      <w:r>
        <w:rPr>
          <w:color w:val="231F20"/>
          <w:spacing w:val="-28"/>
          <w:w w:val="58"/>
        </w:rPr>
        <w:t>），</w:t>
      </w:r>
      <w:r>
        <w:rPr>
          <w:color w:val="231F20"/>
          <w:spacing w:val="7"/>
        </w:rPr>
        <w:t>可能增加比索洛尔对房室传导和心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脏收缩力的抑制作用；与钙通道阻滞剂合用时增加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低血压风险及房室传导阻滞；与洋地黄、可乐定联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用时，需在比索洛尔停用几天后才能停用可乐</w:t>
      </w:r>
      <w:r>
        <w:rPr>
          <w:color w:val="231F20"/>
          <w:spacing w:val="8"/>
        </w:rPr>
        <w:t>定；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单胺氧化酶抑制剂可增强本品的抗高血压效应，也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有增加高血压危险的可能；增加降糖药的作用，同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时可能掩盖低血糖症状，应监测血糖。</w:t>
      </w:r>
    </w:p>
    <w:p>
      <w:pPr>
        <w:ind w:left="1255"/>
        <w:spacing w:before="40" w:line="268" w:lineRule="exact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1299129</wp:posOffset>
            </wp:positionH>
            <wp:positionV relativeFrom="paragraph">
              <wp:posOffset>-2573632</wp:posOffset>
            </wp:positionV>
            <wp:extent cx="3949860" cy="462286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0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（十）氢氯噻嗪</w:t>
      </w:r>
    </w:p>
    <w:p>
      <w:pPr>
        <w:pStyle w:val="BodyText"/>
        <w:ind w:left="1348"/>
        <w:spacing w:before="54" w:line="210" w:lineRule="auto"/>
        <w:rPr/>
      </w:pPr>
      <w:r>
        <w:rPr>
          <w:color w:val="231F20"/>
          <w:spacing w:val="-1"/>
        </w:rPr>
        <w:t>1.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药品分类：利尿剂类抗高血压药。</w:t>
      </w:r>
    </w:p>
    <w:p>
      <w:pPr>
        <w:pStyle w:val="BodyText"/>
        <w:ind w:left="912" w:right="392" w:firstLine="419"/>
        <w:spacing w:before="16" w:line="203" w:lineRule="auto"/>
        <w:rPr/>
      </w:pPr>
      <w:r>
        <w:rPr>
          <w:color w:val="231F20"/>
          <w:spacing w:val="4"/>
        </w:rPr>
        <w:t>2.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用药目的：用于高血压的降压治疗，可单独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或与其他降压药联合用于原发性高血压。</w:t>
      </w:r>
    </w:p>
    <w:p>
      <w:pPr>
        <w:pStyle w:val="BodyText"/>
        <w:ind w:left="907" w:right="392" w:firstLine="426"/>
        <w:spacing w:before="48" w:line="203" w:lineRule="auto"/>
        <w:rPr/>
      </w:pPr>
      <w:r>
        <w:rPr>
          <w:color w:val="231F20"/>
          <w:spacing w:val="14"/>
        </w:rPr>
        <w:t>3.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4"/>
        </w:rPr>
        <w:t>禁忌证：对氢氯噻嗪或其制剂辅料过敏者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禁用。</w:t>
      </w:r>
    </w:p>
    <w:p>
      <w:pPr>
        <w:pStyle w:val="BodyText"/>
        <w:ind w:left="908" w:right="392" w:firstLine="419"/>
        <w:spacing w:before="47" w:line="216" w:lineRule="auto"/>
        <w:rPr/>
      </w:pPr>
      <w:r>
        <w:rPr>
          <w:color w:val="231F20"/>
          <w:spacing w:val="5"/>
        </w:rPr>
        <w:t>4.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不良反应及处理：大多不良反应与剂量和疗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程有关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。可能出现低血钾，一般建议与保钾利尿剂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螺内酯合用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。如发生血钾降低，应及时补钾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。还可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能发生高血糖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、高尿酸血症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、过敏反应等，较为少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见，如果发生给予对症处理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比较罕见的不良反应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有血白细胞减少或缺乏症、血小板减少性紫癜，如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果发生，应停药并给予对症处理。</w:t>
      </w:r>
    </w:p>
    <w:p>
      <w:pPr>
        <w:pStyle w:val="BodyText"/>
        <w:ind w:left="912" w:right="310" w:firstLine="419"/>
        <w:spacing w:before="47" w:line="203" w:lineRule="auto"/>
        <w:rPr/>
      </w:pPr>
      <w:r>
        <w:rPr>
          <w:color w:val="231F20"/>
          <w:spacing w:val="-18"/>
        </w:rPr>
        <w:t>5. 剂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8"/>
        </w:rPr>
        <w:t>型 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8"/>
        </w:rPr>
        <w:t>格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8"/>
        </w:rPr>
        <w:t>：片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，6.25 mg/片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8"/>
        </w:rPr>
        <w:t>、10 mg/片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8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25 mg/片。</w:t>
      </w:r>
    </w:p>
    <w:p>
      <w:pPr>
        <w:pStyle w:val="BodyText"/>
        <w:ind w:left="1332"/>
        <w:spacing w:before="50" w:line="210" w:lineRule="auto"/>
        <w:rPr/>
      </w:pPr>
      <w:r>
        <w:rPr>
          <w:color w:val="231F20"/>
          <w:spacing w:val="3"/>
        </w:rPr>
        <w:t>6.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用法和用量：</w:t>
      </w:r>
    </w:p>
    <w:p>
      <w:pPr>
        <w:pStyle w:val="BodyText"/>
        <w:ind w:left="909" w:right="392" w:firstLine="337"/>
        <w:spacing w:before="16" w:line="203" w:lineRule="auto"/>
        <w:rPr/>
      </w:pPr>
      <w:r>
        <w:rPr>
          <w:color w:val="231F20"/>
          <w:spacing w:val="-24"/>
        </w:rPr>
        <w:t>（1）成人：口服，25~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4"/>
        </w:rPr>
        <w:t>100 mg/d，</w:t>
      </w:r>
      <w:r>
        <w:rPr>
          <w:color w:val="231F20"/>
          <w:spacing w:val="-25"/>
        </w:rPr>
        <w:t>分 1~2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5"/>
        </w:rPr>
        <w:t>次服用，并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按降压效果调整剂量。</w:t>
      </w:r>
    </w:p>
    <w:p>
      <w:pPr>
        <w:pStyle w:val="BodyText"/>
        <w:ind w:left="910" w:right="391" w:firstLine="336"/>
        <w:spacing w:before="48" w:line="208" w:lineRule="auto"/>
        <w:rPr/>
      </w:pPr>
      <w:r>
        <w:rPr>
          <w:color w:val="231F20"/>
          <w:spacing w:val="-15"/>
        </w:rPr>
        <w:t>（2）儿童：口服，按体重 1~2 mg·kg</w:t>
      </w:r>
      <w:r>
        <w:rPr>
          <w:sz w:val="10"/>
          <w:szCs w:val="10"/>
          <w:color w:val="231F20"/>
          <w:spacing w:val="9"/>
          <w:position w:val="8"/>
        </w:rPr>
        <w:t>-1 </w:t>
      </w:r>
      <w:r>
        <w:rPr>
          <w:color w:val="231F20"/>
          <w:spacing w:val="9"/>
        </w:rPr>
        <w:t>·d</w:t>
      </w:r>
      <w:r>
        <w:rPr>
          <w:sz w:val="10"/>
          <w:szCs w:val="10"/>
          <w:color w:val="231F20"/>
          <w:spacing w:val="9"/>
          <w:position w:val="8"/>
        </w:rPr>
        <w:t>-1</w:t>
      </w:r>
      <w:r>
        <w:rPr>
          <w:color w:val="231F20"/>
          <w:spacing w:val="9"/>
        </w:rPr>
        <w:t>或按体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表面积 30~60 mg·（m</w:t>
      </w:r>
      <w:r>
        <w:rPr>
          <w:sz w:val="10"/>
          <w:szCs w:val="10"/>
          <w:color w:val="231F20"/>
          <w:spacing w:val="5"/>
          <w:position w:val="8"/>
        </w:rPr>
        <w:t>2</w:t>
      </w:r>
      <w:r>
        <w:rPr>
          <w:color w:val="231F20"/>
          <w:spacing w:val="-24"/>
          <w:w w:val="67"/>
        </w:rPr>
        <w:t>）</w:t>
      </w:r>
      <w:r>
        <w:rPr>
          <w:sz w:val="10"/>
          <w:szCs w:val="10"/>
          <w:color w:val="231F20"/>
          <w:spacing w:val="1"/>
          <w:position w:val="8"/>
        </w:rPr>
        <w:t>-1</w:t>
      </w:r>
      <w:r>
        <w:rPr>
          <w:sz w:val="10"/>
          <w:szCs w:val="10"/>
          <w:color w:val="231F20"/>
          <w:spacing w:val="5"/>
          <w:position w:val="8"/>
        </w:rPr>
        <w:t xml:space="preserve"> </w:t>
      </w:r>
      <w:r>
        <w:rPr>
          <w:color w:val="231F20"/>
          <w:spacing w:val="1"/>
        </w:rPr>
        <w:t>·d</w:t>
      </w:r>
      <w:r>
        <w:rPr>
          <w:sz w:val="10"/>
          <w:szCs w:val="10"/>
          <w:color w:val="231F20"/>
          <w:spacing w:val="1"/>
          <w:position w:val="8"/>
        </w:rPr>
        <w:t>-1</w:t>
      </w:r>
      <w:r>
        <w:rPr>
          <w:color w:val="231F20"/>
          <w:spacing w:val="-15"/>
        </w:rPr>
        <w:t>，分 1~2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次服用，根据疗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效调整剂量。</w:t>
      </w:r>
    </w:p>
    <w:p>
      <w:pPr>
        <w:pStyle w:val="BodyText"/>
        <w:ind w:left="943" w:right="326" w:firstLine="386"/>
        <w:spacing w:before="52" w:line="189" w:lineRule="auto"/>
        <w:rPr/>
      </w:pPr>
      <w:r>
        <w:rPr>
          <w:color w:val="231F20"/>
          <w:spacing w:val="8"/>
        </w:rPr>
        <w:t>7.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药物代谢动力学：口服吸收迅速但不完</w:t>
      </w:r>
      <w:r>
        <w:rPr>
          <w:color w:val="231F20"/>
          <w:spacing w:val="7"/>
        </w:rPr>
        <w:t>全，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口服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2 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起作用，达峰时间为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4 h，作用</w:t>
      </w:r>
      <w:r>
        <w:rPr>
          <w:color w:val="231F20"/>
          <w:spacing w:val="-2"/>
        </w:rPr>
        <w:t>持续时间为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8" w:right="906" w:hanging="13"/>
        <w:spacing w:before="45" w:line="217" w:lineRule="auto"/>
        <w:rPr/>
      </w:pPr>
      <w:r>
        <w:rPr>
          <w:color w:val="231F20"/>
          <w:spacing w:val="-4"/>
        </w:rPr>
        <w:t>6~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12 h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。半衰期为 15 h，肾功能</w:t>
      </w:r>
      <w:r>
        <w:rPr>
          <w:color w:val="231F20"/>
          <w:spacing w:val="-5"/>
        </w:rPr>
        <w:t>受损者延长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。主要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以原型由尿排泄。</w:t>
      </w:r>
    </w:p>
    <w:p>
      <w:pPr>
        <w:pStyle w:val="BodyText"/>
        <w:ind w:left="81" w:right="906" w:firstLine="429"/>
        <w:spacing w:before="12" w:line="219" w:lineRule="auto"/>
        <w:jc w:val="both"/>
        <w:rPr/>
      </w:pPr>
      <w:r>
        <w:rPr>
          <w:color w:val="231F20"/>
          <w:spacing w:val="4"/>
        </w:rPr>
        <w:t>8.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药物相互作用：本品与肾上腺皮质激素、促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肾上腺皮质激素、雌激素、两性霉素、非甾</w:t>
      </w:r>
      <w:r>
        <w:rPr>
          <w:color w:val="231F20"/>
          <w:spacing w:val="-4"/>
        </w:rPr>
        <w:t>体类消炎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镇痛药尤其是吲哚美辛、拟交感胺类药物、考来烯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胺合用时，利尿作用减弱；与多巴胺、降压</w:t>
      </w:r>
      <w:r>
        <w:rPr>
          <w:color w:val="231F20"/>
          <w:spacing w:val="-4"/>
        </w:rPr>
        <w:t>药物合用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时，利尿作用加强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。本品能使抗凝药、降糖药作用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减弱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。洋地黄类药物、胺碘酮等与本药合用时，应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慎防因低钾血症引起的不良反应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3"/>
        </w:rPr>
        <w:t>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3"/>
        </w:rPr>
        <w:t>与锂制剂合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用，增加锂的肾毒性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。与碳酸氢钠合用时，发生低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氯性碱中毒机会增加。</w:t>
      </w:r>
    </w:p>
    <w:p>
      <w:pPr>
        <w:ind w:left="428"/>
        <w:spacing w:line="271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8"/>
          <w:position w:val="1"/>
        </w:rPr>
        <w:t>（十一）乌拉地尔</w:t>
      </w:r>
    </w:p>
    <w:p>
      <w:pPr>
        <w:pStyle w:val="BodyText"/>
        <w:ind w:left="522"/>
        <w:spacing w:before="51" w:line="210" w:lineRule="auto"/>
        <w:rPr/>
      </w:pPr>
      <w:r>
        <w:rPr>
          <w:color w:val="231F20"/>
        </w:rPr>
        <w:t>1.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药品分类：α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受体阻滞剂类抗高血压药。</w:t>
      </w:r>
    </w:p>
    <w:p>
      <w:pPr>
        <w:pStyle w:val="BodyText"/>
        <w:ind w:left="82" w:right="905" w:firstLine="423"/>
        <w:spacing w:before="13" w:line="212" w:lineRule="auto"/>
        <w:rPr/>
      </w:pPr>
      <w:r>
        <w:rPr>
          <w:color w:val="231F20"/>
          <w:spacing w:val="4"/>
        </w:rPr>
        <w:t>2.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用药目的：注射用于高血压危象、重度和极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重度高血压以及难治性高血压，控制围手术期高血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压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口服用于原发性高血压、肾性高血压、嗜铬细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胞瘤引起的高血压。</w:t>
      </w:r>
    </w:p>
    <w:p>
      <w:pPr>
        <w:pStyle w:val="BodyText"/>
        <w:ind w:right="906" w:firstLine="507"/>
        <w:spacing w:before="49" w:line="209" w:lineRule="auto"/>
        <w:rPr/>
      </w:pPr>
      <w:r>
        <w:rPr>
          <w:color w:val="231F20"/>
          <w:spacing w:val="5"/>
        </w:rPr>
        <w:t>3.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禁忌证：主动脉峡部狭窄或动静脉分流</w:t>
      </w:r>
      <w:r>
        <w:rPr>
          <w:color w:val="231F20"/>
          <w:spacing w:val="4"/>
        </w:rPr>
        <w:t>患者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（血流动力学无效的透析分流除外）及哺乳期妇女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禁用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。孕妇仅在绝对必要的情况下方可使用。</w:t>
      </w:r>
    </w:p>
    <w:p>
      <w:pPr>
        <w:pStyle w:val="BodyText"/>
        <w:ind w:left="82" w:right="837" w:firstLine="419"/>
        <w:spacing w:before="48" w:line="215" w:lineRule="auto"/>
        <w:rPr/>
      </w:pPr>
      <w:r>
        <w:rPr>
          <w:color w:val="231F20"/>
          <w:spacing w:val="5"/>
        </w:rPr>
        <w:t>4.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不良反应及处理：常见血压降低引起的暂时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症状，如眩晕、恶心、头痛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。患者在用药期间应保持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卧位，并严密监测血压，必要时减慢药物输注速度；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少见乏力、心悸、胃肠不适及直立型低血压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。血压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过度降低，可抬高下肢，补充血容量；罕见过敏反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应，必要时给予停药和抗过敏治疗。</w:t>
      </w:r>
    </w:p>
    <w:p>
      <w:pPr>
        <w:pStyle w:val="BodyText"/>
        <w:ind w:left="88" w:right="840" w:firstLine="417"/>
        <w:spacing w:before="48" w:line="207" w:lineRule="auto"/>
        <w:rPr/>
      </w:pPr>
      <w:r>
        <w:rPr>
          <w:color w:val="231F20"/>
          <w:spacing w:val="-6"/>
        </w:rPr>
        <w:t>5.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剂型和规格：缓释片，30 mg/片；缓释胶囊，</w:t>
      </w:r>
      <w:r>
        <w:rPr>
          <w:color w:val="231F20"/>
        </w:rPr>
        <w:t xml:space="preserve"> </w:t>
      </w:r>
      <w:r>
        <w:rPr>
          <w:color w:val="231F20"/>
          <w:spacing w:val="-24"/>
        </w:rPr>
        <w:t>30 mg/粒；注射液，5 ml∶25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4"/>
        </w:rPr>
        <w:t>mg。</w:t>
      </w:r>
    </w:p>
    <w:p>
      <w:pPr>
        <w:pStyle w:val="BodyText"/>
        <w:ind w:left="506"/>
        <w:spacing w:before="37" w:line="210" w:lineRule="auto"/>
        <w:rPr/>
      </w:pPr>
      <w:r>
        <w:rPr>
          <w:color w:val="231F20"/>
          <w:spacing w:val="3"/>
        </w:rPr>
        <w:t>6.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用法和用量：</w:t>
      </w:r>
    </w:p>
    <w:p>
      <w:pPr>
        <w:pStyle w:val="BodyText"/>
        <w:ind w:left="83" w:right="829" w:firstLine="337"/>
        <w:spacing w:before="19" w:line="220" w:lineRule="auto"/>
        <w:jc w:val="both"/>
        <w:rPr/>
      </w:pPr>
      <w:r>
        <w:rPr>
          <w:color w:val="231F20"/>
          <w:spacing w:val="-11"/>
        </w:rPr>
        <w:t>（1）注射给药：10~50 mg 缓慢静脉推注，5 min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内即显示血压降低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。若效果不满意，可重复用药。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持续降压，可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250 mg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稀释后静脉滴注，或</w:t>
      </w:r>
      <w:r>
        <w:rPr>
          <w:color w:val="231F20"/>
          <w:spacing w:val="-11"/>
        </w:rPr>
        <w:t xml:space="preserve"> 100 mg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释到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50 </w:t>
      </w:r>
      <w:r>
        <w:rPr>
          <w:color w:val="231F20"/>
        </w:rPr>
        <w:t>ml</w:t>
      </w:r>
      <w:r>
        <w:rPr>
          <w:color w:val="231F20"/>
          <w:spacing w:val="5"/>
        </w:rPr>
        <w:t>，输液泵静脉滴注给药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。但浓度不宜超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过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1"/>
        </w:rPr>
        <w:t>4 mg/ml，推荐初始速度为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2 mg/min，维持速度为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9 </w:t>
      </w:r>
      <w:r>
        <w:rPr>
          <w:color w:val="231F20"/>
        </w:rPr>
        <w:t>mg</w:t>
      </w:r>
      <w:r>
        <w:rPr>
          <w:color w:val="231F20"/>
          <w:spacing w:val="1"/>
        </w:rPr>
        <w:t>/h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。血压下降程度取决于前 15 </w:t>
      </w:r>
      <w:r>
        <w:rPr>
          <w:color w:val="231F20"/>
        </w:rPr>
        <w:t>min</w:t>
      </w:r>
      <w:r>
        <w:rPr>
          <w:color w:val="231F20"/>
          <w:spacing w:val="1"/>
        </w:rPr>
        <w:t xml:space="preserve"> 内输入剂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量，然后低剂量维持，一般不超过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7 d。</w:t>
      </w:r>
    </w:p>
    <w:p>
      <w:pPr>
        <w:pStyle w:val="BodyText"/>
        <w:ind w:left="81" w:right="824" w:firstLine="338"/>
        <w:spacing w:before="1" w:line="214" w:lineRule="auto"/>
        <w:rPr/>
      </w:pPr>
      <w:r>
        <w:rPr>
          <w:color w:val="231F20"/>
          <w:spacing w:val="-12"/>
        </w:rPr>
        <w:t>（2）口服给药：成人 30 mg/次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、2 次/d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。根据病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情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2"/>
        </w:rPr>
        <w:t>，也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在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1~2 周 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逐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增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至 60 mg/次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13"/>
          <w:w w:val="99"/>
        </w:rPr>
        <w:t>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  <w:w w:val="99"/>
        </w:rPr>
        <w:t>次/d。</w:t>
      </w:r>
    </w:p>
    <w:p>
      <w:pPr>
        <w:pStyle w:val="BodyText"/>
        <w:ind w:left="82" w:right="828" w:firstLine="420"/>
        <w:spacing w:before="24" w:line="208" w:lineRule="auto"/>
        <w:jc w:val="both"/>
        <w:rPr/>
      </w:pPr>
      <w:r>
        <w:rPr>
          <w:color w:val="231F20"/>
          <w:spacing w:val="-4"/>
        </w:rPr>
        <w:t>7.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药物代谢动力学：静脉注射后，在体内分布呈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二室模型，分布半衰期约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35 min，分布</w:t>
      </w:r>
      <w:r>
        <w:rPr>
          <w:color w:val="231F20"/>
          <w:spacing w:val="-10"/>
        </w:rPr>
        <w:t>容积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0.8 L/kg。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血浆清除半衰期为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2.7 h，蛋白结合率 80%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。50%~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70%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通过肾脏排泄，其余由胆道排出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。排泄物中约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10%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为药物原型，其余为代谢产物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。主要代</w:t>
      </w:r>
      <w:r>
        <w:rPr>
          <w:color w:val="231F20"/>
          <w:spacing w:val="1"/>
        </w:rPr>
        <w:t>谢产物</w:t>
      </w:r>
    </w:p>
    <w:p>
      <w:pPr>
        <w:spacing w:line="208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830" w:space="100"/>
            <w:col w:w="5517" w:space="0"/>
          </w:cols>
        </w:sectPr>
        <w:rPr/>
      </w:pPr>
    </w:p>
    <w:p>
      <w:pPr>
        <w:spacing w:before="72"/>
        <w:rPr/>
      </w:pPr>
      <w:r>
        <w:pict>
          <v:shape id="_x0000_s52" style="position:absolute;margin-left:232.134pt;margin-top:59.6178pt;mso-position-vertical-relative:page;mso-position-horizontal-relative:page;width:315pt;height:0.4pt;z-index:251706368;" o:allowincell="f" filled="false" strokecolor="#231F20" strokeweight="0.37pt" coordsize="6300,8" coordorigin="0,0" path="m0,3l6299,3e">
            <v:stroke joinstyle="miter" miterlimit="4"/>
          </v:shape>
        </w:pict>
      </w:r>
      <w:r/>
    </w:p>
    <w:p>
      <w:pPr>
        <w:sectPr>
          <w:headerReference w:type="default" r:id="rId11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8"/>
        <w:spacing w:before="40" w:line="183" w:lineRule="auto"/>
        <w:rPr/>
      </w:pPr>
      <w:r>
        <w:rPr>
          <w:color w:val="231F20"/>
          <w:spacing w:val="7"/>
        </w:rPr>
        <w:t>无抗高血压活性。</w:t>
      </w:r>
    </w:p>
    <w:p>
      <w:pPr>
        <w:pStyle w:val="BodyText"/>
        <w:ind w:left="910" w:right="473" w:firstLine="427"/>
        <w:spacing w:before="47" w:line="219" w:lineRule="auto"/>
        <w:jc w:val="both"/>
        <w:rPr/>
      </w:pPr>
      <w:r>
        <w:rPr>
          <w:color w:val="231F20"/>
          <w:spacing w:val="4"/>
        </w:rPr>
        <w:t>8.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药物相互作用：与降压药同用或饮酒可增强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降压作用；与西咪替丁同用可增加乌拉地尔血药浓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度 15%；不推荐与血管紧张素转换酶抑制剂合用。</w:t>
      </w:r>
    </w:p>
    <w:p>
      <w:pPr>
        <w:ind w:left="1255"/>
        <w:spacing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8"/>
          <w:position w:val="1"/>
        </w:rPr>
        <w:t>（十二）酚妥拉明</w:t>
      </w:r>
    </w:p>
    <w:p>
      <w:pPr>
        <w:pStyle w:val="BodyText"/>
        <w:ind w:left="1349"/>
        <w:spacing w:before="54" w:line="210" w:lineRule="auto"/>
        <w:rPr/>
      </w:pPr>
      <w:r>
        <w:rPr>
          <w:color w:val="231F20"/>
        </w:rPr>
        <w:t>1.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药品分类：α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受体阻滞剂类抗高血压药。</w:t>
      </w:r>
    </w:p>
    <w:p>
      <w:pPr>
        <w:pStyle w:val="BodyText"/>
        <w:ind w:left="910" w:right="472" w:firstLine="422"/>
        <w:spacing w:before="15" w:line="203" w:lineRule="auto"/>
        <w:rPr/>
      </w:pPr>
      <w:r>
        <w:rPr>
          <w:color w:val="231F20"/>
          <w:spacing w:val="-7"/>
        </w:rPr>
        <w:t>2. 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药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目 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：用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胞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危象。</w:t>
      </w:r>
    </w:p>
    <w:p>
      <w:pPr>
        <w:pStyle w:val="BodyText"/>
        <w:ind w:left="911" w:right="472" w:firstLine="423"/>
        <w:spacing w:before="48" w:line="209" w:lineRule="auto"/>
        <w:rPr/>
      </w:pPr>
      <w:r>
        <w:rPr>
          <w:color w:val="231F20"/>
          <w:spacing w:val="4"/>
        </w:rPr>
        <w:t>3.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禁忌证：严重动脉硬化及肾功能不全者，低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血压、冠心病、心肌梗死，胃炎或胃溃疡以及对本品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过敏者禁用。</w:t>
      </w:r>
    </w:p>
    <w:p>
      <w:pPr>
        <w:pStyle w:val="BodyText"/>
        <w:ind w:left="913" w:right="390" w:firstLine="416"/>
        <w:spacing w:before="51" w:line="209" w:lineRule="auto"/>
        <w:rPr/>
      </w:pPr>
      <w:r>
        <w:rPr>
          <w:color w:val="231F20"/>
          <w:spacing w:val="-1"/>
        </w:rPr>
        <w:t>4.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不良反应：主要为直立性低血压、心动过速、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心律失常、鼻塞、恶心、呕吐；少见晕厥、乏力；罕见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神志模糊、头痛、共济失调、言语含糊等。</w:t>
      </w:r>
    </w:p>
    <w:p>
      <w:pPr>
        <w:pStyle w:val="BodyText"/>
        <w:ind w:left="914" w:right="471" w:firstLine="419"/>
        <w:spacing w:before="48" w:line="203" w:lineRule="auto"/>
        <w:rPr/>
      </w:pPr>
      <w:r>
        <w:rPr>
          <w:color w:val="231F20"/>
          <w:spacing w:val="-11"/>
        </w:rPr>
        <w:t>5.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剂型和规格：注射剂，1 ml∶10 mg；注</w:t>
      </w:r>
      <w:r>
        <w:rPr>
          <w:color w:val="231F20"/>
          <w:spacing w:val="-12"/>
        </w:rPr>
        <w:t>射液无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菌粉末，10 mg。</w:t>
      </w:r>
    </w:p>
    <w:p>
      <w:pPr>
        <w:pStyle w:val="BodyText"/>
        <w:ind w:left="1334"/>
        <w:spacing w:before="49" w:line="210" w:lineRule="auto"/>
        <w:rPr/>
      </w:pPr>
      <w:r>
        <w:rPr>
          <w:color w:val="231F20"/>
          <w:spacing w:val="3"/>
        </w:rPr>
        <w:t>6.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用法和用量：</w:t>
      </w:r>
    </w:p>
    <w:p>
      <w:pPr>
        <w:pStyle w:val="BodyText"/>
        <w:ind w:left="912" w:right="405" w:firstLine="336"/>
        <w:spacing w:before="15" w:line="209" w:lineRule="auto"/>
        <w:rPr/>
      </w:pPr>
      <w:r>
        <w:rPr>
          <w:color w:val="231F20"/>
          <w:spacing w:val="-3"/>
        </w:rPr>
        <w:t>（1）成人：嗜铬细胞瘤手术，术时如血压升高，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2~5 mg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静脉注射或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0.5~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1 mg/min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静脉</w:t>
      </w:r>
      <w:r>
        <w:rPr>
          <w:color w:val="231F20"/>
          <w:spacing w:val="-13"/>
        </w:rPr>
        <w:t>滴注，以防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手术时出现高血压危象。</w:t>
      </w:r>
    </w:p>
    <w:p>
      <w:pPr>
        <w:pStyle w:val="BodyText"/>
        <w:ind w:left="910" w:right="472" w:firstLine="337"/>
        <w:spacing w:before="48" w:line="209" w:lineRule="auto"/>
        <w:rPr/>
      </w:pPr>
      <w:r>
        <w:rPr>
          <w:color w:val="231F20"/>
          <w:spacing w:val="-6"/>
        </w:rPr>
        <w:t>（2）儿童：嗜铬细胞瘤手术，术中血压升高，可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静脉注射 1 mg，也可按体重 0.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1 mg/kg 或按体表面</w:t>
      </w:r>
      <w:r>
        <w:rPr>
          <w:color w:val="231F20"/>
        </w:rPr>
        <w:t xml:space="preserve"> </w:t>
      </w:r>
      <w:r>
        <w:rPr>
          <w:color w:val="231F20"/>
          <w:spacing w:val="-17"/>
          <w:w w:val="93"/>
        </w:rPr>
        <w:t>积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7"/>
          <w:w w:val="93"/>
        </w:rPr>
        <w:t>3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  <w:w w:val="93"/>
        </w:rPr>
        <w:t>mg/m</w:t>
      </w:r>
      <w:r>
        <w:rPr>
          <w:sz w:val="10"/>
          <w:szCs w:val="10"/>
          <w:color w:val="231F20"/>
          <w:spacing w:val="1"/>
          <w:position w:val="8"/>
        </w:rPr>
        <w:t>2</w:t>
      </w:r>
      <w:r>
        <w:rPr>
          <w:color w:val="231F20"/>
          <w:spacing w:val="1"/>
        </w:rPr>
        <w:t>，必要时可重复或持续静脉滴注。</w:t>
      </w:r>
    </w:p>
    <w:p>
      <w:pPr>
        <w:pStyle w:val="BodyText"/>
        <w:ind w:left="908" w:right="407" w:firstLine="421"/>
        <w:spacing w:before="51" w:line="211" w:lineRule="auto"/>
        <w:rPr/>
      </w:pPr>
      <w:r>
        <w:rPr>
          <w:color w:val="231F20"/>
          <w:spacing w:val="8"/>
        </w:rPr>
        <w:t>7.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药物代谢动力学：静脉注射给药迅速起</w:t>
      </w:r>
      <w:r>
        <w:rPr>
          <w:color w:val="231F20"/>
          <w:spacing w:val="7"/>
        </w:rPr>
        <w:t>效，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停止注射，效应可在数分钟内消失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。静脉输注，血</w:t>
      </w:r>
      <w:r>
        <w:rPr>
          <w:color w:val="231F20"/>
        </w:rPr>
        <w:t xml:space="preserve">  </w:t>
      </w:r>
      <w:r>
        <w:rPr>
          <w:color w:val="231F20"/>
        </w:rPr>
        <w:t>清蛋白结合率为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54%，代谢广泛，13% 以原形</w:t>
      </w:r>
      <w:r>
        <w:rPr>
          <w:color w:val="231F20"/>
          <w:spacing w:val="-1"/>
        </w:rPr>
        <w:t>从尿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液中排出。</w:t>
      </w:r>
    </w:p>
    <w:p>
      <w:pPr>
        <w:pStyle w:val="BodyText"/>
        <w:ind w:left="908" w:right="473" w:firstLine="428"/>
        <w:spacing w:before="47" w:line="214" w:lineRule="auto"/>
        <w:rPr/>
      </w:pPr>
      <w:r>
        <w:rPr>
          <w:color w:val="231F20"/>
          <w:spacing w:val="4"/>
        </w:rPr>
        <w:t>8.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药物相互作用：与拟交感胺类药物合用，使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后者的周围血管收缩作用抵消或减弱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。与胍乙啶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合用，体位性低血压或心动过速的发生率高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。与二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氮嗪合用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4"/>
        </w:rPr>
        <w:t>，使二氮嗪抑制胰岛素释放的作用受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抑制。</w:t>
      </w:r>
    </w:p>
    <w:p>
      <w:pPr>
        <w:ind w:left="1255"/>
        <w:spacing w:before="42" w:line="267" w:lineRule="exact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1661460</wp:posOffset>
            </wp:positionH>
            <wp:positionV relativeFrom="paragraph">
              <wp:posOffset>-4509510</wp:posOffset>
            </wp:positionV>
            <wp:extent cx="3949860" cy="462286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0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（十三）缬沙坦氨氯地平</w:t>
      </w:r>
    </w:p>
    <w:p>
      <w:pPr>
        <w:pStyle w:val="BodyText"/>
        <w:ind w:left="1348"/>
        <w:spacing w:before="55" w:line="210" w:lineRule="auto"/>
        <w:rPr/>
      </w:pPr>
      <w:r>
        <w:rPr>
          <w:color w:val="231F20"/>
          <w:spacing w:val="-2"/>
        </w:rPr>
        <w:t>1.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药品分类：复合抗高血压药。</w:t>
      </w:r>
    </w:p>
    <w:p>
      <w:pPr>
        <w:pStyle w:val="BodyText"/>
        <w:ind w:left="1331"/>
        <w:spacing w:before="15" w:line="210" w:lineRule="auto"/>
        <w:rPr/>
      </w:pPr>
      <w:r>
        <w:rPr>
          <w:color w:val="231F20"/>
          <w:spacing w:val="2"/>
        </w:rPr>
        <w:t>2.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用药目的：用于原发性高血压的降压治疗。</w:t>
      </w:r>
    </w:p>
    <w:p>
      <w:pPr>
        <w:pStyle w:val="BodyText"/>
        <w:ind w:left="1334"/>
        <w:spacing w:before="15" w:line="210" w:lineRule="auto"/>
        <w:rPr/>
      </w:pPr>
      <w:r>
        <w:rPr>
          <w:color w:val="231F20"/>
        </w:rPr>
        <w:t>3.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禁忌证：参考缬沙坦和氨氯地平。</w:t>
      </w:r>
    </w:p>
    <w:p>
      <w:pPr>
        <w:pStyle w:val="BodyText"/>
        <w:ind w:left="1328"/>
        <w:spacing w:before="15" w:line="210" w:lineRule="auto"/>
        <w:rPr/>
      </w:pPr>
      <w:r>
        <w:rPr>
          <w:color w:val="231F20"/>
          <w:spacing w:val="2"/>
        </w:rPr>
        <w:t>4.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不良反应及处理：参考缬沙坦和氨氯地平。</w:t>
      </w:r>
    </w:p>
    <w:p>
      <w:pPr>
        <w:pStyle w:val="BodyText"/>
        <w:ind w:left="911" w:right="473" w:firstLine="420"/>
        <w:spacing w:before="15" w:line="203" w:lineRule="auto"/>
        <w:rPr/>
      </w:pPr>
      <w:r>
        <w:rPr>
          <w:color w:val="231F20"/>
          <w:spacing w:val="-7"/>
        </w:rPr>
        <w:t>5.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剂型和规格：片剂，每片含缬沙坦 80 mg、氨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氯地平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5 mg。</w:t>
      </w:r>
    </w:p>
    <w:p>
      <w:pPr>
        <w:pStyle w:val="BodyText"/>
        <w:ind w:left="1332"/>
        <w:spacing w:before="49" w:line="210" w:lineRule="auto"/>
        <w:rPr/>
      </w:pPr>
      <w:r>
        <w:rPr>
          <w:color w:val="231F20"/>
          <w:spacing w:val="3"/>
        </w:rPr>
        <w:t>6.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用法和用量：</w:t>
      </w:r>
    </w:p>
    <w:p>
      <w:pPr>
        <w:pStyle w:val="BodyText"/>
        <w:ind w:left="910" w:right="473" w:firstLine="336"/>
        <w:spacing w:before="16" w:line="221" w:lineRule="auto"/>
        <w:jc w:val="both"/>
        <w:rPr/>
      </w:pPr>
      <w:r>
        <w:rPr>
          <w:color w:val="231F20"/>
          <w:spacing w:val="3"/>
        </w:rPr>
        <w:t>（1）添加治疗：氨氯地平单药治疗或缬沙坦单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药治疗时，未能充分控制血压的患者可以改用缬沙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坦氨氯地平片进行联合治疗。</w:t>
      </w:r>
    </w:p>
    <w:p>
      <w:pPr>
        <w:pStyle w:val="BodyText"/>
        <w:ind w:left="1334"/>
        <w:spacing w:line="203" w:lineRule="exact"/>
        <w:rPr/>
      </w:pPr>
      <w:r>
        <w:rPr>
          <w:color w:val="231F20"/>
          <w:spacing w:val="15"/>
          <w:position w:val="-1"/>
        </w:rPr>
        <w:t>氨氯地平或缬沙坦单药治疗时发生剂量限制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40" w:hanging="1"/>
        <w:spacing w:before="42" w:line="219" w:lineRule="auto"/>
        <w:jc w:val="both"/>
        <w:rPr/>
      </w:pPr>
      <w:r>
        <w:rPr>
          <w:color w:val="231F20"/>
          <w:spacing w:val="8"/>
        </w:rPr>
        <w:t>性不良反应的患者，可以改用缬沙坦氨氯地平片，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以较低剂量的单药成分联合另一成分来达到血压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控制效果。</w:t>
      </w:r>
    </w:p>
    <w:p>
      <w:pPr>
        <w:pStyle w:val="BodyText"/>
        <w:ind w:left="4" w:right="906" w:firstLine="334"/>
        <w:spacing w:before="1" w:line="220" w:lineRule="auto"/>
        <w:jc w:val="both"/>
        <w:rPr/>
      </w:pPr>
      <w:r>
        <w:rPr>
          <w:color w:val="231F20"/>
          <w:spacing w:val="-6"/>
        </w:rPr>
        <w:t>（2）替代治疗：为方便给药，接受氨氯地平和缬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5"/>
        </w:rPr>
        <w:t>沙坦单药联合治疗的患者可以改用相同剂量的本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品进行治疗。</w:t>
      </w:r>
    </w:p>
    <w:p>
      <w:pPr>
        <w:pStyle w:val="BodyText"/>
        <w:ind w:right="905" w:firstLine="420"/>
        <w:spacing w:before="4" w:line="211" w:lineRule="auto"/>
        <w:rPr/>
      </w:pPr>
      <w:r>
        <w:rPr>
          <w:color w:val="231F20"/>
          <w:spacing w:val="14"/>
        </w:rPr>
        <w:t>7.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药物代谢动力学：口服缬沙坦氨氯地平片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后，缬沙坦和氨氯地平的血浆浓度分别在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3 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6~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8 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达峰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。吸收速度和程度与单独服用缬沙坦和氨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氯地平片时的生物利用度相当。</w:t>
      </w:r>
    </w:p>
    <w:p>
      <w:pPr>
        <w:pStyle w:val="BodyText"/>
        <w:ind w:left="428"/>
        <w:spacing w:before="48" w:line="210" w:lineRule="auto"/>
        <w:rPr/>
      </w:pPr>
      <w:r>
        <w:rPr>
          <w:color w:val="231F20"/>
          <w:spacing w:val="1"/>
        </w:rPr>
        <w:t>8.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药物相互作用：同缬沙坦和氨氯地平。</w:t>
      </w:r>
    </w:p>
    <w:p>
      <w:pPr>
        <w:ind w:left="346"/>
        <w:spacing w:before="7" w:line="269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（十四）螺内酯</w:t>
      </w:r>
    </w:p>
    <w:p>
      <w:pPr>
        <w:pStyle w:val="BodyText"/>
        <w:ind w:left="440"/>
        <w:spacing w:before="54" w:line="210" w:lineRule="auto"/>
        <w:rPr/>
      </w:pPr>
      <w:r>
        <w:rPr>
          <w:color w:val="231F20"/>
          <w:spacing w:val="-1"/>
        </w:rPr>
        <w:t>1.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药品分类：利尿剂类抗高血压药。</w:t>
      </w:r>
    </w:p>
    <w:p>
      <w:pPr>
        <w:pStyle w:val="BodyText"/>
        <w:ind w:left="423"/>
        <w:spacing w:before="14" w:line="210" w:lineRule="auto"/>
        <w:rPr/>
      </w:pPr>
      <w:r>
        <w:rPr>
          <w:color w:val="231F20"/>
          <w:spacing w:val="1"/>
        </w:rPr>
        <w:t>2.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用药目的：治疗高血压的辅助药物。</w:t>
      </w:r>
    </w:p>
    <w:p>
      <w:pPr>
        <w:pStyle w:val="BodyText"/>
        <w:ind w:left="426"/>
        <w:spacing w:before="15" w:line="210" w:lineRule="auto"/>
        <w:rPr/>
      </w:pPr>
      <w:r>
        <w:rPr>
          <w:color w:val="231F20"/>
          <w:spacing w:val="-2"/>
        </w:rPr>
        <w:t>3.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禁忌证：高钾血症者禁用。</w:t>
      </w:r>
    </w:p>
    <w:p>
      <w:pPr>
        <w:pStyle w:val="BodyText"/>
        <w:ind w:right="824" w:firstLine="419"/>
        <w:spacing w:before="11" w:line="217" w:lineRule="auto"/>
        <w:rPr/>
      </w:pPr>
      <w:r>
        <w:rPr>
          <w:color w:val="231F20"/>
          <w:spacing w:val="14"/>
        </w:rPr>
        <w:t>4.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不良反应及处理：常见不良反应有高钾血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症、胃肠道反应如恶心、呕吐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。为防治高钾血症，通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常与排钾利尿剂如氢氯噻嗪联合使用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。少见的不</w:t>
      </w:r>
      <w:r>
        <w:rPr>
          <w:color w:val="231F20"/>
        </w:rPr>
        <w:t xml:space="preserve">  </w:t>
      </w:r>
      <w:r>
        <w:rPr>
          <w:color w:val="231F20"/>
        </w:rPr>
        <w:t>良反应有低钠血症，男性可致男性乳房发育、阳萎、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性功能低下，在女性可致乳房胀痛、声音变</w:t>
      </w:r>
      <w:r>
        <w:rPr>
          <w:color w:val="231F20"/>
          <w:spacing w:val="-4"/>
        </w:rPr>
        <w:t>粗、毛发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增多、月经失调、性功能下降、行走不协调、头痛等，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一旦出现应立即停药，对症处理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。罕见的不良反应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有过敏反应（出现皮疹甚至呼吸困难）、血</w:t>
      </w:r>
      <w:r>
        <w:rPr>
          <w:color w:val="231F20"/>
          <w:spacing w:val="-4"/>
        </w:rPr>
        <w:t>浆肌酐和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尿素氮升高、轻度高氯性酸中毒。</w:t>
      </w:r>
    </w:p>
    <w:p>
      <w:pPr>
        <w:pStyle w:val="BodyText"/>
        <w:ind w:left="423"/>
        <w:spacing w:before="47" w:line="194" w:lineRule="auto"/>
        <w:rPr/>
      </w:pPr>
      <w:r>
        <w:rPr>
          <w:color w:val="231F20"/>
          <w:spacing w:val="-18"/>
        </w:rPr>
        <w:t>5.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8"/>
        </w:rPr>
        <w:t>剂型和规格：片剂，12 mg/片、20 mg/片。</w:t>
      </w:r>
    </w:p>
    <w:p>
      <w:pPr>
        <w:pStyle w:val="BodyText"/>
        <w:ind w:left="4" w:right="906" w:firstLine="419"/>
        <w:spacing w:before="37" w:line="210" w:lineRule="auto"/>
        <w:rPr/>
      </w:pPr>
      <w:r>
        <w:rPr>
          <w:color w:val="231F20"/>
          <w:spacing w:val="-13"/>
        </w:rPr>
        <w:t>6.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3"/>
        </w:rPr>
        <w:t>用法和用量：口服，起始剂量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40~80 mg/d，分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次服用，至少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周，以后酌情调整剂量。</w:t>
      </w:r>
    </w:p>
    <w:p>
      <w:pPr>
        <w:pStyle w:val="BodyText"/>
        <w:ind w:left="2" w:right="904" w:firstLine="419"/>
        <w:spacing w:before="30" w:line="217" w:lineRule="auto"/>
        <w:rPr/>
      </w:pPr>
      <w:r>
        <w:rPr>
          <w:color w:val="231F20"/>
          <w:spacing w:val="-2"/>
        </w:rPr>
        <w:t>7.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药物代谢动力学：口服吸收好，生物利用度&gt;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90%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。血浆蛋白结合率≥90%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。药物半衰期根据服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药方式不同而有所变化，每日服药 1~2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次时</w:t>
      </w:r>
      <w:r>
        <w:rPr>
          <w:color w:val="231F20"/>
          <w:spacing w:val="1"/>
        </w:rPr>
        <w:t>为平均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19 h（13~24 h</w:t>
      </w:r>
      <w:r>
        <w:rPr>
          <w:color w:val="231F20"/>
          <w:spacing w:val="-31"/>
          <w:w w:val="64"/>
        </w:rPr>
        <w:t>），</w:t>
      </w:r>
      <w:r>
        <w:rPr>
          <w:color w:val="231F20"/>
          <w:spacing w:val="-8"/>
        </w:rPr>
        <w:t>每日服药 4 次时缩短为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12.5 h（9~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16 h）。 无活性代谢产物从肾脏和胆道排泄，约有</w:t>
      </w:r>
      <w:r>
        <w:rPr>
          <w:color w:val="231F20"/>
        </w:rPr>
        <w:t xml:space="preserve"> </w:t>
      </w:r>
      <w:r>
        <w:rPr>
          <w:color w:val="231F20"/>
        </w:rPr>
        <w:t>10% 以原型从肾脏排泄。</w:t>
      </w:r>
    </w:p>
    <w:p>
      <w:pPr>
        <w:pStyle w:val="BodyText"/>
        <w:ind w:right="824" w:firstLine="428"/>
        <w:spacing w:before="33" w:line="213" w:lineRule="auto"/>
        <w:rPr/>
      </w:pPr>
      <w:r>
        <w:rPr>
          <w:color w:val="231F20"/>
          <w:spacing w:val="4"/>
        </w:rPr>
        <w:t>8.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药物相互作用：本品与肾上腺皮质激素、促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肾上腺皮质激素、雌激素、两性霉素、非甾</w:t>
      </w:r>
      <w:r>
        <w:rPr>
          <w:color w:val="231F20"/>
          <w:spacing w:val="-4"/>
        </w:rPr>
        <w:t>体类消炎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镇痛药尤其是吲哚美辛、拟交感胺类药物、甘珀酸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钠、甘草类制剂合用时，利尿作用减弱；与多巴胺、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3"/>
        </w:rPr>
        <w:t>降压药物合用时，利尿作用加强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3"/>
        </w:rPr>
        <w:t>。本品与含钾药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物、库存血（含钾 30 mmol/L，如库</w:t>
      </w:r>
      <w:r>
        <w:rPr>
          <w:color w:val="231F20"/>
          <w:spacing w:val="-11"/>
        </w:rPr>
        <w:t>存 10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d 以上含钾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高达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65 mmol/L）、血管紧张素转换酶抑制剂、血管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紧张素Ⅱ受体拮抗剂和环孢素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合用时，发生高血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钾血症机会增加；与葡萄糖胰岛素液、碱剂</w:t>
      </w:r>
      <w:r>
        <w:rPr>
          <w:color w:val="231F20"/>
          <w:spacing w:val="-4"/>
        </w:rPr>
        <w:t>、钠型降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钾交换树脂合用时，发生高钾血症的机会减少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。本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品使地高辛半衰期延长；与氯化铵合用易发生代谢</w:t>
      </w:r>
    </w:p>
    <w:p>
      <w:pPr>
        <w:spacing w:line="213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911" w:space="100"/>
            <w:col w:w="5436" w:space="0"/>
          </w:cols>
        </w:sectPr>
        <w:rPr/>
      </w:pPr>
    </w:p>
    <w:p>
      <w:pPr>
        <w:spacing w:before="68"/>
        <w:rPr/>
      </w:pPr>
      <w:r>
        <w:pict>
          <v:shape id="_x0000_s58" style="position:absolute;margin-left:65.1968pt;margin-top:59.6178pt;mso-position-vertical-relative:page;mso-position-horizontal-relative:page;width:315pt;height:0.4pt;z-index:251716608;" o:allowincell="f" filled="false" strokecolor="#231F20" strokeweight="0.37pt" coordsize="6300,8" coordorigin="0,0" path="m0,3l6299,3e">
            <v:stroke joinstyle="miter" miterlimit="4"/>
          </v:shape>
        </w:pict>
      </w:r>
      <w:r/>
    </w:p>
    <w:p>
      <w:pPr>
        <w:sectPr>
          <w:headerReference w:type="default" r:id="rId12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9"/>
        <w:spacing w:before="44" w:line="183" w:lineRule="auto"/>
        <w:rPr/>
      </w:pPr>
      <w:r>
        <w:rPr>
          <w:color w:val="231F20"/>
          <w:spacing w:val="6"/>
        </w:rPr>
        <w:t>性酸中毒。</w:t>
      </w:r>
    </w:p>
    <w:p>
      <w:pPr>
        <w:ind w:left="1255"/>
        <w:spacing w:before="47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8"/>
          <w:position w:val="1"/>
        </w:rPr>
        <w:t>（十五）拉贝洛尔</w:t>
      </w:r>
    </w:p>
    <w:p>
      <w:pPr>
        <w:pStyle w:val="BodyText"/>
        <w:ind w:left="1348"/>
        <w:spacing w:before="60" w:line="194" w:lineRule="auto"/>
        <w:rPr/>
      </w:pPr>
      <w:r>
        <w:rPr>
          <w:color w:val="231F20"/>
        </w:rPr>
        <w:t>1.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药品分类：β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受体阻滞剂类抗高血压药。</w:t>
      </w:r>
    </w:p>
    <w:p>
      <w:pPr>
        <w:pStyle w:val="BodyText"/>
        <w:ind w:left="912" w:right="402" w:firstLine="419"/>
        <w:spacing w:before="44" w:line="205" w:lineRule="auto"/>
        <w:rPr/>
      </w:pPr>
      <w:r>
        <w:rPr>
          <w:color w:val="231F20"/>
          <w:spacing w:val="-8"/>
        </w:rPr>
        <w:t>2. 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药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目 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：用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压 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治疗。</w:t>
      </w:r>
    </w:p>
    <w:p>
      <w:pPr>
        <w:pStyle w:val="BodyText"/>
        <w:ind w:left="911" w:right="321" w:firstLine="423"/>
        <w:spacing w:before="57" w:line="215" w:lineRule="auto"/>
        <w:rPr/>
      </w:pPr>
      <w:r>
        <w:rPr>
          <w:color w:val="231F20"/>
          <w:spacing w:val="-5"/>
        </w:rPr>
        <w:t>3.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禁忌证：对本品过敏者、支气管哮喘患者、病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态窦房结综合征、心传导阻滞（二至三度房室传导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阻滞）未安装起搏器的患者、重度或急性心力衰竭、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心原性休克患者禁用。</w:t>
      </w:r>
    </w:p>
    <w:p>
      <w:pPr>
        <w:pStyle w:val="BodyText"/>
        <w:ind w:left="910" w:right="403" w:firstLine="417"/>
        <w:spacing w:before="50" w:line="211" w:lineRule="auto"/>
        <w:rPr/>
      </w:pPr>
      <w:r>
        <w:rPr>
          <w:color w:val="231F20"/>
          <w:spacing w:val="-5"/>
        </w:rPr>
        <w:t>4.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不良反应：偶有头昏、胃肠道不适、疲乏、感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觉异常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、哮喘加重等症状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。个别患者有体位性低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血压。</w:t>
      </w:r>
    </w:p>
    <w:p>
      <w:pPr>
        <w:pStyle w:val="BodyText"/>
        <w:ind w:left="1332"/>
        <w:spacing w:before="60" w:line="194" w:lineRule="auto"/>
        <w:rPr/>
      </w:pPr>
      <w:r>
        <w:rPr>
          <w:color w:val="231F20"/>
          <w:spacing w:val="-18"/>
        </w:rPr>
        <w:t>5.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8"/>
        </w:rPr>
        <w:t>剂型和规格：片剂，50 mg/片、100 mg/片。</w:t>
      </w:r>
    </w:p>
    <w:p>
      <w:pPr>
        <w:pStyle w:val="BodyText"/>
        <w:ind w:left="1333"/>
        <w:spacing w:before="44" w:line="210" w:lineRule="auto"/>
        <w:rPr/>
      </w:pPr>
      <w:r>
        <w:rPr>
          <w:color w:val="231F20"/>
          <w:spacing w:val="8"/>
        </w:rPr>
        <w:t>6. 用法和用量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：口服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，饭后服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。起始剂量为</w:t>
      </w:r>
    </w:p>
    <w:p>
      <w:pPr>
        <w:pStyle w:val="BodyText"/>
        <w:ind w:left="911" w:right="379" w:firstLine="17"/>
        <w:spacing w:before="28" w:line="223" w:lineRule="auto"/>
        <w:rPr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1656761</wp:posOffset>
            </wp:positionH>
            <wp:positionV relativeFrom="paragraph">
              <wp:posOffset>-980230</wp:posOffset>
            </wp:positionV>
            <wp:extent cx="3949861" cy="462286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1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3"/>
        </w:rPr>
        <w:t>100 mg/次、2~3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次/d，2~3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后根据</w:t>
      </w:r>
      <w:r>
        <w:rPr>
          <w:color w:val="231F20"/>
          <w:spacing w:val="-14"/>
        </w:rPr>
        <w:t>需要加量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。常用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维持量为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6"/>
        </w:rPr>
        <w:t>200~400 mg/次、2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次/d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。极量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2 400 mg/d。</w:t>
      </w:r>
    </w:p>
    <w:p>
      <w:pPr>
        <w:pStyle w:val="BodyText"/>
        <w:ind w:left="907" w:right="403" w:firstLine="422"/>
        <w:spacing w:before="4" w:line="214" w:lineRule="auto"/>
        <w:rPr/>
      </w:pPr>
      <w:r>
        <w:rPr>
          <w:color w:val="231F20"/>
          <w:spacing w:val="1"/>
        </w:rPr>
        <w:t>7.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药物代谢动力学：口服后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60%~90%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可迅速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从胃肠道吸收，服药后 1~2 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血药浓度达峰值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。半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衰期为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6~8 h，55%~60% 的原形药物和代谢产物由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尿排出。</w:t>
      </w:r>
    </w:p>
    <w:p>
      <w:pPr>
        <w:pStyle w:val="BodyText"/>
        <w:ind w:left="908" w:right="403" w:firstLine="428"/>
        <w:spacing w:before="54" w:line="217" w:lineRule="auto"/>
        <w:rPr/>
      </w:pPr>
      <w:r>
        <w:rPr>
          <w:color w:val="231F20"/>
          <w:spacing w:val="4"/>
        </w:rPr>
        <w:t>8.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药物相互作用：与三环类抗抑郁药同时应用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可产生震颤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。西咪替丁可增加拉贝洛尔的生物利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用度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。可减弱硝酸甘油的反射性心动过速，但降压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作用可协同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2"/>
        </w:rPr>
        <w:t>甲氧氯普胺可增强拉贝洛尔的降压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作用。</w:t>
      </w:r>
    </w:p>
    <w:p>
      <w:pPr>
        <w:ind w:left="810"/>
        <w:spacing w:before="209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4"/>
          <w:position w:val="1"/>
        </w:rPr>
        <w:t>《基层医疗卫生机构合理用药指南》编写专家组：</w:t>
      </w:r>
    </w:p>
    <w:p>
      <w:pPr>
        <w:pStyle w:val="BodyText"/>
        <w:ind w:left="916"/>
        <w:spacing w:before="54" w:line="235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-3"/>
        </w:rPr>
        <w:t>组长：</w:t>
      </w:r>
      <w:r>
        <w:rPr>
          <w:sz w:val="17"/>
          <w:szCs w:val="17"/>
          <w:color w:val="231F20"/>
          <w:spacing w:val="-3"/>
        </w:rPr>
        <w:t>阚全程</w:t>
      </w:r>
      <w:r>
        <w:rPr>
          <w:sz w:val="17"/>
          <w:szCs w:val="17"/>
          <w:color w:val="231F20"/>
          <w:spacing w:val="13"/>
          <w:w w:val="101"/>
        </w:rPr>
        <w:t xml:space="preserve">   </w:t>
      </w:r>
      <w:r>
        <w:rPr>
          <w:sz w:val="17"/>
          <w:szCs w:val="17"/>
          <w:color w:val="231F20"/>
          <w:spacing w:val="-3"/>
        </w:rPr>
        <w:t>赵杰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-3"/>
        </w:rPr>
        <w:t>迟春花</w:t>
      </w:r>
    </w:p>
    <w:p>
      <w:pPr>
        <w:pStyle w:val="BodyText"/>
        <w:ind w:left="921"/>
        <w:spacing w:before="33" w:line="236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-2"/>
        </w:rPr>
        <w:t>副组长：</w:t>
      </w:r>
      <w:r>
        <w:rPr>
          <w:sz w:val="17"/>
          <w:szCs w:val="17"/>
          <w:color w:val="231F20"/>
          <w:spacing w:val="-2"/>
        </w:rPr>
        <w:t>张幸国    张晓坚</w:t>
      </w:r>
      <w:r>
        <w:rPr>
          <w:sz w:val="17"/>
          <w:szCs w:val="17"/>
          <w:color w:val="231F20"/>
          <w:spacing w:val="15"/>
          <w:w w:val="101"/>
        </w:rPr>
        <w:t xml:space="preserve">   </w:t>
      </w:r>
      <w:r>
        <w:rPr>
          <w:sz w:val="17"/>
          <w:szCs w:val="17"/>
          <w:color w:val="231F20"/>
          <w:spacing w:val="-2"/>
        </w:rPr>
        <w:t>郭玉金</w:t>
      </w:r>
    </w:p>
    <w:p>
      <w:pPr>
        <w:pStyle w:val="BodyText"/>
        <w:ind w:left="915"/>
        <w:spacing w:before="34" w:line="236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-5"/>
        </w:rPr>
        <w:t>秘书长：</w:t>
      </w:r>
      <w:r>
        <w:rPr>
          <w:sz w:val="17"/>
          <w:szCs w:val="17"/>
          <w:color w:val="231F20"/>
          <w:spacing w:val="-5"/>
        </w:rPr>
        <w:t>梁淑红</w:t>
      </w:r>
      <w:r>
        <w:rPr>
          <w:sz w:val="17"/>
          <w:szCs w:val="17"/>
          <w:color w:val="231F20"/>
          <w:spacing w:val="14"/>
          <w:w w:val="101"/>
        </w:rPr>
        <w:t xml:space="preserve">   </w:t>
      </w:r>
      <w:r>
        <w:rPr>
          <w:sz w:val="17"/>
          <w:szCs w:val="17"/>
          <w:color w:val="231F20"/>
          <w:spacing w:val="-5"/>
        </w:rPr>
        <w:t>杨思</w:t>
      </w:r>
    </w:p>
    <w:p>
      <w:pPr>
        <w:pStyle w:val="BodyText"/>
        <w:ind w:left="838" w:right="344" w:firstLine="72"/>
        <w:spacing w:before="33" w:line="236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2"/>
        </w:rPr>
        <w:t>成员</w:t>
      </w:r>
      <w:r>
        <w:rPr>
          <w:sz w:val="17"/>
          <w:szCs w:val="17"/>
          <w:color w:val="231F20"/>
          <w:spacing w:val="2"/>
        </w:rPr>
        <w:t>（按姓氏拼音排序</w:t>
      </w:r>
      <w:r>
        <w:rPr>
          <w:sz w:val="17"/>
          <w:szCs w:val="17"/>
          <w:color w:val="231F20"/>
          <w:spacing w:val="-34"/>
          <w:w w:val="78"/>
        </w:rPr>
        <w:t>）：</w:t>
      </w:r>
      <w:r>
        <w:rPr>
          <w:sz w:val="17"/>
          <w:szCs w:val="17"/>
          <w:color w:val="231F20"/>
          <w:spacing w:val="2"/>
        </w:rPr>
        <w:t>巴桑拉姆（西藏自治区人民医院</w:t>
      </w:r>
      <w:r>
        <w:rPr>
          <w:sz w:val="17"/>
          <w:szCs w:val="17"/>
          <w:color w:val="231F20"/>
          <w:spacing w:val="-34"/>
          <w:w w:val="78"/>
        </w:rPr>
        <w:t>）；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-5"/>
        </w:rPr>
        <w:t>曹力（南昌大学第一附属医院</w:t>
      </w:r>
      <w:r>
        <w:rPr>
          <w:sz w:val="17"/>
          <w:szCs w:val="17"/>
          <w:color w:val="231F20"/>
          <w:spacing w:val="-22"/>
          <w:w w:val="55"/>
        </w:rPr>
        <w:t>）；</w:t>
      </w:r>
      <w:r>
        <w:rPr>
          <w:sz w:val="17"/>
          <w:szCs w:val="17"/>
          <w:color w:val="231F20"/>
          <w:spacing w:val="-5"/>
        </w:rPr>
        <w:t>陈步星（北京中医药大学东直门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"/>
        </w:rPr>
        <w:t>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陈孝（中山大学附属第一医院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陈亚红（北京大学第三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医院</w:t>
      </w:r>
      <w:r>
        <w:rPr>
          <w:sz w:val="17"/>
          <w:szCs w:val="17"/>
          <w:color w:val="231F20"/>
          <w:spacing w:val="-24"/>
          <w:w w:val="58"/>
        </w:rPr>
        <w:t>）；</w:t>
      </w:r>
      <w:r>
        <w:rPr>
          <w:sz w:val="17"/>
          <w:szCs w:val="17"/>
          <w:color w:val="231F20"/>
          <w:spacing w:val="9"/>
        </w:rPr>
        <w:t>陈英（广西壮族自治区人民医院</w:t>
      </w:r>
      <w:r>
        <w:rPr>
          <w:sz w:val="17"/>
          <w:szCs w:val="17"/>
          <w:color w:val="231F20"/>
          <w:spacing w:val="-24"/>
          <w:w w:val="58"/>
        </w:rPr>
        <w:t>）；</w:t>
      </w:r>
      <w:r>
        <w:rPr>
          <w:sz w:val="17"/>
          <w:szCs w:val="17"/>
          <w:color w:val="231F20"/>
          <w:spacing w:val="9"/>
        </w:rPr>
        <w:t>迟春花（北京大学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4"/>
        </w:rPr>
        <w:t>医学部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14"/>
        </w:rPr>
        <w:t>杜光（华中科技大学同济医学院附属同济医院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1"/>
        </w:rPr>
        <w:t>杜智敏（哈尔滨医科大学附属第二医院</w:t>
      </w:r>
      <w:r>
        <w:rPr>
          <w:sz w:val="17"/>
          <w:szCs w:val="17"/>
          <w:color w:val="231F20"/>
          <w:spacing w:val="-24"/>
          <w:w w:val="58"/>
        </w:rPr>
        <w:t>）；</w:t>
      </w:r>
      <w:r>
        <w:rPr>
          <w:sz w:val="17"/>
          <w:szCs w:val="17"/>
          <w:color w:val="231F20"/>
          <w:spacing w:val="1"/>
        </w:rPr>
        <w:t>方晴霞（浙江省人民  </w:t>
      </w:r>
      <w:r>
        <w:rPr>
          <w:sz w:val="17"/>
          <w:szCs w:val="17"/>
          <w:color w:val="231F20"/>
          <w:spacing w:val="2"/>
        </w:rPr>
        <w:t>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冯玫（山西白求恩医院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高申（海军军医大学第一</w:t>
      </w:r>
      <w:r>
        <w:rPr>
          <w:sz w:val="17"/>
          <w:szCs w:val="17"/>
          <w:color w:val="231F20"/>
          <w:spacing w:val="1"/>
        </w:rPr>
        <w:t>附属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"/>
        </w:rPr>
        <w:t>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葛卫红（南京大学医学院附属鼓楼医院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龚志成（中南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大学湘雅医院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郭代红（解放军总医院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郭瑞臣（山东大学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"/>
        </w:rPr>
        <w:t>齐鲁医院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郭玉金（济宁市第一人民医院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侯锐钢（山西医科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大学第二医院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胡欣（北京医院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黄品芳（福建医科大学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附属第一医院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9"/>
        </w:rPr>
        <w:t>菅凌燕（中国医科大学附属盛京医院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9"/>
        </w:rPr>
        <w:t>姜玲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8"/>
        </w:rPr>
        <w:t>（安徽省立医院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阚全程（郑州大学第一附属医院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李焕德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（中南大学湘雅二医院</w:t>
      </w:r>
      <w:r>
        <w:rPr>
          <w:sz w:val="17"/>
          <w:szCs w:val="17"/>
          <w:color w:val="231F20"/>
          <w:spacing w:val="-32"/>
          <w:w w:val="78"/>
        </w:rPr>
        <w:t>）；</w:t>
      </w:r>
      <w:r>
        <w:rPr>
          <w:sz w:val="17"/>
          <w:szCs w:val="17"/>
          <w:color w:val="231F20"/>
          <w:spacing w:val="7"/>
        </w:rPr>
        <w:t>李丽（海南医学院第一附属医院</w:t>
      </w:r>
      <w:r>
        <w:rPr>
          <w:sz w:val="17"/>
          <w:szCs w:val="17"/>
          <w:color w:val="231F20"/>
          <w:spacing w:val="-32"/>
          <w:w w:val="78"/>
        </w:rPr>
        <w:t>）；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7"/>
        </w:rPr>
        <w:t>梁岩（中国医学科学院阜外医院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7"/>
        </w:rPr>
        <w:t>刘皋林（上海市第一人民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45" w:firstLine="98"/>
        <w:spacing w:before="39" w:line="246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医院</w:t>
      </w:r>
      <w:r>
        <w:rPr>
          <w:sz w:val="17"/>
          <w:szCs w:val="17"/>
          <w:color w:val="231F20"/>
          <w:spacing w:val="-25"/>
          <w:w w:val="61"/>
        </w:rPr>
        <w:t>）；</w:t>
      </w:r>
      <w:r>
        <w:rPr>
          <w:sz w:val="17"/>
          <w:szCs w:val="17"/>
          <w:color w:val="231F20"/>
          <w:spacing w:val="2"/>
        </w:rPr>
        <w:t>刘景丰（福建医科大学 孟超肝胆医院</w:t>
      </w:r>
      <w:r>
        <w:rPr>
          <w:sz w:val="17"/>
          <w:szCs w:val="17"/>
          <w:color w:val="231F20"/>
          <w:spacing w:val="-25"/>
          <w:w w:val="61"/>
        </w:rPr>
        <w:t>）；</w:t>
      </w:r>
      <w:r>
        <w:rPr>
          <w:sz w:val="17"/>
          <w:szCs w:val="17"/>
          <w:color w:val="231F20"/>
          <w:spacing w:val="2"/>
        </w:rPr>
        <w:t>刘丽宏（首都  </w:t>
      </w:r>
      <w:r>
        <w:rPr>
          <w:sz w:val="17"/>
          <w:szCs w:val="17"/>
          <w:color w:val="231F20"/>
          <w:spacing w:val="14"/>
        </w:rPr>
        <w:t>医科大学附属北京朝阳医院</w:t>
      </w:r>
      <w:r>
        <w:rPr>
          <w:sz w:val="17"/>
          <w:szCs w:val="17"/>
          <w:color w:val="231F20"/>
          <w:spacing w:val="-29"/>
          <w:w w:val="70"/>
        </w:rPr>
        <w:t>）；</w:t>
      </w:r>
      <w:r>
        <w:rPr>
          <w:sz w:val="17"/>
          <w:szCs w:val="17"/>
          <w:color w:val="231F20"/>
          <w:spacing w:val="14"/>
        </w:rPr>
        <w:t>刘世霆（南方医科大学南方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刘小玲（内蒙古自治区人民医院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卢海儒（青海省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人民医院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9"/>
        </w:rPr>
        <w:t>卢晓阳（浙江大学医学院附属第一医院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9"/>
        </w:rPr>
        <w:t>吕迁洲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15"/>
        </w:rPr>
        <w:t>（复旦大学附属中山医院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梅丹（北京协和医院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缪丽燕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（苏州大学附属第一医院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齐晓勇（河北省人民医院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史玲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4"/>
        </w:rPr>
        <w:t>（上海市普陀区长风街道长风社区卫生服务中心</w:t>
      </w:r>
      <w:r>
        <w:rPr>
          <w:sz w:val="17"/>
          <w:szCs w:val="17"/>
          <w:color w:val="231F20"/>
          <w:spacing w:val="-29"/>
          <w:w w:val="70"/>
        </w:rPr>
        <w:t>）；</w:t>
      </w:r>
      <w:r>
        <w:rPr>
          <w:sz w:val="17"/>
          <w:szCs w:val="17"/>
          <w:color w:val="231F20"/>
          <w:spacing w:val="14"/>
        </w:rPr>
        <w:t>宋金春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（武汉大学人民医院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隋忠国（青岛大学附属医院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孙洲亮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"/>
        </w:rPr>
        <w:t>（厦门大学附属第一医院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童荣生（四川省人民医院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王建华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"/>
        </w:rPr>
        <w:t>（新疆医科大学第一附属医院</w:t>
      </w:r>
      <w:r>
        <w:rPr>
          <w:sz w:val="17"/>
          <w:szCs w:val="17"/>
          <w:color w:val="231F20"/>
          <w:spacing w:val="-24"/>
          <w:w w:val="59"/>
        </w:rPr>
        <w:t>）；</w:t>
      </w:r>
      <w:r>
        <w:rPr>
          <w:sz w:val="17"/>
          <w:szCs w:val="17"/>
          <w:color w:val="231F20"/>
          <w:spacing w:val="1"/>
        </w:rPr>
        <w:t>王爽（中国医科大学附属第一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文爱东（空军军医大学西京医院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文友民（宁夏医科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大学总医院</w:t>
      </w:r>
      <w:r>
        <w:rPr>
          <w:sz w:val="17"/>
          <w:szCs w:val="17"/>
          <w:color w:val="231F20"/>
          <w:spacing w:val="-32"/>
          <w:w w:val="79"/>
        </w:rPr>
        <w:t>）；</w:t>
      </w:r>
      <w:r>
        <w:rPr>
          <w:sz w:val="17"/>
          <w:szCs w:val="17"/>
          <w:color w:val="231F20"/>
          <w:spacing w:val="7"/>
        </w:rPr>
        <w:t>吴浩（北京市丰台区方庄社区卫生服务中心</w:t>
      </w:r>
      <w:r>
        <w:rPr>
          <w:sz w:val="17"/>
          <w:szCs w:val="17"/>
          <w:color w:val="231F20"/>
          <w:spacing w:val="-32"/>
          <w:w w:val="79"/>
        </w:rPr>
        <w:t>）；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武新安（兰州大学第一医院</w:t>
      </w:r>
      <w:r>
        <w:rPr>
          <w:sz w:val="17"/>
          <w:szCs w:val="17"/>
          <w:color w:val="231F20"/>
          <w:spacing w:val="-24"/>
          <w:w w:val="59"/>
        </w:rPr>
        <w:t>）；</w:t>
      </w:r>
      <w:r>
        <w:rPr>
          <w:sz w:val="17"/>
          <w:szCs w:val="17"/>
          <w:color w:val="231F20"/>
          <w:spacing w:val="1"/>
        </w:rPr>
        <w:t>夏培元（陆军军医大学第一附属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胥婕（北京大学第三医院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杨华（复旦大学附属中山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杨宏昕（内蒙古自治区人民医院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杨婉花（上海交通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大学医学院附属瑞金医院</w:t>
      </w:r>
      <w:r>
        <w:rPr>
          <w:sz w:val="17"/>
          <w:szCs w:val="17"/>
          <w:color w:val="231F20"/>
          <w:spacing w:val="-32"/>
          <w:w w:val="79"/>
        </w:rPr>
        <w:t>）；</w:t>
      </w:r>
      <w:r>
        <w:rPr>
          <w:sz w:val="17"/>
          <w:szCs w:val="17"/>
          <w:color w:val="231F20"/>
          <w:spacing w:val="7"/>
        </w:rPr>
        <w:t>于倩（吉林大学中日联谊医院</w:t>
      </w:r>
      <w:r>
        <w:rPr>
          <w:sz w:val="17"/>
          <w:szCs w:val="17"/>
          <w:color w:val="231F20"/>
          <w:spacing w:val="-32"/>
          <w:w w:val="79"/>
        </w:rPr>
        <w:t>）；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4"/>
        </w:rPr>
        <w:t>张健（上海交通大学医学院附属新华医院</w:t>
      </w:r>
      <w:r>
        <w:rPr>
          <w:sz w:val="17"/>
          <w:szCs w:val="17"/>
          <w:color w:val="231F20"/>
          <w:spacing w:val="-29"/>
          <w:w w:val="70"/>
        </w:rPr>
        <w:t>）；</w:t>
      </w:r>
      <w:r>
        <w:rPr>
          <w:sz w:val="17"/>
          <w:szCs w:val="17"/>
          <w:color w:val="231F20"/>
          <w:spacing w:val="14"/>
        </w:rPr>
        <w:t>张鉴（山东省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0"/>
        </w:rPr>
        <w:t>立医院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20"/>
        </w:rPr>
        <w:t>张抗怀（西安交通大学第二附属医院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20"/>
        </w:rPr>
        <w:t>张抒扬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"/>
        </w:rPr>
        <w:t>（北京协和医院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张伟（河南省人民医院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张晓坚（郑州大学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4"/>
        </w:rPr>
        <w:t>第一附属医院</w:t>
      </w:r>
      <w:r>
        <w:rPr>
          <w:sz w:val="17"/>
          <w:szCs w:val="17"/>
          <w:color w:val="231F20"/>
          <w:spacing w:val="-34"/>
          <w:w w:val="82"/>
        </w:rPr>
        <w:t>）；</w:t>
      </w:r>
      <w:r>
        <w:rPr>
          <w:sz w:val="17"/>
          <w:szCs w:val="17"/>
          <w:color w:val="231F20"/>
          <w:spacing w:val="14"/>
        </w:rPr>
        <w:t>张幸国（浙江大学医学院附属第一医院</w:t>
      </w:r>
      <w:r>
        <w:rPr>
          <w:sz w:val="17"/>
          <w:szCs w:val="17"/>
          <w:color w:val="231F20"/>
          <w:spacing w:val="-34"/>
          <w:w w:val="82"/>
        </w:rPr>
        <w:t>）；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7"/>
        </w:rPr>
        <w:t>张永军（石河子大学医学院第一附属医院</w:t>
      </w:r>
      <w:r>
        <w:rPr>
          <w:sz w:val="17"/>
          <w:szCs w:val="17"/>
          <w:color w:val="231F20"/>
          <w:spacing w:val="-27"/>
          <w:w w:val="67"/>
        </w:rPr>
        <w:t>）；</w:t>
      </w:r>
      <w:r>
        <w:rPr>
          <w:sz w:val="17"/>
          <w:szCs w:val="17"/>
          <w:color w:val="231F20"/>
          <w:spacing w:val="7"/>
        </w:rPr>
        <w:t>张玉（华中科技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大学同济医学院附属协和医院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8"/>
        </w:rPr>
        <w:t>张志清（河北医科大学第二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6"/>
          <w:w w:val="63"/>
        </w:rPr>
        <w:t>）；</w:t>
      </w:r>
      <w:r>
        <w:rPr>
          <w:sz w:val="17"/>
          <w:szCs w:val="17"/>
          <w:color w:val="231F20"/>
          <w:spacing w:val="8"/>
        </w:rPr>
        <w:t>张志仁（哈尔滨医科大学附属肿瘤医院</w:t>
      </w:r>
      <w:r>
        <w:rPr>
          <w:sz w:val="17"/>
          <w:szCs w:val="17"/>
          <w:color w:val="231F20"/>
          <w:spacing w:val="-26"/>
          <w:w w:val="63"/>
        </w:rPr>
        <w:t>）；</w:t>
      </w:r>
      <w:r>
        <w:rPr>
          <w:sz w:val="17"/>
          <w:szCs w:val="17"/>
          <w:color w:val="231F20"/>
          <w:spacing w:val="8"/>
        </w:rPr>
        <w:t>赵杰（郑州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"/>
        </w:rPr>
        <w:t>大学第一附属医院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赵庆春（北部战区总医院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赵青威（浙江  </w:t>
      </w:r>
      <w:r>
        <w:rPr>
          <w:sz w:val="17"/>
          <w:szCs w:val="17"/>
          <w:color w:val="231F20"/>
          <w:spacing w:val="8"/>
        </w:rPr>
        <w:t>大学医学院附属第一医院</w:t>
      </w:r>
      <w:r>
        <w:rPr>
          <w:sz w:val="17"/>
          <w:szCs w:val="17"/>
          <w:color w:val="231F20"/>
          <w:spacing w:val="-31"/>
          <w:w w:val="75"/>
        </w:rPr>
        <w:t>）；</w:t>
      </w:r>
      <w:r>
        <w:rPr>
          <w:sz w:val="17"/>
          <w:szCs w:val="17"/>
          <w:color w:val="231F20"/>
          <w:spacing w:val="8"/>
        </w:rPr>
        <w:t>郑志昌（贵阳医学</w:t>
      </w:r>
      <w:r>
        <w:rPr>
          <w:sz w:val="17"/>
          <w:szCs w:val="17"/>
          <w:color w:val="231F20"/>
          <w:spacing w:val="7"/>
        </w:rPr>
        <w:t>院附属医院</w:t>
      </w:r>
      <w:r>
        <w:rPr>
          <w:sz w:val="17"/>
          <w:szCs w:val="17"/>
          <w:color w:val="231F20"/>
          <w:spacing w:val="-31"/>
          <w:w w:val="75"/>
        </w:rPr>
        <w:t>）；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1"/>
        </w:rPr>
        <w:t>周云曙（中华医学会临床药学分会</w:t>
      </w:r>
      <w:r>
        <w:rPr>
          <w:sz w:val="17"/>
          <w:szCs w:val="17"/>
          <w:color w:val="231F20"/>
          <w:spacing w:val="-24"/>
          <w:w w:val="59"/>
        </w:rPr>
        <w:t>）；</w:t>
      </w:r>
      <w:r>
        <w:rPr>
          <w:sz w:val="17"/>
          <w:szCs w:val="17"/>
          <w:color w:val="231F20"/>
          <w:spacing w:val="1"/>
        </w:rPr>
        <w:t>朱兰（上海市徐汇区斜土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街道社区卫生服务中心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9"/>
        </w:rPr>
        <w:t>左笑丛（中南大学湘雅三医院）</w:t>
      </w:r>
    </w:p>
    <w:p>
      <w:pPr>
        <w:pStyle w:val="BodyText"/>
        <w:ind w:right="846" w:firstLine="76"/>
        <w:spacing w:before="79" w:line="247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11"/>
        </w:rPr>
        <w:t>心血管系统疾病合理用药指南编写组成员</w:t>
      </w:r>
      <w:r>
        <w:rPr>
          <w:sz w:val="17"/>
          <w:szCs w:val="17"/>
          <w:color w:val="231F20"/>
          <w:spacing w:val="11"/>
        </w:rPr>
        <w:t>（按</w:t>
      </w:r>
      <w:r>
        <w:rPr>
          <w:sz w:val="17"/>
          <w:szCs w:val="17"/>
          <w:color w:val="231F20"/>
          <w:spacing w:val="10"/>
        </w:rPr>
        <w:t>姓氏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7"/>
        </w:rPr>
        <w:t>拼音排序</w:t>
      </w:r>
      <w:r>
        <w:rPr>
          <w:sz w:val="17"/>
          <w:szCs w:val="17"/>
          <w:color w:val="231F20"/>
          <w:spacing w:val="-42"/>
          <w:w w:val="95"/>
        </w:rPr>
        <w:t>）：</w:t>
      </w:r>
      <w:r>
        <w:rPr>
          <w:sz w:val="17"/>
          <w:szCs w:val="17"/>
          <w:color w:val="231F20"/>
          <w:spacing w:val="17"/>
        </w:rPr>
        <w:t>陈步星（北京中医药大学东直门医院</w:t>
      </w:r>
      <w:r>
        <w:rPr>
          <w:sz w:val="17"/>
          <w:szCs w:val="17"/>
          <w:color w:val="231F20"/>
          <w:spacing w:val="-42"/>
          <w:w w:val="95"/>
        </w:rPr>
        <w:t>）；</w:t>
      </w:r>
      <w:r>
        <w:rPr>
          <w:sz w:val="17"/>
          <w:szCs w:val="17"/>
          <w:color w:val="231F20"/>
          <w:spacing w:val="17"/>
        </w:rPr>
        <w:t>陈英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（广西壮族自治区人民医院</w:t>
      </w:r>
      <w:r>
        <w:rPr>
          <w:sz w:val="17"/>
          <w:szCs w:val="17"/>
          <w:color w:val="231F20"/>
          <w:spacing w:val="-24"/>
          <w:w w:val="59"/>
        </w:rPr>
        <w:t>）；</w:t>
      </w:r>
      <w:r>
        <w:rPr>
          <w:sz w:val="17"/>
          <w:szCs w:val="17"/>
          <w:color w:val="231F20"/>
          <w:spacing w:val="8"/>
        </w:rPr>
        <w:t>杜光（华中科技大</w:t>
      </w:r>
      <w:r>
        <w:rPr>
          <w:sz w:val="17"/>
          <w:szCs w:val="17"/>
          <w:color w:val="231F20"/>
          <w:spacing w:val="7"/>
        </w:rPr>
        <w:t>学同济医学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3"/>
        </w:rPr>
        <w:t>院附属同济医院</w:t>
      </w:r>
      <w:r>
        <w:rPr>
          <w:sz w:val="17"/>
          <w:szCs w:val="17"/>
          <w:color w:val="231F20"/>
          <w:spacing w:val="-20"/>
          <w:w w:val="49"/>
        </w:rPr>
        <w:t>）；</w:t>
      </w:r>
      <w:r>
        <w:rPr>
          <w:sz w:val="17"/>
          <w:szCs w:val="17"/>
          <w:color w:val="231F20"/>
          <w:spacing w:val="-3"/>
        </w:rPr>
        <w:t>弓小雪（济宁市第一人民医院</w:t>
      </w:r>
      <w:r>
        <w:rPr>
          <w:sz w:val="17"/>
          <w:szCs w:val="17"/>
          <w:color w:val="231F20"/>
          <w:spacing w:val="-20"/>
          <w:w w:val="49"/>
        </w:rPr>
        <w:t>）；</w:t>
      </w:r>
      <w:r>
        <w:rPr>
          <w:sz w:val="17"/>
          <w:szCs w:val="17"/>
          <w:color w:val="231F20"/>
          <w:spacing w:val="-3"/>
        </w:rPr>
        <w:t>郭瑞臣</w:t>
      </w:r>
      <w:r>
        <w:rPr>
          <w:sz w:val="17"/>
          <w:szCs w:val="17"/>
          <w:color w:val="231F20"/>
          <w:spacing w:val="-4"/>
        </w:rPr>
        <w:t>（山东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"/>
        </w:rPr>
        <w:t>大学齐鲁医院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郭玉金（济宁市第一人民医院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李焕德（中南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大学湘雅二医院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16"/>
        </w:rPr>
        <w:t>李丽（海南医学院第一附属医</w:t>
      </w:r>
      <w:r>
        <w:rPr>
          <w:sz w:val="17"/>
          <w:szCs w:val="17"/>
          <w:color w:val="231F20"/>
          <w:spacing w:val="15"/>
        </w:rPr>
        <w:t>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15"/>
        </w:rPr>
        <w:t>梁岩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4"/>
        </w:rPr>
        <w:t>（中国医学科学院阜外医院</w:t>
      </w:r>
      <w:r>
        <w:rPr>
          <w:sz w:val="17"/>
          <w:szCs w:val="17"/>
          <w:color w:val="231F20"/>
          <w:spacing w:val="-29"/>
          <w:w w:val="70"/>
        </w:rPr>
        <w:t>）；</w:t>
      </w:r>
      <w:r>
        <w:rPr>
          <w:sz w:val="17"/>
          <w:szCs w:val="17"/>
          <w:color w:val="231F20"/>
          <w:spacing w:val="14"/>
        </w:rPr>
        <w:t>刘世霆（南方医科大学南方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刘晓燕（山东大学齐鲁医院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卢海儒（青海省人民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3"/>
        </w:rPr>
        <w:t>医院</w:t>
      </w:r>
      <w:r>
        <w:rPr>
          <w:sz w:val="17"/>
          <w:szCs w:val="17"/>
          <w:color w:val="231F20"/>
          <w:spacing w:val="-28"/>
          <w:w w:val="68"/>
        </w:rPr>
        <w:t>）；</w:t>
      </w:r>
      <w:r>
        <w:rPr>
          <w:sz w:val="17"/>
          <w:szCs w:val="17"/>
          <w:color w:val="231F20"/>
          <w:spacing w:val="23"/>
        </w:rPr>
        <w:t>卢晓阳（浙江大学医学院附属第一医院</w:t>
      </w:r>
      <w:r>
        <w:rPr>
          <w:sz w:val="17"/>
          <w:szCs w:val="17"/>
          <w:color w:val="231F20"/>
          <w:spacing w:val="-28"/>
          <w:w w:val="68"/>
        </w:rPr>
        <w:t>）；</w:t>
      </w:r>
      <w:r>
        <w:rPr>
          <w:sz w:val="17"/>
          <w:szCs w:val="17"/>
          <w:color w:val="231F20"/>
          <w:spacing w:val="22"/>
        </w:rPr>
        <w:t>齐晓勇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-4"/>
        </w:rPr>
        <w:t>（河北省人民医院</w:t>
      </w:r>
      <w:r>
        <w:rPr>
          <w:sz w:val="17"/>
          <w:szCs w:val="17"/>
          <w:color w:val="231F20"/>
          <w:spacing w:val="-22"/>
          <w:w w:val="54"/>
        </w:rPr>
        <w:t>）；</w:t>
      </w:r>
      <w:r>
        <w:rPr>
          <w:sz w:val="17"/>
          <w:szCs w:val="17"/>
          <w:color w:val="231F20"/>
          <w:spacing w:val="-4"/>
        </w:rPr>
        <w:t>隋忠国（青岛大学附属医院</w:t>
      </w:r>
      <w:r>
        <w:rPr>
          <w:sz w:val="17"/>
          <w:szCs w:val="17"/>
          <w:color w:val="231F20"/>
          <w:spacing w:val="-22"/>
          <w:w w:val="54"/>
        </w:rPr>
        <w:t>）；</w:t>
      </w:r>
      <w:r>
        <w:rPr>
          <w:sz w:val="17"/>
          <w:szCs w:val="17"/>
          <w:color w:val="231F20"/>
          <w:spacing w:val="-4"/>
        </w:rPr>
        <w:t>王婧（河北省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2"/>
        </w:rPr>
        <w:t>人民医院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22"/>
        </w:rPr>
        <w:t>王爽（中国医科大学附属第一医院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22"/>
        </w:rPr>
        <w:t>文爱东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（解放军空军军医大学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吴惠珍（河北省人民医院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夏培元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4"/>
        </w:rPr>
        <w:t>（第三军医大学第一附属医院</w:t>
      </w:r>
      <w:r>
        <w:rPr>
          <w:sz w:val="17"/>
          <w:szCs w:val="17"/>
          <w:color w:val="231F20"/>
          <w:spacing w:val="-29"/>
          <w:w w:val="70"/>
        </w:rPr>
        <w:t>）；</w:t>
      </w:r>
      <w:r>
        <w:rPr>
          <w:sz w:val="17"/>
          <w:szCs w:val="17"/>
          <w:color w:val="231F20"/>
          <w:spacing w:val="14"/>
        </w:rPr>
        <w:t>杨华（复旦大学附属中山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杨思（浙江大学医学院附属第一医院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张抗怀（西安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交通大学第二附属医院西北医院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8"/>
        </w:rPr>
        <w:t>张幸国（浙江大学医学院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4"/>
        </w:rPr>
        <w:t>附属第一医院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14"/>
        </w:rPr>
        <w:t>赵青威（浙江大学医学院附属第一医院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7"/>
        </w:rPr>
        <w:t>郑志昌（贵阳医学院附属医院）</w:t>
      </w:r>
    </w:p>
    <w:p>
      <w:pPr>
        <w:pStyle w:val="BodyText"/>
        <w:ind w:left="74" w:right="973" w:hanging="2"/>
        <w:spacing w:before="1" w:line="222" w:lineRule="auto"/>
        <w:rPr>
          <w:sz w:val="15"/>
          <w:szCs w:val="15"/>
        </w:rPr>
      </w:pPr>
      <w:r>
        <w:rPr>
          <w:rFonts w:ascii="SimHei" w:hAnsi="SimHei" w:eastAsia="SimHei" w:cs="SimHei"/>
          <w:color w:val="231F20"/>
          <w:spacing w:val="-4"/>
        </w:rPr>
        <w:t>本指南执笔专家：</w:t>
      </w:r>
      <w:r>
        <w:rPr>
          <w:sz w:val="17"/>
          <w:szCs w:val="17"/>
          <w:color w:val="231F20"/>
          <w:spacing w:val="-4"/>
        </w:rPr>
        <w:t>郭瑞臣    刘晓燕     </w:t>
      </w:r>
      <w:r>
        <w:rPr>
          <w:rFonts w:ascii="SimHei" w:hAnsi="SimHei" w:eastAsia="SimHei" w:cs="SimHei"/>
          <w:color w:val="231F20"/>
          <w:spacing w:val="-4"/>
        </w:rPr>
        <w:t>审校专家：</w:t>
      </w:r>
      <w:r>
        <w:rPr>
          <w:sz w:val="17"/>
          <w:szCs w:val="17"/>
          <w:color w:val="231F20"/>
          <w:spacing w:val="-4"/>
        </w:rPr>
        <w:t>张幸国</w:t>
      </w:r>
      <w:r>
        <w:rPr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所有作者均声明不存在利益冲突</w:t>
      </w:r>
    </w:p>
    <w:p>
      <w:pPr>
        <w:spacing w:line="222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841" w:space="100"/>
            <w:col w:w="5506" w:space="0"/>
          </w:cols>
        </w:sectPr>
        <w:rPr>
          <w:sz w:val="15"/>
          <w:szCs w:val="15"/>
        </w:rPr>
      </w:pPr>
    </w:p>
    <w:p>
      <w:pPr>
        <w:spacing w:before="52"/>
        <w:rPr/>
      </w:pPr>
      <w:r/>
    </w:p>
    <w:p>
      <w:pPr>
        <w:sectPr>
          <w:headerReference w:type="default" r:id="rId13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ind w:left="2550"/>
        <w:spacing w:before="49" w:line="230" w:lineRule="exact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1476" w:right="526" w:hanging="414"/>
        <w:spacing w:before="44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Beckett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Peters   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Fletcher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hypertension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80  </w:t>
      </w:r>
      <w:r>
        <w:rPr>
          <w:rFonts w:ascii="Cambria" w:hAnsi="Cambria" w:eastAsia="Cambria" w:cs="Cambria"/>
          <w:sz w:val="15"/>
          <w:szCs w:val="15"/>
          <w:color w:val="231F20"/>
        </w:rPr>
        <w:t>years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age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older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358(18):   188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7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-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1898.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0801369.</w:t>
      </w:r>
    </w:p>
    <w:p>
      <w:pPr>
        <w:ind w:left="1479" w:right="536" w:hanging="417"/>
        <w:spacing w:before="38" w:line="30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Franklin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Lopez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Wong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Single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</w:rPr>
        <w:t>combined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pressure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components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cardiovascular  disease: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Framingham  Heart  St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udy  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119(2):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243-250.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.108.797936.</w:t>
      </w:r>
    </w:p>
    <w:p>
      <w:pPr>
        <w:pStyle w:val="BodyText"/>
        <w:ind w:left="1473" w:right="536" w:hanging="412"/>
        <w:spacing w:before="7" w:line="21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[3]      </w:t>
      </w:r>
      <w:r>
        <w:rPr>
          <w:sz w:val="15"/>
          <w:szCs w:val="15"/>
          <w:color w:val="231F20"/>
          <w:spacing w:val="9"/>
        </w:rPr>
        <w:t>中国高血压防治指南修订委员会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高血压联</w:t>
      </w:r>
      <w:r>
        <w:rPr>
          <w:sz w:val="15"/>
          <w:szCs w:val="15"/>
          <w:color w:val="231F20"/>
          <w:spacing w:val="8"/>
        </w:rPr>
        <w:t>盟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(</w:t>
      </w:r>
      <w:r>
        <w:rPr>
          <w:sz w:val="15"/>
          <w:szCs w:val="15"/>
          <w:color w:val="231F20"/>
          <w:spacing w:val="8"/>
        </w:rPr>
        <w:t>中国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),</w:t>
      </w:r>
      <w:r>
        <w:rPr>
          <w:sz w:val="15"/>
          <w:szCs w:val="15"/>
          <w:color w:val="231F20"/>
          <w:spacing w:val="8"/>
        </w:rPr>
        <w:t>中华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医学会心血管病学分会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2018 </w:t>
      </w:r>
      <w:r>
        <w:rPr>
          <w:sz w:val="15"/>
          <w:szCs w:val="15"/>
          <w:color w:val="231F20"/>
          <w:spacing w:val="10"/>
        </w:rPr>
        <w:t>年中国高血压防治指南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修 订 版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[J].  </w:t>
      </w:r>
      <w:r>
        <w:rPr>
          <w:sz w:val="15"/>
          <w:szCs w:val="15"/>
          <w:color w:val="231F20"/>
          <w:spacing w:val="1"/>
        </w:rPr>
        <w:t>中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"/>
        </w:rPr>
        <w:t>国 心 血 管 杂 志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24(1):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24-56.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10.3969/j.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.1007-5410.2019.01.002.</w:t>
      </w:r>
    </w:p>
    <w:p>
      <w:pPr>
        <w:ind w:left="1474" w:right="536" w:hanging="2"/>
        <w:spacing w:before="39" w:line="307" w:lineRule="auto"/>
        <w:jc w:val="both"/>
        <w:rPr>
          <w:rFonts w:ascii="Cambria" w:hAnsi="Cambria" w:eastAsia="Cambria" w:cs="Cambria"/>
          <w:sz w:val="15"/>
          <w:szCs w:val="15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1661460</wp:posOffset>
            </wp:positionH>
            <wp:positionV relativeFrom="paragraph">
              <wp:posOffset>-343669</wp:posOffset>
            </wp:positionV>
            <wp:extent cx="3949860" cy="462286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0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eastAsia="Cambria" w:cs="Cambria"/>
          <w:sz w:val="15"/>
          <w:szCs w:val="15"/>
          <w:color w:val="231F20"/>
        </w:rPr>
        <w:t>Writing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Group    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2018    </w:t>
      </w:r>
      <w:r>
        <w:rPr>
          <w:rFonts w:ascii="Cambria" w:hAnsi="Cambria" w:eastAsia="Cambria" w:cs="Cambria"/>
          <w:sz w:val="15"/>
          <w:szCs w:val="15"/>
          <w:color w:val="231F20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 Hypertension,    Chinese    Hypertension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League,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Cardiology,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et al.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2018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hypertension[J].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24(1):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24-56.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10.3969/j.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.1007-5410.2019.01.002.</w:t>
      </w:r>
    </w:p>
    <w:p>
      <w:pPr>
        <w:pStyle w:val="BodyText"/>
        <w:ind w:left="1479" w:right="537" w:hanging="419"/>
        <w:spacing w:line="22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[4]      </w:t>
      </w:r>
      <w:r>
        <w:rPr>
          <w:sz w:val="15"/>
          <w:szCs w:val="15"/>
          <w:color w:val="231F20"/>
          <w:spacing w:val="11"/>
        </w:rPr>
        <w:t>中国高血压防治指南修订委员会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  </w:t>
      </w:r>
      <w:r>
        <w:rPr>
          <w:sz w:val="15"/>
          <w:szCs w:val="15"/>
          <w:color w:val="231F20"/>
          <w:spacing w:val="11"/>
        </w:rPr>
        <w:t>中国高血压防治指南</w:t>
      </w:r>
      <w:r>
        <w:rPr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2010[J].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中华心血管病杂志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2011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39(7):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579-616.</w:t>
      </w:r>
      <w:r>
        <w:rPr>
          <w:rFonts w:ascii="Cambria" w:hAnsi="Cambria" w:eastAsia="Cambria" w:cs="Cambria"/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.0253-3758.2011.07.002.</w:t>
      </w:r>
    </w:p>
    <w:p>
      <w:pPr>
        <w:ind w:left="1476" w:right="537" w:hanging="4"/>
        <w:spacing w:before="29" w:line="307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Writing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Group    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2010    </w:t>
      </w:r>
      <w:r>
        <w:rPr>
          <w:rFonts w:ascii="Cambria" w:hAnsi="Cambria" w:eastAsia="Cambria" w:cs="Cambria"/>
          <w:sz w:val="15"/>
          <w:szCs w:val="15"/>
          <w:color w:val="231F20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Hypertension.  2010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uidelines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  the   management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hypertension[J].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  J   Cardiol,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39(7):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579-616.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0253-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3758.2011.07.002.</w:t>
      </w:r>
    </w:p>
    <w:p>
      <w:pPr>
        <w:pStyle w:val="BodyText"/>
        <w:ind w:left="1470" w:right="537" w:hanging="410"/>
        <w:spacing w:before="1" w:line="22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[5]      </w:t>
      </w:r>
      <w:r>
        <w:rPr>
          <w:sz w:val="15"/>
          <w:szCs w:val="15"/>
          <w:color w:val="231F20"/>
          <w:spacing w:val="9"/>
        </w:rPr>
        <w:t>中华医学会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  <w:spacing w:val="9"/>
        </w:rPr>
        <w:t>中华医学会杂志社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  <w:spacing w:val="9"/>
        </w:rPr>
        <w:t>中华医学会全科医学分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7"/>
        </w:rPr>
        <w:t>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</w:t>
      </w:r>
      <w:r>
        <w:rPr>
          <w:sz w:val="15"/>
          <w:szCs w:val="15"/>
          <w:color w:val="231F20"/>
          <w:spacing w:val="7"/>
        </w:rPr>
        <w:t>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高血压基层诊疗指南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(2019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7"/>
        </w:rPr>
        <w:t>年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中华全科医师杂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志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2019,    18(4):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301-313.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j. 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1671-7368.2019.04.002.</w:t>
      </w:r>
    </w:p>
    <w:p>
      <w:pPr>
        <w:ind w:left="1470" w:right="537" w:firstLine="8"/>
        <w:spacing w:before="38" w:line="291" w:lineRule="auto"/>
        <w:jc w:val="both"/>
        <w:rPr>
          <w:rFonts w:ascii="Cambria" w:hAnsi="Cambria" w:eastAsia="Cambria" w:cs="Cambria"/>
          <w:sz w:val="15"/>
          <w:szCs w:val="15"/>
        </w:rPr>
      </w:pPr>
      <w:r>
        <w:pict>
          <v:shape id="_x0000_s64" style="position:absolute;margin-left:45.3808pt;margin-top:67.7493pt;mso-position-vertical-relative:text;mso-position-horizontal-relative:text;width:481.9pt;height:0.4pt;z-index:251725824;" filled="false" strokecolor="#231F20" strokeweight="0.37pt" coordsize="9637,8" coordorigin="0,0" path="m0,3l9637,3e">
            <v:stroke joinstyle="miter" miterlimit="4"/>
          </v:shape>
        </w:pic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Association,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nese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Journals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Publishing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House,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General   Practice,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Guideline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primary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hypertension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(2019)[J].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Chin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Gen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Pract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18(4):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301-313.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.1671-7368.2019.04.002.</w:t>
      </w:r>
    </w:p>
    <w:p>
      <w:pPr>
        <w:spacing w:line="1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8" w:right="903" w:hanging="412"/>
        <w:spacing w:before="38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[6]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Mancia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Backer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Dominiczak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2007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arterial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hypertension: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task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arterial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hypertension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the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Hyper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tension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ESH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Cardiology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(</w:t>
      </w:r>
      <w:r>
        <w:rPr>
          <w:rFonts w:ascii="Cambria" w:hAnsi="Cambria" w:eastAsia="Cambria" w:cs="Cambria"/>
          <w:sz w:val="15"/>
          <w:szCs w:val="15"/>
          <w:color w:val="231F20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  [J].  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Hypertens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2007,     25(6):    1105-1187.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1097/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HJH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.0b013e3281</w:t>
      </w:r>
      <w:r>
        <w:rPr>
          <w:rFonts w:ascii="Cambria" w:hAnsi="Cambria" w:eastAsia="Cambria" w:cs="Cambria"/>
          <w:sz w:val="15"/>
          <w:szCs w:val="15"/>
          <w:color w:val="231F20"/>
        </w:rPr>
        <w:t>fc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975a.</w:t>
      </w:r>
    </w:p>
    <w:p>
      <w:pPr>
        <w:ind w:left="505" w:right="903" w:hanging="416"/>
        <w:spacing w:before="32" w:line="29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[7]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Leung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Nerenberg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Daskalopoulou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Hypertension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Canada′s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2016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Cana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dian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Hypertension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Education    Program     Guidelines     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Pressure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Measurement,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Diagnosis,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Assessment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Prevention,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Hypertension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32(5):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569-588.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cjca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.2016.02.075.</w:t>
      </w:r>
    </w:p>
    <w:p>
      <w:pPr>
        <w:ind w:left="500" w:right="894" w:hanging="412"/>
        <w:spacing w:before="37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[8]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Denolle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Chamontin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Doll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resistant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hypertension: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exper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consensus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statement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French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Hypertension,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affiliate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French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Cardiology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Hum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Hypertens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2016,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30(11):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657-663.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1038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jhh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.2015.122.</w:t>
      </w:r>
    </w:p>
    <w:p>
      <w:pPr>
        <w:pStyle w:val="BodyText"/>
        <w:ind w:left="502" w:right="905" w:hanging="414"/>
        <w:spacing w:before="38" w:line="21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[9]      </w:t>
      </w:r>
      <w:r>
        <w:rPr>
          <w:sz w:val="15"/>
          <w:szCs w:val="15"/>
          <w:color w:val="231F20"/>
          <w:spacing w:val="10"/>
        </w:rPr>
        <w:t>国家药典委员会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 </w:t>
      </w:r>
      <w:r>
        <w:rPr>
          <w:sz w:val="15"/>
          <w:szCs w:val="15"/>
          <w:color w:val="231F20"/>
          <w:spacing w:val="10"/>
        </w:rPr>
        <w:t>中华人民共和国药典临床用药须知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  <w:spacing w:val="10"/>
        </w:rPr>
        <w:t>化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学药和生物制品卷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(2015 </w:t>
      </w:r>
      <w:r>
        <w:rPr>
          <w:sz w:val="15"/>
          <w:szCs w:val="15"/>
          <w:color w:val="231F20"/>
          <w:spacing w:val="9"/>
        </w:rPr>
        <w:t>年版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)[M]. </w:t>
      </w:r>
      <w:r>
        <w:rPr>
          <w:sz w:val="15"/>
          <w:szCs w:val="15"/>
          <w:color w:val="231F20"/>
          <w:spacing w:val="9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  <w:spacing w:val="9"/>
        </w:rPr>
        <w:t>中国医药科技出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版社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2015.</w:t>
      </w:r>
    </w:p>
    <w:p>
      <w:pPr>
        <w:ind w:left="507" w:right="903"/>
        <w:spacing w:before="31" w:line="290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Chinese  Pharmacopoeia  Commission. Guidanc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  Notes  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Medications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harmacopoeia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People′s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Republic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Volume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Chemical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Biological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Products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(2015)  [M].  </w:t>
      </w:r>
      <w:r>
        <w:rPr>
          <w:rFonts w:ascii="Cambria" w:hAnsi="Cambria" w:eastAsia="Cambria" w:cs="Cambria"/>
          <w:sz w:val="15"/>
          <w:szCs w:val="15"/>
          <w:color w:val="231F20"/>
        </w:rPr>
        <w:t>Beijing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Science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Press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2015.</w:t>
      </w:r>
    </w:p>
    <w:p>
      <w:pPr>
        <w:pStyle w:val="BodyText"/>
        <w:ind w:left="503" w:right="905" w:hanging="503"/>
        <w:spacing w:before="10" w:line="21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[10]       </w:t>
      </w:r>
      <w:r>
        <w:rPr>
          <w:sz w:val="15"/>
          <w:szCs w:val="15"/>
          <w:color w:val="231F20"/>
          <w:spacing w:val="7"/>
        </w:rPr>
        <w:t>国家基本药物临床应用指南</w:t>
      </w:r>
      <w:r>
        <w:rPr>
          <w:sz w:val="15"/>
          <w:szCs w:val="15"/>
          <w:color w:val="231F20"/>
          <w:spacing w:val="6"/>
        </w:rPr>
        <w:t>和处方集编委会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国家基本药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物处方集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</w:t>
      </w:r>
      <w:r>
        <w:rPr>
          <w:sz w:val="15"/>
          <w:szCs w:val="15"/>
          <w:color w:val="231F20"/>
          <w:spacing w:val="9"/>
        </w:rPr>
        <w:t>化学药品和生物制品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)(2012 </w:t>
      </w:r>
      <w:r>
        <w:rPr>
          <w:sz w:val="15"/>
          <w:szCs w:val="15"/>
          <w:color w:val="231F20"/>
          <w:spacing w:val="9"/>
        </w:rPr>
        <w:t>年版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)[M]. </w:t>
      </w:r>
      <w:r>
        <w:rPr>
          <w:sz w:val="15"/>
          <w:szCs w:val="15"/>
          <w:color w:val="231F20"/>
          <w:spacing w:val="9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  <w:spacing w:val="9"/>
        </w:rPr>
        <w:t>人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5"/>
        </w:rPr>
        <w:t>民卫生出版社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2012.</w:t>
      </w:r>
    </w:p>
    <w:p>
      <w:pPr>
        <w:ind w:left="504" w:right="903" w:firstLine="3"/>
        <w:spacing w:before="22" w:line="288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Editorial   Committee   of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Application   Guidelines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Formulary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Essential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Formulary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     Essential     Medicine: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Chemicals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Biological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Products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(2012)  [M]. </w:t>
      </w:r>
      <w:r>
        <w:rPr>
          <w:rFonts w:ascii="Cambria" w:hAnsi="Cambria" w:eastAsia="Cambria" w:cs="Cambria"/>
          <w:sz w:val="15"/>
          <w:szCs w:val="15"/>
          <w:color w:val="231F20"/>
        </w:rPr>
        <w:t>Beijing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People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′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Medical </w:t>
      </w:r>
      <w:r>
        <w:rPr>
          <w:rFonts w:ascii="Cambria" w:hAnsi="Cambria" w:eastAsia="Cambria" w:cs="Cambria"/>
          <w:sz w:val="15"/>
          <w:szCs w:val="15"/>
          <w:color w:val="231F20"/>
        </w:rPr>
        <w:t>Publishing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House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2012.</w:t>
      </w:r>
    </w:p>
    <w:p>
      <w:pPr>
        <w:pStyle w:val="BodyText"/>
        <w:ind w:left="502" w:right="906" w:hanging="502"/>
        <w:spacing w:before="20" w:line="21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[11]       </w:t>
      </w:r>
      <w:r>
        <w:rPr>
          <w:sz w:val="15"/>
          <w:szCs w:val="15"/>
          <w:color w:val="231F20"/>
          <w:spacing w:val="6"/>
        </w:rPr>
        <w:t>中国国家处方集编委会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中国国家处方集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6"/>
        </w:rPr>
        <w:t>化学药</w:t>
      </w:r>
      <w:r>
        <w:rPr>
          <w:sz w:val="15"/>
          <w:szCs w:val="15"/>
          <w:color w:val="231F20"/>
          <w:spacing w:val="5"/>
        </w:rPr>
        <w:t>品与生物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制品卷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[M].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6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6"/>
        </w:rPr>
        <w:t>人民军医出版社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2010.</w:t>
      </w:r>
    </w:p>
    <w:p>
      <w:pPr>
        <w:ind w:left="507" w:right="904"/>
        <w:spacing w:before="32" w:line="271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China   National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Formulary   Editorial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Committee.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Formulary: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Chemical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Biological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Products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(2010)[M].</w:t>
      </w:r>
      <w:r>
        <w:rPr>
          <w:rFonts w:ascii="Cambria" w:hAnsi="Cambria" w:eastAsia="Cambria" w:cs="Cambria"/>
          <w:sz w:val="15"/>
          <w:szCs w:val="15"/>
          <w:color w:val="231F20"/>
        </w:rPr>
        <w:t>Beijing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People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′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Military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Press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2010.</w:t>
      </w:r>
    </w:p>
    <w:p>
      <w:pPr>
        <w:spacing w:line="271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976" w:space="100"/>
            <w:col w:w="5370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386" w:lineRule="auto"/>
        <w:rPr>
          <w:rFonts w:ascii="Arial"/>
          <w:sz w:val="21"/>
        </w:rPr>
      </w:pPr>
      <w:r>
        <w:pict>
          <v:shape id="_x0000_s66" style="position:absolute;margin-left:212.318pt;margin-top:-452.934pt;mso-position-vertical-relative:text;mso-position-horizontal-relative:text;width:315pt;height:0.4pt;z-index:251727872;" filled="false" strokecolor="#231F20" strokeweight="0.37pt" coordsize="6300,8" coordorigin="0,0" path="m0,3l6299,3e">
            <v:stroke joinstyle="miter" miterlimit="4"/>
          </v:shape>
        </w:pict>
      </w:r>
      <w:r/>
    </w:p>
    <w:p>
      <w:pPr>
        <w:pStyle w:val="BodyText"/>
        <w:ind w:left="7722"/>
        <w:spacing w:before="125" w:line="179" w:lineRule="auto"/>
        <w:rPr>
          <w:sz w:val="29"/>
          <w:szCs w:val="29"/>
        </w:rPr>
      </w:pPr>
      <w:r>
        <w:rPr>
          <w:sz w:val="29"/>
          <w:szCs w:val="29"/>
          <w:color w:val="231F20"/>
          <w:spacing w:val="31"/>
          <w:w w:val="125"/>
        </w:rPr>
        <w:t>·读者·作者·编者</w:t>
      </w:r>
      <w:r>
        <w:rPr>
          <w:sz w:val="29"/>
          <w:szCs w:val="29"/>
          <w:color w:val="231F20"/>
          <w:spacing w:val="-16"/>
        </w:rPr>
        <w:t xml:space="preserve"> </w:t>
      </w:r>
      <w:r>
        <w:rPr>
          <w:sz w:val="29"/>
          <w:szCs w:val="29"/>
          <w:color w:val="231F20"/>
          <w:spacing w:val="31"/>
          <w:w w:val="125"/>
        </w:rPr>
        <w:t>·</w:t>
      </w:r>
    </w:p>
    <w:p>
      <w:pPr>
        <w:pStyle w:val="BodyText"/>
        <w:ind w:left="767"/>
        <w:spacing w:before="353" w:line="207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color w:val="231F20"/>
          <w:spacing w:val="-23"/>
        </w:rPr>
        <w:t>《中华全科医师杂志》</w:t>
      </w:r>
      <w:r>
        <w:rPr>
          <w:sz w:val="29"/>
          <w:szCs w:val="29"/>
          <w:color w:val="231F20"/>
          <w:spacing w:val="-23"/>
        </w:rPr>
        <w:t>2021</w:t>
      </w:r>
      <w:r>
        <w:rPr>
          <w:sz w:val="29"/>
          <w:szCs w:val="29"/>
          <w:color w:val="231F20"/>
          <w:spacing w:val="-22"/>
        </w:rPr>
        <w:t xml:space="preserve"> </w:t>
      </w:r>
      <w:r>
        <w:rPr>
          <w:rFonts w:ascii="SimHei" w:hAnsi="SimHei" w:eastAsia="SimHei" w:cs="SimHei"/>
          <w:sz w:val="29"/>
          <w:szCs w:val="29"/>
          <w:color w:val="231F20"/>
          <w:spacing w:val="-23"/>
        </w:rPr>
        <w:t>年征订通知</w:t>
      </w:r>
    </w:p>
    <w:p>
      <w:pPr>
        <w:spacing w:line="168" w:lineRule="exact"/>
        <w:rPr/>
      </w:pPr>
      <w:r/>
    </w:p>
    <w:p>
      <w:pPr>
        <w:spacing w:line="168" w:lineRule="exact"/>
        <w:sectPr>
          <w:type w:val="continuous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46" w:right="475" w:firstLine="235"/>
        <w:spacing w:before="42"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《中华全科医师杂志》2021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0"/>
        </w:rPr>
        <w:t>年为月刊，全年 12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0"/>
        </w:rPr>
        <w:t>期</w:t>
      </w:r>
      <w:r>
        <w:rPr>
          <w:sz w:val="18"/>
          <w:szCs w:val="18"/>
          <w:color w:val="231F20"/>
          <w:spacing w:val="-11"/>
        </w:rPr>
        <w:t>，出版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  <w:w w:val="98"/>
        </w:rPr>
        <w:t>日每月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17"/>
          <w:w w:val="98"/>
        </w:rPr>
        <w:t>4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7"/>
          <w:w w:val="98"/>
        </w:rPr>
        <w:t>日，订价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7"/>
          <w:w w:val="98"/>
        </w:rPr>
        <w:t>36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17"/>
          <w:w w:val="98"/>
        </w:rPr>
        <w:t>元/册，全年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7"/>
          <w:w w:val="98"/>
        </w:rPr>
        <w:t>432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17"/>
          <w:w w:val="98"/>
        </w:rPr>
        <w:t>元。</w:t>
      </w:r>
    </w:p>
    <w:p>
      <w:pPr>
        <w:pStyle w:val="BodyText"/>
        <w:ind w:left="1274"/>
        <w:spacing w:before="2" w:line="211" w:lineRule="auto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</w:rPr>
        <w:t>· </w:t>
      </w:r>
      <w:r>
        <w:rPr>
          <w:sz w:val="18"/>
          <w:szCs w:val="18"/>
          <w:color w:val="231F20"/>
        </w:rPr>
        <w:t>微信订阅：</w:t>
      </w:r>
    </w:p>
    <w:p>
      <w:pPr>
        <w:pStyle w:val="BodyText"/>
        <w:ind w:left="907" w:right="475" w:firstLine="359"/>
        <w:spacing w:before="29" w:line="24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w w:val="98"/>
        </w:rPr>
        <w:t>关注微信公众号“菁医汇”（微信号“cmayouth”</w:t>
      </w:r>
      <w:r>
        <w:rPr>
          <w:sz w:val="18"/>
          <w:szCs w:val="18"/>
          <w:color w:val="231F20"/>
          <w:spacing w:val="-12"/>
          <w:w w:val="29"/>
        </w:rPr>
        <w:t>），</w:t>
      </w:r>
      <w:r>
        <w:rPr>
          <w:sz w:val="18"/>
          <w:szCs w:val="18"/>
          <w:color w:val="231F20"/>
          <w:spacing w:val="-10"/>
          <w:w w:val="98"/>
        </w:rPr>
        <w:t>微信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公众号：</w:t>
      </w:r>
    </w:p>
    <w:p>
      <w:pPr>
        <w:ind w:firstLine="2557"/>
        <w:spacing w:before="4" w:line="1117" w:lineRule="exact"/>
        <w:rPr/>
      </w:pPr>
      <w:r>
        <w:rPr>
          <w:position w:val="-22"/>
        </w:rPr>
        <w:drawing>
          <wp:inline distT="0" distB="0" distL="0" distR="0">
            <wp:extent cx="669429" cy="70967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429" cy="70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71"/>
        <w:spacing w:before="178" w:line="21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w w:val="97"/>
        </w:rPr>
        <w:t>点击底部菜单：“商城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10"/>
          <w:w w:val="97"/>
        </w:rPr>
        <w:t>”进入菁医汇商城订阅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1"/>
        <w:spacing w:before="42" w:line="21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或扫描下方二维码：</w:t>
      </w:r>
    </w:p>
    <w:p>
      <w:pPr>
        <w:ind w:firstLine="1597"/>
        <w:spacing w:before="131" w:line="1115" w:lineRule="exact"/>
        <w:rPr/>
      </w:pPr>
      <w:r>
        <w:rPr>
          <w:position w:val="-22"/>
        </w:rPr>
        <w:drawing>
          <wp:inline distT="0" distB="0" distL="0" distR="0">
            <wp:extent cx="661839" cy="70799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839" cy="7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9"/>
        <w:spacing w:before="195" w:line="21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直接进入菁医汇商城《中华全科医师杂志》订阅页面</w:t>
      </w:r>
    </w:p>
    <w:p>
      <w:pPr>
        <w:pStyle w:val="BodyText"/>
        <w:ind w:right="903" w:firstLine="364"/>
        <w:spacing w:before="30" w:line="215" w:lineRule="auto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14"/>
        </w:rPr>
        <w:t>·  </w:t>
      </w:r>
      <w:r>
        <w:rPr>
          <w:sz w:val="18"/>
          <w:szCs w:val="18"/>
          <w:color w:val="231F20"/>
          <w:spacing w:val="-14"/>
        </w:rPr>
        <w:t>中 华 医 学 网 订 阅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4"/>
        </w:rPr>
        <w:t>：登 录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4"/>
        </w:rPr>
        <w:t>中 华 医 学 网（</w:t>
      </w:r>
      <w:hyperlink w:history="true" r:id="rId16">
        <w:r>
          <w:rPr>
            <w:sz w:val="18"/>
            <w:szCs w:val="18"/>
            <w:color w:val="231F20"/>
            <w:spacing w:val="-14"/>
          </w:rPr>
          <w:t>h</w:t>
        </w:r>
        <w:r>
          <w:rPr>
            <w:sz w:val="18"/>
            <w:szCs w:val="18"/>
            <w:color w:val="231F20"/>
            <w:spacing w:val="-15"/>
          </w:rPr>
          <w:t>ttp://www</w:t>
        </w:r>
      </w:hyperlink>
      <w:r>
        <w:rPr>
          <w:sz w:val="18"/>
          <w:szCs w:val="18"/>
          <w:color w:val="231F20"/>
          <w:spacing w:val="-15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medjournals.cn</w:t>
      </w:r>
      <w:r>
        <w:rPr>
          <w:sz w:val="18"/>
          <w:szCs w:val="18"/>
          <w:color w:val="231F20"/>
          <w:spacing w:val="-24"/>
          <w:w w:val="56"/>
        </w:rPr>
        <w:t>），</w:t>
      </w:r>
      <w:r>
        <w:rPr>
          <w:sz w:val="18"/>
          <w:szCs w:val="18"/>
          <w:color w:val="231F20"/>
          <w:spacing w:val="-9"/>
        </w:rPr>
        <w:t>首页右上角导航栏“商城</w:t>
      </w:r>
      <w:r>
        <w:rPr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  <w:spacing w:val="-9"/>
        </w:rPr>
        <w:t>”</w:t>
      </w:r>
    </w:p>
    <w:p>
      <w:pPr>
        <w:pStyle w:val="BodyText"/>
        <w:ind w:left="363"/>
        <w:spacing w:before="50" w:line="212" w:lineRule="auto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12"/>
        </w:rPr>
        <w:t>·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2"/>
        </w:rPr>
        <w:t>邮局订阅：邮发代号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2"/>
        </w:rPr>
        <w:t>82-637</w:t>
      </w:r>
    </w:p>
    <w:p>
      <w:pPr>
        <w:pStyle w:val="BodyText"/>
        <w:ind w:left="3637"/>
        <w:spacing w:before="84" w:line="15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本刊编辑部</w:t>
      </w:r>
    </w:p>
    <w:sectPr>
      <w:type w:val="continuous"/>
      <w:pgSz w:w="12246" w:h="16498"/>
      <w:pgMar w:top="1221" w:right="400" w:bottom="566" w:left="400" w:header="971" w:footer="300" w:gutter="0"/>
      <w:cols w:equalWidth="0" w:num="2">
        <w:col w:w="5914" w:space="100"/>
        <w:col w:w="543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after="34" w:line="192" w:lineRule="auto"/>
      <w:jc w:val="right"/>
      <w:rPr>
        <w:rFonts w:ascii="Times New Roman" w:hAnsi="Times New Roman" w:eastAsia="Times New Roman" w:cs="Times New Roman"/>
        <w:sz w:val="24"/>
        <w:szCs w:val="24"/>
      </w:rPr>
    </w:pPr>
    <w:r>
      <w:drawing>
        <wp:anchor distT="0" distB="0" distL="0" distR="0" simplePos="0" relativeHeight="251660288" behindDoc="1" locked="0" layoutInCell="0" allowOverlap="1">
          <wp:simplePos x="0" y="0"/>
          <wp:positionH relativeFrom="page">
            <wp:posOffset>254000</wp:posOffset>
          </wp:positionH>
          <wp:positionV relativeFrom="page">
            <wp:posOffset>10142246</wp:posOffset>
          </wp:positionV>
          <wp:extent cx="1219200" cy="143255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" cy="143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4"/>
        <w:szCs w:val="24"/>
        <w:b/>
        <w:bCs/>
        <w14:textFill>
          <w14:noFill/>
        </w14:textFill>
        <w14:textOutline w14:w="12700" w14:cap="flat" w14:cmpd="sng">
          <w14:solidFill>
            <w14:srgbClr w14:val="BF4000">
              <w14:alpha w14:val="89803"/>
            </w14:srgbClr>
          </w14:solidFill>
          <w14:prstDash w14:val="solid"/>
          <w14:miter w14:lim="10"/>
        </w14:textOutline>
        <w:spacing w:val="-10"/>
      </w:rPr>
      <w:t>Q2xvdWRWZXJzaW9uLQo?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4pt;margin-top:271.446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3"/>
      <w:spacing w:before="37" w:line="185" w:lineRule="auto"/>
      <w:rPr>
        <w:sz w:val="15"/>
        <w:szCs w:val="15"/>
      </w:rPr>
    </w:pPr>
    <w:r>
      <w:pict>
        <v:shape id="WordPictureWatermark8" style="position:absolute;margin-left:51.6944pt;margin-top:271.446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45.5534pt;margin-top:1.91761pt;mso-position-vertical-relative:text;mso-position-horizontal-relative:text;width:29.95pt;height:13.2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  <w:w w:val="109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7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  <w:w w:val="109"/>
                  </w:rPr>
                  <w:t>22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  <w:w w:val="109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中华全科医师杂志 2021 年 1 月第 20 卷第</w:t>
    </w:r>
    <w:r>
      <w:rPr>
        <w:shd w:val="clear" w:fill="FFFFFE"/>
        <w:sz w:val="15"/>
        <w:szCs w:val="15"/>
        <w:color w:val="231F20"/>
        <w:spacing w:val="17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 期    Chin J Gen Pract, January 2021,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7" w:line="185" w:lineRule="auto"/>
      <w:rPr>
        <w:sz w:val="15"/>
        <w:szCs w:val="15"/>
      </w:rPr>
    </w:pPr>
    <w:r>
      <w:pict>
        <v:shape id="WordPictureWatermark30" style="position:absolute;margin-left:51.6944pt;margin-top:271.446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_x0000_s32" style="position:absolute;margin-left:500.104pt;margin-top:1.91761pt;mso-position-vertical-relative:text;mso-position-horizontal-relative:text;width:29.95pt;height:13.1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7"/>
                    <w:w w:val="108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7"/>
                    <w:w w:val="108"/>
                  </w:rPr>
                  <w:t>23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7"/>
                    <w:w w:val="108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中华全科医师杂志 2021 年 1 月第 20 卷第</w:t>
    </w:r>
    <w:r>
      <w:rPr>
        <w:shd w:val="clear" w:fill="FFFFFE"/>
        <w:sz w:val="15"/>
        <w:szCs w:val="15"/>
        <w:color w:val="231F20"/>
        <w:spacing w:val="17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 期    Chin J Gen Pract, January 2021,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3"/>
      <w:spacing w:before="37" w:line="185" w:lineRule="auto"/>
      <w:rPr>
        <w:sz w:val="15"/>
        <w:szCs w:val="15"/>
      </w:rPr>
    </w:pPr>
    <w:r>
      <w:pict>
        <v:shape id="WordPictureWatermark36" style="position:absolute;margin-left:51.6944pt;margin-top:271.446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pict>
        <v:shape id="_x0000_s38" style="position:absolute;margin-left:45.5534pt;margin-top:1.91761pt;mso-position-vertical-relative:text;mso-position-horizontal-relative:text;width:29.95pt;height:13.2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3"/>
                    <w:w w:val="114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7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3"/>
                    <w:w w:val="114"/>
                  </w:rPr>
                  <w:t>24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3"/>
                    <w:w w:val="114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中华全科医师杂志 2021 年 1 月第 20 卷第</w:t>
    </w:r>
    <w:r>
      <w:rPr>
        <w:shd w:val="clear" w:fill="FFFFFE"/>
        <w:sz w:val="15"/>
        <w:szCs w:val="15"/>
        <w:color w:val="231F20"/>
        <w:spacing w:val="17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 期    Chin J Gen Pract, January 2021,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7" w:line="185" w:lineRule="auto"/>
      <w:rPr>
        <w:sz w:val="15"/>
        <w:szCs w:val="15"/>
      </w:rPr>
    </w:pPr>
    <w:r>
      <w:pict>
        <v:shape id="WordPictureWatermark42" style="position:absolute;margin-left:51.6944pt;margin-top:271.446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pict>
        <v:shape id="_x0000_s44" style="position:absolute;margin-left:500.104pt;margin-top:1.91761pt;mso-position-vertical-relative:text;mso-position-horizontal-relative:text;width:29.95pt;height:13.1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7"/>
                    <w:w w:val="108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7"/>
                    <w:w w:val="108"/>
                  </w:rPr>
                  <w:t>25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7"/>
                    <w:w w:val="108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中华全科医师杂志 2021 年 1 月第 20 卷第</w:t>
    </w:r>
    <w:r>
      <w:rPr>
        <w:shd w:val="clear" w:fill="FFFFFE"/>
        <w:sz w:val="15"/>
        <w:szCs w:val="15"/>
        <w:color w:val="231F20"/>
        <w:spacing w:val="17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 期    Chin J Gen Pract, January 2021,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3"/>
      <w:spacing w:before="37" w:line="185" w:lineRule="auto"/>
      <w:rPr>
        <w:sz w:val="15"/>
        <w:szCs w:val="15"/>
      </w:rPr>
    </w:pPr>
    <w:r>
      <w:pict>
        <v:shape id="WordPictureWatermark48" style="position:absolute;margin-left:51.6944pt;margin-top:271.446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pict>
        <v:shape id="_x0000_s50" style="position:absolute;margin-left:45.5534pt;margin-top:1.91761pt;mso-position-vertical-relative:text;mso-position-horizontal-relative:text;width:29.95pt;height:13.1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5"/>
                    <w:w w:val="11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5"/>
                    <w:w w:val="111"/>
                  </w:rPr>
                  <w:t>26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5"/>
                    <w:w w:val="11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中华全科医师杂志 2021 年 1 月第 20 卷第</w:t>
    </w:r>
    <w:r>
      <w:rPr>
        <w:shd w:val="clear" w:fill="FFFFFE"/>
        <w:sz w:val="15"/>
        <w:szCs w:val="15"/>
        <w:color w:val="231F20"/>
        <w:spacing w:val="17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 期    Chin J Gen Pract, January 2021,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7" w:line="185" w:lineRule="auto"/>
      <w:rPr>
        <w:sz w:val="15"/>
        <w:szCs w:val="15"/>
      </w:rPr>
    </w:pPr>
    <w:r>
      <w:pict>
        <v:shape id="WordPictureWatermark54" style="position:absolute;margin-left:51.6944pt;margin-top:271.446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pict>
        <v:shape id="_x0000_s56" style="position:absolute;margin-left:500.104pt;margin-top:1.91761pt;mso-position-vertical-relative:text;mso-position-horizontal-relative:text;width:29.95pt;height:13.25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  <w:w w:val="109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7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  <w:w w:val="109"/>
                  </w:rPr>
                  <w:t>27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  <w:w w:val="109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中华全科医师杂志 2021 年 1 月第 20 卷第</w:t>
    </w:r>
    <w:r>
      <w:rPr>
        <w:shd w:val="clear" w:fill="FFFFFE"/>
        <w:sz w:val="15"/>
        <w:szCs w:val="15"/>
        <w:color w:val="231F20"/>
        <w:spacing w:val="17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 期    Chin J Gen Pract, January 2021,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3"/>
      <w:spacing w:before="37" w:line="185" w:lineRule="auto"/>
      <w:rPr>
        <w:sz w:val="15"/>
        <w:szCs w:val="15"/>
      </w:rPr>
    </w:pPr>
    <w:r>
      <w:pict>
        <v:shape id="WordPictureWatermark60" style="position:absolute;margin-left:51.6944pt;margin-top:271.446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pict>
        <v:shape id="_x0000_s62" style="position:absolute;margin-left:45.5534pt;margin-top:1.91761pt;mso-position-vertical-relative:text;mso-position-horizontal-relative:text;width:29.95pt;height:13.15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  <w:w w:val="109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7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  <w:w w:val="109"/>
                  </w:rPr>
                  <w:t>28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  <w:w w:val="109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中华全科医师杂志 2021 年 1 月第 20 卷第</w:t>
    </w:r>
    <w:r>
      <w:rPr>
        <w:shd w:val="clear" w:fill="FFFFFE"/>
        <w:sz w:val="15"/>
        <w:szCs w:val="15"/>
        <w:color w:val="231F20"/>
        <w:spacing w:val="17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 期    Chin J Gen Pract, January 2021,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image" Target="media/image6.png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yperlink" Target="http://www" TargetMode="External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2024-12-28T20:22:51Z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2025-10-29T09:40:36</vt:filetime>
  </property>
</Properties>
</file>