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533"/>
        <w:spacing w:before="78" w:line="19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u w:val="single" w:color="auto"/>
          <w:color w:val="231F20"/>
          <w:spacing w:val="1"/>
        </w:rPr>
        <w:t>实用心脑肺血管病杂志 </w:t>
      </w:r>
      <w:r>
        <w:rPr>
          <w:u w:val="single" w:color="auto"/>
          <w:color w:val="231F20"/>
          <w:spacing w:val="1"/>
        </w:rPr>
        <w:t>2023</w:t>
      </w:r>
      <w:r>
        <w:rPr>
          <w:rFonts w:ascii="Microsoft YaHei" w:hAnsi="Microsoft YaHei" w:eastAsia="Microsoft YaHei" w:cs="Microsoft YaHei"/>
          <w:u w:val="single" w:color="auto"/>
          <w:color w:val="231F20"/>
          <w:spacing w:val="1"/>
        </w:rPr>
        <w:t>年</w:t>
      </w:r>
      <w:r>
        <w:rPr>
          <w:u w:val="single" w:color="auto"/>
          <w:color w:val="231F20"/>
          <w:spacing w:val="1"/>
        </w:rPr>
        <w:t>3</w:t>
      </w:r>
      <w:r>
        <w:rPr>
          <w:rFonts w:ascii="Microsoft YaHei" w:hAnsi="Microsoft YaHei" w:eastAsia="Microsoft YaHei" w:cs="Microsoft YaHei"/>
          <w:u w:val="single" w:color="auto"/>
          <w:color w:val="231F20"/>
          <w:spacing w:val="1"/>
        </w:rPr>
        <w:t>月第</w:t>
      </w:r>
      <w:r>
        <w:rPr>
          <w:u w:val="single" w:color="auto"/>
          <w:color w:val="231F20"/>
          <w:spacing w:val="1"/>
        </w:rPr>
        <w:t>31</w:t>
      </w:r>
      <w:r>
        <w:rPr>
          <w:rFonts w:ascii="Microsoft YaHei" w:hAnsi="Microsoft YaHei" w:eastAsia="Microsoft YaHei" w:cs="Microsoft YaHei"/>
          <w:u w:val="single" w:color="auto"/>
          <w:color w:val="231F20"/>
          <w:spacing w:val="1"/>
        </w:rPr>
        <w:t>卷第</w:t>
      </w:r>
      <w:r>
        <w:rPr>
          <w:u w:val="single" w:color="auto"/>
          <w:color w:val="231F20"/>
          <w:spacing w:val="1"/>
        </w:rPr>
        <w:t>3</w:t>
      </w:r>
      <w:r>
        <w:rPr>
          <w:rFonts w:ascii="Microsoft YaHei" w:hAnsi="Microsoft YaHei" w:eastAsia="Microsoft YaHei" w:cs="Microsoft YaHei"/>
          <w:u w:val="single" w:color="auto"/>
          <w:color w:val="231F20"/>
          <w:spacing w:val="1"/>
        </w:rPr>
        <w:t>期   投稿网址：</w:t>
      </w:r>
      <w:hyperlink w:history="true" r:id="rId2">
        <w:r>
          <w:rPr>
            <w:u w:val="single" w:color="auto"/>
            <w:color w:val="231F20"/>
          </w:rPr>
          <w:t>http</w:t>
        </w:r>
        <w:r>
          <w:rPr>
            <w:u w:val="single" w:color="auto"/>
            <w:color w:val="231F20"/>
            <w:spacing w:val="1"/>
          </w:rPr>
          <w:t>://</w:t>
        </w:r>
        <w:r>
          <w:rPr>
            <w:u w:val="single" w:color="auto"/>
            <w:color w:val="231F20"/>
          </w:rPr>
          <w:t>www</w:t>
        </w:r>
        <w:r>
          <w:rPr>
            <w:u w:val="single" w:color="auto"/>
            <w:color w:val="231F20"/>
            <w:spacing w:val="1"/>
          </w:rPr>
          <w:t>.</w:t>
        </w:r>
        <w:r>
          <w:rPr>
            <w:u w:val="single" w:color="auto"/>
            <w:color w:val="231F20"/>
          </w:rPr>
          <w:t>syxnf</w:t>
        </w:r>
        <w:r>
          <w:rPr>
            <w:u w:val="single" w:color="auto"/>
            <w:color w:val="231F20"/>
            <w:spacing w:val="1"/>
          </w:rPr>
          <w:t>.</w:t>
        </w:r>
        <w:r>
          <w:rPr>
            <w:u w:val="single" w:color="auto"/>
            <w:color w:val="231F20"/>
          </w:rPr>
          <w:t>net</w:t>
        </w:r>
      </w:hyperlink>
      <w:r>
        <w:rPr>
          <w:u w:val="single" w:color="auto"/>
          <w:color w:val="231F20"/>
          <w:spacing w:val="-34"/>
        </w:rPr>
        <w:t xml:space="preserve"> </w:t>
      </w:r>
      <w:r>
        <w:rPr>
          <w:color w:val="231F20"/>
          <w:spacing w:val="1"/>
        </w:rPr>
        <w:t xml:space="preserve">                                                                                                 </w:t>
      </w:r>
      <w:r>
        <w:rPr>
          <w:color w:val="231F20"/>
        </w:rPr>
        <w:t xml:space="preserve">      </w:t>
      </w:r>
      <w:r>
        <w:rPr>
          <w:rFonts w:ascii="Microsoft YaHei" w:hAnsi="Microsoft YaHei" w:eastAsia="Microsoft YaHei" w:cs="Microsoft YaHei"/>
          <w:color w:val="231F20"/>
          <w:position w:val="-5"/>
        </w:rPr>
        <w:t>·</w:t>
      </w:r>
      <w:r>
        <w:rPr>
          <w:sz w:val="18"/>
          <w:szCs w:val="18"/>
          <w:color w:val="231F20"/>
          <w:position w:val="-5"/>
        </w:rPr>
        <w:t>73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position w:val="-5"/>
        </w:rPr>
        <w:t>·</w:t>
      </w:r>
    </w:p>
    <w:p>
      <w:pPr>
        <w:spacing w:before="5"/>
        <w:rPr/>
      </w:pPr>
      <w:r/>
    </w:p>
    <w:p>
      <w:pPr>
        <w:sectPr>
          <w:headerReference w:type="default" r:id="rId1"/>
          <w:pgSz w:w="11906" w:h="16158"/>
          <w:pgMar w:top="400" w:right="757" w:bottom="0" w:left="407" w:header="0" w:footer="0" w:gutter="0"/>
          <w:cols w:equalWidth="0" w:num="1">
            <w:col w:w="10741" w:space="0"/>
          </w:cols>
        </w:sectPr>
        <w:rPr/>
      </w:pPr>
    </w:p>
    <w:p>
      <w:pPr>
        <w:pStyle w:val="BodyText"/>
        <w:ind w:left="1014"/>
        <w:spacing w:before="36" w:line="201" w:lineRule="auto"/>
        <w:rPr/>
      </w:pPr>
      <w:r>
        <w:rPr>
          <w:rFonts w:ascii="Microsoft YaHei" w:hAnsi="Microsoft YaHei" w:eastAsia="Microsoft YaHei" w:cs="Microsoft YaHei"/>
          <w:color w:val="231F20"/>
          <w:spacing w:val="-2"/>
        </w:rPr>
        <w:t>泰安市城市肥胖儿童为例［</w:t>
      </w:r>
      <w:r>
        <w:rPr>
          <w:color w:val="231F20"/>
          <w:spacing w:val="-2"/>
        </w:rPr>
        <w:t>D</w:t>
      </w:r>
      <w:r>
        <w:rPr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］</w:t>
      </w:r>
      <w:r>
        <w:rPr>
          <w:color w:val="231F20"/>
          <w:spacing w:val="-2"/>
        </w:rPr>
        <w:t>.</w:t>
      </w:r>
      <w:r>
        <w:rPr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曲阜：曲阜师范大学，</w:t>
      </w:r>
      <w:r>
        <w:rPr>
          <w:color w:val="231F20"/>
          <w:spacing w:val="-2"/>
        </w:rPr>
        <w:t>2</w:t>
      </w:r>
      <w:r>
        <w:rPr>
          <w:color w:val="231F20"/>
          <w:spacing w:val="-3"/>
        </w:rPr>
        <w:t>021.</w:t>
      </w:r>
    </w:p>
    <w:p>
      <w:pPr>
        <w:pStyle w:val="BodyText"/>
        <w:ind w:left="1002" w:right="293" w:hanging="478"/>
        <w:spacing w:before="31" w:line="227" w:lineRule="auto"/>
        <w:rPr/>
      </w:pPr>
      <w:r>
        <w:rPr>
          <w:rFonts w:ascii="Microsoft YaHei" w:hAnsi="Microsoft YaHei" w:eastAsia="Microsoft YaHei" w:cs="Microsoft YaHei"/>
          <w:color w:val="231F20"/>
          <w:spacing w:val="4"/>
        </w:rPr>
        <w:t>［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color w:val="231F20"/>
          <w:spacing w:val="4"/>
        </w:rPr>
        <w:t>24</w:t>
      </w:r>
      <w:r>
        <w:rPr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］中国医药教育协会儿科专业委员会，中华医学会儿科</w:t>
      </w:r>
      <w:r>
        <w:rPr>
          <w:rFonts w:ascii="Microsoft YaHei" w:hAnsi="Microsoft YaHei" w:eastAsia="Microsoft YaHei" w:cs="Microsoft YaHei"/>
          <w:color w:val="231F20"/>
          <w:spacing w:val="3"/>
        </w:rPr>
        <w:t>学分会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呼吸学组哮喘协作组，中国医师协会呼吸医师分会儿科</w:t>
      </w:r>
      <w:r>
        <w:rPr>
          <w:rFonts w:ascii="Microsoft YaHei" w:hAnsi="Microsoft YaHei" w:eastAsia="Microsoft YaHei" w:cs="Microsoft YaHei"/>
          <w:color w:val="231F20"/>
          <w:spacing w:val="6"/>
        </w:rPr>
        <w:t>呼吸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工作委员会，等</w:t>
      </w:r>
      <w:r>
        <w:rPr>
          <w:color w:val="231F20"/>
          <w:spacing w:val="4"/>
        </w:rPr>
        <w:t>.</w:t>
      </w:r>
      <w:r>
        <w:rPr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中国哮喘儿童运动处方</w:t>
      </w:r>
      <w:r>
        <w:rPr>
          <w:color w:val="231F20"/>
          <w:spacing w:val="4"/>
        </w:rPr>
        <w:t>30</w:t>
      </w:r>
      <w:r>
        <w:rPr>
          <w:rFonts w:ascii="Microsoft YaHei" w:hAnsi="Microsoft YaHei" w:eastAsia="Microsoft YaHei" w:cs="Microsoft YaHei"/>
          <w:color w:val="231F20"/>
          <w:spacing w:val="4"/>
        </w:rPr>
        <w:t>问［</w:t>
      </w:r>
      <w:r>
        <w:rPr>
          <w:color w:val="231F20"/>
          <w:spacing w:val="4"/>
        </w:rPr>
        <w:t>J</w:t>
      </w:r>
      <w:r>
        <w:rPr>
          <w:rFonts w:ascii="Microsoft YaHei" w:hAnsi="Microsoft YaHei" w:eastAsia="Microsoft YaHei" w:cs="Microsoft YaHei"/>
          <w:color w:val="231F20"/>
          <w:spacing w:val="4"/>
        </w:rPr>
        <w:t>］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color w:val="231F20"/>
          <w:spacing w:val="4"/>
        </w:rPr>
        <w:t>.</w:t>
      </w:r>
      <w:r>
        <w:rPr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中华实用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儿科临床杂志，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color w:val="231F20"/>
        </w:rPr>
        <w:t>2022</w:t>
      </w:r>
      <w:r>
        <w:rPr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，</w:t>
      </w:r>
      <w:r>
        <w:rPr>
          <w:color w:val="231F20"/>
        </w:rPr>
        <w:t>37</w:t>
      </w:r>
      <w:r>
        <w:rPr>
          <w:rFonts w:ascii="Microsoft YaHei" w:hAnsi="Microsoft YaHei" w:eastAsia="Microsoft YaHei" w:cs="Microsoft YaHei"/>
          <w:color w:val="231F20"/>
        </w:rPr>
        <w:t>（ </w:t>
      </w:r>
      <w:r>
        <w:rPr>
          <w:color w:val="231F20"/>
        </w:rPr>
        <w:t>8</w:t>
      </w:r>
      <w:r>
        <w:rPr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0"/>
        </w:rPr>
        <w:t>）：</w:t>
      </w:r>
      <w:r>
        <w:rPr>
          <w:color w:val="231F20"/>
        </w:rPr>
        <w:t>584-595.DO</w:t>
      </w:r>
      <w:r>
        <w:rPr>
          <w:color w:val="231F20"/>
          <w:spacing w:val="-1"/>
        </w:rPr>
        <w:t>I</w:t>
      </w:r>
      <w:r>
        <w:rPr>
          <w:rFonts w:ascii="Microsoft YaHei" w:hAnsi="Microsoft YaHei" w:eastAsia="Microsoft YaHei" w:cs="Microsoft YaHei"/>
          <w:color w:val="231F20"/>
          <w:spacing w:val="-1"/>
        </w:rPr>
        <w:t>：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color w:val="231F20"/>
          <w:spacing w:val="-1"/>
        </w:rPr>
        <w:t>10.3760/cma.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j.</w:t>
      </w:r>
      <w:r>
        <w:rPr>
          <w:color w:val="231F20"/>
        </w:rPr>
        <w:t>cn</w:t>
      </w:r>
      <w:r>
        <w:rPr>
          <w:color w:val="231F20"/>
          <w:spacing w:val="3"/>
        </w:rPr>
        <w:t>101070-20220310-00249.</w:t>
      </w:r>
    </w:p>
    <w:p>
      <w:pPr>
        <w:pStyle w:val="BodyText"/>
        <w:ind w:left="1013" w:right="294" w:hanging="489"/>
        <w:spacing w:before="87" w:line="219" w:lineRule="auto"/>
        <w:rPr/>
      </w:pPr>
      <w:r>
        <w:rPr>
          <w:rFonts w:ascii="Microsoft YaHei" w:hAnsi="Microsoft YaHei" w:eastAsia="Microsoft YaHei" w:cs="Microsoft YaHei"/>
          <w:color w:val="231F20"/>
          <w:spacing w:val="-5"/>
        </w:rPr>
        <w:t>［</w:t>
      </w:r>
      <w:r>
        <w:rPr>
          <w:rFonts w:ascii="Microsoft YaHei" w:hAnsi="Microsoft YaHei" w:eastAsia="Microsoft YaHei" w:cs="Microsoft YaHei"/>
          <w:color w:val="231F20"/>
          <w:spacing w:val="-6"/>
        </w:rPr>
        <w:t xml:space="preserve"> </w:t>
      </w:r>
      <w:r>
        <w:rPr>
          <w:color w:val="231F20"/>
          <w:spacing w:val="-5"/>
        </w:rPr>
        <w:t>25</w:t>
      </w:r>
      <w:r>
        <w:rPr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］</w:t>
      </w:r>
      <w:r>
        <w:rPr>
          <w:color w:val="231F20"/>
          <w:spacing w:val="-5"/>
        </w:rPr>
        <w:t>ZHANG Z Y</w:t>
      </w:r>
      <w:r>
        <w:rPr>
          <w:rFonts w:ascii="Microsoft YaHei" w:hAnsi="Microsoft YaHei" w:eastAsia="Microsoft YaHei" w:cs="Microsoft YaHei"/>
          <w:color w:val="231F20"/>
          <w:spacing w:val="-5"/>
        </w:rPr>
        <w:t>，</w:t>
      </w:r>
      <w:r>
        <w:rPr>
          <w:color w:val="231F20"/>
          <w:spacing w:val="-5"/>
        </w:rPr>
        <w:t>WANG L W</w:t>
      </w:r>
      <w:r>
        <w:rPr>
          <w:rFonts w:ascii="Microsoft YaHei" w:hAnsi="Microsoft YaHei" w:eastAsia="Microsoft YaHei" w:cs="Microsoft YaHei"/>
          <w:color w:val="231F20"/>
          <w:spacing w:val="-5"/>
        </w:rPr>
        <w:t>，</w:t>
      </w:r>
      <w:r>
        <w:rPr>
          <w:color w:val="231F20"/>
          <w:spacing w:val="-5"/>
        </w:rPr>
        <w:t>WANG J J</w:t>
      </w:r>
      <w:r>
        <w:rPr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，</w:t>
      </w:r>
      <w:r>
        <w:rPr>
          <w:color w:val="231F20"/>
          <w:spacing w:val="-5"/>
        </w:rPr>
        <w:t>et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al.Physical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activity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childhood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2"/>
        </w:rPr>
        <w:t>asthma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control</w:t>
      </w:r>
      <w:r>
        <w:rPr>
          <w:rFonts w:ascii="Microsoft YaHei" w:hAnsi="Microsoft YaHei" w:eastAsia="Microsoft YaHei" w:cs="Microsoft YaHei"/>
          <w:color w:val="231F20"/>
          <w:spacing w:val="-2"/>
        </w:rPr>
        <w:t>：</w:t>
      </w:r>
      <w:r>
        <w:rPr>
          <w:color w:val="231F20"/>
          <w:spacing w:val="-2"/>
        </w:rPr>
        <w:t>mediation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2"/>
        </w:rPr>
        <w:t>moderation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role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body</w:t>
      </w:r>
      <w:r>
        <w:rPr>
          <w:color w:val="231F20"/>
        </w:rPr>
        <w:t xml:space="preserve"> </w:t>
      </w:r>
      <w:r>
        <w:rPr>
          <w:color w:val="231F20"/>
        </w:rPr>
        <w:t>mass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index</w:t>
      </w:r>
      <w:r>
        <w:rPr>
          <w:rFonts w:ascii="Microsoft YaHei" w:hAnsi="Microsoft YaHei" w:eastAsia="Microsoft YaHei" w:cs="Microsoft YaHei"/>
          <w:color w:val="231F20"/>
          <w:spacing w:val="2"/>
        </w:rPr>
        <w:t>［</w:t>
      </w:r>
      <w:r>
        <w:rPr>
          <w:color w:val="231F20"/>
          <w:spacing w:val="2"/>
        </w:rPr>
        <w:t>J</w:t>
      </w:r>
      <w:r>
        <w:rPr>
          <w:rFonts w:ascii="Microsoft YaHei" w:hAnsi="Microsoft YaHei" w:eastAsia="Microsoft YaHei" w:cs="Microsoft YaHei"/>
          <w:color w:val="231F20"/>
          <w:spacing w:val="2"/>
        </w:rPr>
        <w:t>］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color w:val="231F20"/>
          <w:spacing w:val="2"/>
        </w:rPr>
        <w:t>.</w:t>
      </w:r>
      <w:r>
        <w:rPr>
          <w:color w:val="231F20"/>
        </w:rPr>
        <w:t>Pediatr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Pulmonol</w:t>
      </w:r>
      <w:r>
        <w:rPr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，</w:t>
      </w:r>
      <w:r>
        <w:rPr>
          <w:color w:val="231F20"/>
          <w:spacing w:val="2"/>
        </w:rPr>
        <w:t>2021</w:t>
      </w:r>
      <w:r>
        <w:rPr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，</w:t>
      </w:r>
      <w:r>
        <w:rPr>
          <w:color w:val="231F20"/>
          <w:spacing w:val="2"/>
        </w:rPr>
        <w:t>56</w:t>
      </w:r>
      <w:r>
        <w:rPr>
          <w:rFonts w:ascii="Microsoft YaHei" w:hAnsi="Microsoft YaHei" w:eastAsia="Microsoft YaHei" w:cs="Microsoft YaHei"/>
          <w:color w:val="231F20"/>
          <w:spacing w:val="2"/>
        </w:rPr>
        <w:t>（ </w:t>
      </w:r>
      <w:r>
        <w:rPr>
          <w:color w:val="231F20"/>
          <w:spacing w:val="2"/>
        </w:rPr>
        <w:t>12 </w:t>
      </w:r>
      <w:r>
        <w:rPr>
          <w:rFonts w:ascii="Microsoft YaHei" w:hAnsi="Microsoft YaHei" w:eastAsia="Microsoft YaHei" w:cs="Microsoft YaHei"/>
          <w:color w:val="231F20"/>
          <w:spacing w:val="-5"/>
        </w:rPr>
        <w:t>）：</w:t>
      </w:r>
      <w:r>
        <w:rPr>
          <w:color w:val="231F20"/>
          <w:spacing w:val="2"/>
        </w:rPr>
        <w:t>3720-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3727.DOI</w:t>
      </w:r>
      <w:r>
        <w:rPr>
          <w:rFonts w:ascii="Microsoft YaHei" w:hAnsi="Microsoft YaHei" w:eastAsia="Microsoft YaHei" w:cs="Microsoft YaHei"/>
          <w:color w:val="231F20"/>
          <w:spacing w:val="-1"/>
        </w:rPr>
        <w:t>：</w:t>
      </w:r>
      <w:r>
        <w:rPr>
          <w:color w:val="231F20"/>
          <w:spacing w:val="-1"/>
        </w:rPr>
        <w:t>10.1002/ppul.25662.</w:t>
      </w:r>
    </w:p>
    <w:p>
      <w:pPr>
        <w:pStyle w:val="BodyText"/>
        <w:ind w:left="1013" w:right="292" w:hanging="489"/>
        <w:spacing w:before="36" w:line="239" w:lineRule="auto"/>
        <w:rPr/>
      </w:pPr>
      <w:r>
        <w:rPr>
          <w:rFonts w:ascii="Microsoft YaHei" w:hAnsi="Microsoft YaHei" w:eastAsia="Microsoft YaHei" w:cs="Microsoft YaHei"/>
          <w:color w:val="231F20"/>
          <w:spacing w:val="-2"/>
        </w:rPr>
        <w:t>［</w:t>
      </w:r>
      <w:r>
        <w:rPr>
          <w:rFonts w:ascii="Microsoft YaHei" w:hAnsi="Microsoft YaHei" w:eastAsia="Microsoft YaHei" w:cs="Microsoft YaHei"/>
          <w:color w:val="231F20"/>
          <w:spacing w:val="-4"/>
        </w:rPr>
        <w:t xml:space="preserve"> </w:t>
      </w:r>
      <w:r>
        <w:rPr>
          <w:color w:val="231F20"/>
          <w:spacing w:val="-2"/>
        </w:rPr>
        <w:t>26</w:t>
      </w:r>
      <w:r>
        <w:rPr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］</w:t>
      </w:r>
      <w:r>
        <w:rPr>
          <w:color w:val="231F20"/>
          <w:spacing w:val="-2"/>
        </w:rPr>
        <w:t>MATSUNAGA  N  Y </w:t>
      </w:r>
      <w:r>
        <w:rPr>
          <w:rFonts w:ascii="Microsoft YaHei" w:hAnsi="Microsoft YaHei" w:eastAsia="Microsoft YaHei" w:cs="Microsoft YaHei"/>
          <w:color w:val="231F20"/>
          <w:spacing w:val="-2"/>
        </w:rPr>
        <w:t>，</w:t>
      </w:r>
      <w:r>
        <w:rPr>
          <w:color w:val="231F20"/>
          <w:spacing w:val="-2"/>
        </w:rPr>
        <w:t>OLIVEIRA  M  S </w:t>
      </w:r>
      <w:r>
        <w:rPr>
          <w:rFonts w:ascii="Microsoft YaHei" w:hAnsi="Microsoft YaHei" w:eastAsia="Microsoft YaHei" w:cs="Microsoft YaHei"/>
          <w:color w:val="231F20"/>
          <w:spacing w:val="-2"/>
        </w:rPr>
        <w:t>，</w:t>
      </w:r>
      <w:r>
        <w:rPr>
          <w:color w:val="231F20"/>
          <w:spacing w:val="-2"/>
        </w:rPr>
        <w:t>MORCILLO  A  M</w:t>
      </w:r>
      <w:r>
        <w:rPr>
          <w:rFonts w:ascii="Microsoft YaHei" w:hAnsi="Microsoft YaHei" w:eastAsia="Microsoft YaHei" w:cs="Microsoft YaHei"/>
          <w:color w:val="231F20"/>
          <w:spacing w:val="-2"/>
        </w:rPr>
        <w:t>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  <w:spacing w:val="2"/>
        </w:rPr>
        <w:t>et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2"/>
        </w:rPr>
        <w:t>al.Physical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2"/>
        </w:rPr>
        <w:t>activity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2"/>
        </w:rPr>
        <w:t>asthma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2"/>
        </w:rPr>
        <w:t>control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2"/>
        </w:rPr>
        <w:t>level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2"/>
        </w:rPr>
        <w:t>ch</w:t>
      </w:r>
      <w:r>
        <w:rPr>
          <w:color w:val="231F20"/>
          <w:spacing w:val="1"/>
        </w:rPr>
        <w:t>ildren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</w:rPr>
        <w:t xml:space="preserve"> </w:t>
      </w:r>
      <w:r>
        <w:rPr>
          <w:color w:val="231F20"/>
        </w:rPr>
        <w:t>adolescents</w:t>
      </w:r>
      <w:r>
        <w:rPr>
          <w:rFonts w:ascii="Microsoft YaHei" w:hAnsi="Microsoft YaHei" w:eastAsia="Microsoft YaHei" w:cs="Microsoft YaHei"/>
          <w:color w:val="231F20"/>
          <w:spacing w:val="5"/>
        </w:rPr>
        <w:t>［</w:t>
      </w:r>
      <w:r>
        <w:rPr>
          <w:color w:val="231F20"/>
          <w:spacing w:val="5"/>
        </w:rPr>
        <w:t>J</w:t>
      </w:r>
      <w:r>
        <w:rPr>
          <w:rFonts w:ascii="Microsoft YaHei" w:hAnsi="Microsoft YaHei" w:eastAsia="Microsoft YaHei" w:cs="Microsoft YaHei"/>
          <w:color w:val="231F20"/>
          <w:spacing w:val="5"/>
        </w:rPr>
        <w:t>］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color w:val="231F20"/>
          <w:spacing w:val="5"/>
        </w:rPr>
        <w:t>.</w:t>
      </w:r>
      <w:r>
        <w:rPr>
          <w:color w:val="231F20"/>
        </w:rPr>
        <w:t>Respirology</w:t>
      </w:r>
      <w:r>
        <w:rPr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，</w:t>
      </w:r>
      <w:r>
        <w:rPr>
          <w:color w:val="231F20"/>
          <w:spacing w:val="5"/>
        </w:rPr>
        <w:t>2017</w:t>
      </w:r>
      <w:r>
        <w:rPr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，</w:t>
      </w:r>
      <w:r>
        <w:rPr>
          <w:color w:val="231F20"/>
          <w:spacing w:val="5"/>
        </w:rPr>
        <w:t>22</w:t>
      </w:r>
      <w:r>
        <w:rPr>
          <w:rFonts w:ascii="Microsoft YaHei" w:hAnsi="Microsoft YaHei" w:eastAsia="Microsoft YaHei" w:cs="Microsoft YaHei"/>
          <w:color w:val="231F20"/>
          <w:spacing w:val="5"/>
        </w:rPr>
        <w:t>（ </w:t>
      </w:r>
      <w:r>
        <w:rPr>
          <w:color w:val="231F20"/>
          <w:spacing w:val="5"/>
        </w:rPr>
        <w:t>8 </w:t>
      </w:r>
      <w:r>
        <w:rPr>
          <w:rFonts w:ascii="Microsoft YaHei" w:hAnsi="Microsoft YaHei" w:eastAsia="Microsoft YaHei" w:cs="Microsoft YaHei"/>
          <w:color w:val="231F20"/>
          <w:spacing w:val="-19"/>
        </w:rPr>
        <w:t>）：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color w:val="231F20"/>
          <w:spacing w:val="5"/>
        </w:rPr>
        <w:t>1643-1648.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DOI</w:t>
      </w:r>
      <w:r>
        <w:rPr>
          <w:rFonts w:ascii="Microsoft YaHei" w:hAnsi="Microsoft YaHei" w:eastAsia="Microsoft YaHei" w:cs="Microsoft YaHei"/>
          <w:color w:val="231F20"/>
          <w:spacing w:val="-1"/>
        </w:rPr>
        <w:t>：</w:t>
      </w:r>
      <w:r>
        <w:rPr>
          <w:color w:val="231F20"/>
          <w:spacing w:val="-1"/>
        </w:rPr>
        <w:t>10.1111/resp.13093.</w:t>
      </w:r>
    </w:p>
    <w:p>
      <w:pPr>
        <w:pStyle w:val="BodyText"/>
        <w:ind w:left="525"/>
        <w:spacing w:before="38" w:line="187" w:lineRule="auto"/>
        <w:rPr/>
      </w:pPr>
      <w:r>
        <w:pict>
          <v:shape id="_x0000_s6" style="position:absolute;margin-left:26.3382pt;margin-top:24.2488pt;mso-position-vertical-relative:text;mso-position-horizontal-relative:text;width:501.75pt;height:0.5pt;z-index:251658240;" filled="false" strokecolor="#231F20" strokeweight="0.50pt" coordsize="10035,10" coordorigin="0,0" path="m0,5l10034,5e">
            <v:stroke joinstyle="miter" miterlimit="4"/>
          </v:shape>
        </w:pict>
      </w:r>
      <w:r>
        <w:rPr>
          <w:rFonts w:ascii="Microsoft YaHei" w:hAnsi="Microsoft YaHei" w:eastAsia="Microsoft YaHei" w:cs="Microsoft YaHei"/>
          <w:color w:val="231F20"/>
          <w:spacing w:val="-2"/>
        </w:rPr>
        <w:t>［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color w:val="231F20"/>
          <w:spacing w:val="-2"/>
        </w:rPr>
        <w:t>27</w:t>
      </w:r>
      <w:r>
        <w:rPr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］</w:t>
      </w:r>
      <w:r>
        <w:rPr>
          <w:color w:val="231F20"/>
          <w:spacing w:val="-2"/>
        </w:rPr>
        <w:t>ISLAMOVIC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2"/>
        </w:rPr>
        <w:t>F </w:t>
      </w:r>
      <w:r>
        <w:rPr>
          <w:rFonts w:ascii="Microsoft YaHei" w:hAnsi="Microsoft YaHei" w:eastAsia="Microsoft YaHei" w:cs="Microsoft YaHei"/>
          <w:color w:val="231F20"/>
          <w:spacing w:val="-2"/>
        </w:rPr>
        <w:t>，</w:t>
      </w:r>
      <w:r>
        <w:rPr>
          <w:color w:val="231F20"/>
          <w:spacing w:val="-2"/>
        </w:rPr>
        <w:t>SILVER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2"/>
        </w:rPr>
        <w:t>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3"/>
        </w:rPr>
        <w:t>J </w:t>
      </w:r>
      <w:r>
        <w:rPr>
          <w:rFonts w:ascii="Microsoft YaHei" w:hAnsi="Microsoft YaHei" w:eastAsia="Microsoft YaHei" w:cs="Microsoft YaHei"/>
          <w:color w:val="231F20"/>
          <w:spacing w:val="-3"/>
        </w:rPr>
        <w:t>，</w:t>
      </w:r>
      <w:r>
        <w:rPr>
          <w:color w:val="231F20"/>
          <w:spacing w:val="-3"/>
        </w:rPr>
        <w:t>REZNIK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3"/>
        </w:rPr>
        <w:t>M.Do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3"/>
        </w:rPr>
        <w:t>urban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3"/>
        </w:rPr>
        <w:t>minority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79" w:right="177" w:firstLine="8"/>
        <w:spacing w:before="58" w:line="234" w:lineRule="auto"/>
        <w:jc w:val="both"/>
        <w:rPr/>
      </w:pPr>
      <w:r>
        <w:rPr>
          <w:color w:val="231F20"/>
        </w:rPr>
        <w:t>parents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children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agree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asthma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symptoms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exercise</w:t>
      </w:r>
      <w:r>
        <w:rPr>
          <w:rFonts w:ascii="Microsoft YaHei" w:hAnsi="Microsoft YaHei" w:eastAsia="Microsoft YaHei" w:cs="Microsoft YaHei"/>
          <w:color w:val="231F20"/>
          <w:spacing w:val="12"/>
        </w:rPr>
        <w:t>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  <w:spacing w:val="7"/>
        </w:rPr>
        <w:t>worries </w:t>
      </w:r>
      <w:r>
        <w:rPr>
          <w:rFonts w:ascii="Microsoft YaHei" w:hAnsi="Microsoft YaHei" w:eastAsia="Microsoft YaHei" w:cs="Microsoft YaHei"/>
          <w:color w:val="231F20"/>
          <w:spacing w:val="7"/>
        </w:rPr>
        <w:t>，</w:t>
      </w:r>
      <w:r>
        <w:rPr>
          <w:color w:val="231F20"/>
          <w:spacing w:val="7"/>
        </w:rPr>
        <w:t>and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confidence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in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disease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managemen</w:t>
      </w:r>
      <w:r>
        <w:rPr>
          <w:color w:val="231F20"/>
          <w:spacing w:val="6"/>
        </w:rPr>
        <w:t>t</w:t>
      </w:r>
      <w:r>
        <w:rPr>
          <w:rFonts w:ascii="Microsoft YaHei" w:hAnsi="Microsoft YaHei" w:eastAsia="Microsoft YaHei" w:cs="Microsoft YaHei"/>
          <w:color w:val="231F20"/>
          <w:spacing w:val="-10"/>
        </w:rPr>
        <w:t>？［</w:t>
      </w:r>
      <w:r>
        <w:rPr>
          <w:rFonts w:ascii="Microsoft YaHei" w:hAnsi="Microsoft YaHei" w:eastAsia="Microsoft YaHei" w:cs="Microsoft YaHei"/>
          <w:color w:val="231F20"/>
          <w:spacing w:val="14"/>
        </w:rPr>
        <w:t xml:space="preserve"> </w:t>
      </w:r>
      <w:r>
        <w:rPr>
          <w:color w:val="231F20"/>
          <w:spacing w:val="6"/>
        </w:rPr>
        <w:t>J</w:t>
      </w:r>
      <w:r>
        <w:rPr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］</w:t>
      </w:r>
      <w:r>
        <w:rPr>
          <w:color w:val="231F20"/>
          <w:spacing w:val="6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Acad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Pediatr</w:t>
      </w:r>
      <w:r>
        <w:rPr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，</w:t>
      </w:r>
      <w:r>
        <w:rPr>
          <w:color w:val="231F20"/>
          <w:spacing w:val="9"/>
        </w:rPr>
        <w:t>2019 </w:t>
      </w:r>
      <w:r>
        <w:rPr>
          <w:rFonts w:ascii="Microsoft YaHei" w:hAnsi="Microsoft YaHei" w:eastAsia="Microsoft YaHei" w:cs="Microsoft YaHei"/>
          <w:color w:val="231F20"/>
          <w:spacing w:val="9"/>
        </w:rPr>
        <w:t>，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color w:val="231F20"/>
          <w:spacing w:val="9"/>
        </w:rPr>
        <w:t>19</w:t>
      </w:r>
      <w:r>
        <w:rPr>
          <w:rFonts w:ascii="Microsoft YaHei" w:hAnsi="Microsoft YaHei" w:eastAsia="Microsoft YaHei" w:cs="Microsoft YaHei"/>
          <w:color w:val="231F20"/>
          <w:spacing w:val="9"/>
        </w:rPr>
        <w:t>（ </w:t>
      </w:r>
      <w:r>
        <w:rPr>
          <w:color w:val="231F20"/>
          <w:spacing w:val="9"/>
        </w:rPr>
        <w:t>6 </w:t>
      </w:r>
      <w:r>
        <w:rPr>
          <w:rFonts w:ascii="Microsoft YaHei" w:hAnsi="Microsoft YaHei" w:eastAsia="Microsoft YaHei" w:cs="Microsoft YaHei"/>
          <w:color w:val="231F20"/>
          <w:spacing w:val="2"/>
        </w:rPr>
        <w:t>）：</w:t>
      </w:r>
      <w:r>
        <w:rPr>
          <w:color w:val="231F20"/>
          <w:spacing w:val="9"/>
        </w:rPr>
        <w:t>624-630.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DOI</w:t>
      </w:r>
      <w:r>
        <w:rPr>
          <w:rFonts w:ascii="Microsoft YaHei" w:hAnsi="Microsoft YaHei" w:eastAsia="Microsoft YaHei" w:cs="Microsoft YaHei"/>
          <w:color w:val="231F20"/>
          <w:spacing w:val="9"/>
        </w:rPr>
        <w:t>：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color w:val="231F20"/>
          <w:spacing w:val="9"/>
        </w:rPr>
        <w:t>10.1016/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j.</w:t>
      </w:r>
      <w:r>
        <w:rPr>
          <w:color w:val="231F20"/>
        </w:rPr>
        <w:t>acap</w:t>
      </w:r>
      <w:r>
        <w:rPr>
          <w:color w:val="231F20"/>
          <w:spacing w:val="1"/>
        </w:rPr>
        <w:t>.2019.05.007.</w:t>
      </w:r>
    </w:p>
    <w:p>
      <w:pPr>
        <w:pStyle w:val="BodyText"/>
        <w:ind w:left="484" w:right="177" w:hanging="484"/>
        <w:spacing w:before="33" w:line="231" w:lineRule="auto"/>
        <w:rPr/>
      </w:pPr>
      <w:r>
        <w:rPr>
          <w:rFonts w:ascii="Microsoft YaHei" w:hAnsi="Microsoft YaHei" w:eastAsia="Microsoft YaHei" w:cs="Microsoft YaHei"/>
          <w:color w:val="231F20"/>
          <w:spacing w:val="8"/>
        </w:rPr>
        <w:t>［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color w:val="231F20"/>
          <w:spacing w:val="8"/>
        </w:rPr>
        <w:t>28</w:t>
      </w:r>
      <w:r>
        <w:rPr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］李婷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color w:val="231F20"/>
          <w:spacing w:val="8"/>
        </w:rPr>
        <w:t>.</w:t>
      </w:r>
      <w:r>
        <w:rPr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支气管哮喘患儿家长自我效能状况分析［</w:t>
      </w:r>
      <w:r>
        <w:rPr>
          <w:rFonts w:ascii="Microsoft YaHei" w:hAnsi="Microsoft YaHei" w:eastAsia="Microsoft YaHei" w:cs="Microsoft YaHei"/>
          <w:color w:val="231F20"/>
          <w:spacing w:val="20"/>
          <w:w w:val="101"/>
        </w:rPr>
        <w:t xml:space="preserve"> </w:t>
      </w:r>
      <w:r>
        <w:rPr>
          <w:color w:val="231F20"/>
          <w:spacing w:val="8"/>
        </w:rPr>
        <w:t>J</w:t>
      </w:r>
      <w:r>
        <w:rPr>
          <w:color w:val="231F20"/>
          <w:spacing w:val="27"/>
          <w:w w:val="10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］</w:t>
      </w:r>
      <w:r>
        <w:rPr>
          <w:color w:val="231F20"/>
          <w:spacing w:val="8"/>
        </w:rPr>
        <w:t>.</w:t>
      </w:r>
      <w:r>
        <w:rPr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慢性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病学杂志，</w:t>
      </w:r>
      <w:r>
        <w:rPr>
          <w:rFonts w:ascii="Microsoft YaHei" w:hAnsi="Microsoft YaHei" w:eastAsia="Microsoft YaHei" w:cs="Microsoft YaHei"/>
          <w:color w:val="231F20"/>
          <w:spacing w:val="1"/>
        </w:rPr>
        <w:t xml:space="preserve">  </w:t>
      </w:r>
      <w:r>
        <w:rPr>
          <w:color w:val="231F20"/>
          <w:spacing w:val="6"/>
        </w:rPr>
        <w:t>2022 </w:t>
      </w:r>
      <w:r>
        <w:rPr>
          <w:rFonts w:ascii="Microsoft YaHei" w:hAnsi="Microsoft YaHei" w:eastAsia="Microsoft YaHei" w:cs="Microsoft YaHei"/>
          <w:color w:val="231F20"/>
          <w:spacing w:val="6"/>
        </w:rPr>
        <w:t>，</w:t>
      </w:r>
      <w:r>
        <w:rPr>
          <w:color w:val="231F20"/>
          <w:spacing w:val="6"/>
        </w:rPr>
        <w:t>23</w:t>
      </w:r>
      <w:r>
        <w:rPr>
          <w:rFonts w:ascii="Microsoft YaHei" w:hAnsi="Microsoft YaHei" w:eastAsia="Microsoft YaHei" w:cs="Microsoft YaHei"/>
          <w:color w:val="231F20"/>
          <w:spacing w:val="6"/>
        </w:rPr>
        <w:t>（ </w:t>
      </w:r>
      <w:r>
        <w:rPr>
          <w:color w:val="231F20"/>
          <w:spacing w:val="6"/>
        </w:rPr>
        <w:t>2 </w:t>
      </w:r>
      <w:r>
        <w:rPr>
          <w:rFonts w:ascii="Microsoft YaHei" w:hAnsi="Microsoft YaHei" w:eastAsia="Microsoft YaHei" w:cs="Microsoft YaHei"/>
          <w:color w:val="231F20"/>
        </w:rPr>
        <w:t>）：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color w:val="231F20"/>
          <w:spacing w:val="6"/>
        </w:rPr>
        <w:t>304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6"/>
        </w:rPr>
        <w:t>-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6"/>
        </w:rPr>
        <w:t>306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6"/>
        </w:rPr>
        <w:t>.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DOI</w:t>
      </w:r>
      <w:r>
        <w:rPr>
          <w:rFonts w:ascii="Microsoft YaHei" w:hAnsi="Microsoft YaHei" w:eastAsia="Microsoft YaHei" w:cs="Microsoft YaHei"/>
          <w:color w:val="231F20"/>
          <w:spacing w:val="6"/>
        </w:rPr>
        <w:t>：</w:t>
      </w:r>
      <w:r>
        <w:rPr>
          <w:rFonts w:ascii="Microsoft YaHei" w:hAnsi="Microsoft YaHei" w:eastAsia="Microsoft YaHei" w:cs="Microsoft YaHei"/>
          <w:color w:val="231F20"/>
          <w:spacing w:val="-11"/>
        </w:rPr>
        <w:t xml:space="preserve"> </w:t>
      </w:r>
      <w:r>
        <w:rPr>
          <w:color w:val="231F20"/>
          <w:spacing w:val="6"/>
        </w:rPr>
        <w:t>10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6"/>
        </w:rPr>
        <w:t>. 16440/</w:t>
      </w:r>
      <w:r>
        <w:rPr>
          <w:color w:val="231F20"/>
        </w:rPr>
        <w:t xml:space="preserve"> </w:t>
      </w:r>
      <w:r>
        <w:rPr>
          <w:color w:val="231F20"/>
        </w:rPr>
        <w:t>J.CNKI.1674-8166.2022.02.40.</w:t>
      </w:r>
    </w:p>
    <w:p>
      <w:pPr>
        <w:pStyle w:val="BodyText"/>
        <w:ind w:left="487" w:right="178" w:hanging="487"/>
        <w:spacing w:before="77" w:line="216" w:lineRule="auto"/>
        <w:rPr/>
      </w:pPr>
      <w:r>
        <w:rPr>
          <w:rFonts w:ascii="Microsoft YaHei" w:hAnsi="Microsoft YaHei" w:eastAsia="Microsoft YaHei" w:cs="Microsoft YaHei"/>
          <w:color w:val="231F20"/>
          <w:spacing w:val="2"/>
        </w:rPr>
        <w:t>［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  <w:spacing w:val="2"/>
        </w:rPr>
        <w:t>29</w:t>
      </w:r>
      <w:r>
        <w:rPr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］华可，虞敏娟，许士娣</w:t>
      </w:r>
      <w:r>
        <w:rPr>
          <w:color w:val="231F20"/>
          <w:spacing w:val="2"/>
        </w:rPr>
        <w:t>.</w:t>
      </w:r>
      <w:r>
        <w:rPr>
          <w:rFonts w:ascii="Microsoft YaHei" w:hAnsi="Microsoft YaHei" w:eastAsia="Microsoft YaHei" w:cs="Microsoft YaHei"/>
          <w:color w:val="231F20"/>
          <w:spacing w:val="2"/>
        </w:rPr>
        <w:t>哮喘患儿主要照顾者自我效能在应对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方式对生活质量影响的中介效应［</w:t>
      </w:r>
      <w:r>
        <w:rPr>
          <w:color w:val="231F20"/>
          <w:spacing w:val="2"/>
        </w:rPr>
        <w:t>J</w:t>
      </w:r>
      <w:r>
        <w:rPr>
          <w:rFonts w:ascii="Microsoft YaHei" w:hAnsi="Microsoft YaHei" w:eastAsia="Microsoft YaHei" w:cs="Microsoft YaHei"/>
          <w:color w:val="231F20"/>
          <w:spacing w:val="2"/>
        </w:rPr>
        <w:t>］</w:t>
      </w:r>
      <w:r>
        <w:rPr>
          <w:color w:val="231F20"/>
          <w:spacing w:val="2"/>
        </w:rPr>
        <w:t>.</w:t>
      </w:r>
      <w:r>
        <w:rPr>
          <w:rFonts w:ascii="Microsoft YaHei" w:hAnsi="Microsoft YaHei" w:eastAsia="Microsoft YaHei" w:cs="Microsoft YaHei"/>
          <w:color w:val="231F20"/>
          <w:spacing w:val="2"/>
        </w:rPr>
        <w:t>现代临床护理，</w:t>
      </w:r>
      <w:r>
        <w:rPr>
          <w:color w:val="231F20"/>
          <w:spacing w:val="2"/>
        </w:rPr>
        <w:t>2021</w:t>
      </w:r>
      <w:r>
        <w:rPr>
          <w:rFonts w:ascii="Microsoft YaHei" w:hAnsi="Microsoft YaHei" w:eastAsia="Microsoft YaHei" w:cs="Microsoft YaHei"/>
          <w:color w:val="231F20"/>
          <w:spacing w:val="2"/>
        </w:rPr>
        <w:t>，</w:t>
      </w:r>
      <w:r>
        <w:rPr>
          <w:rFonts w:ascii="Microsoft YaHei" w:hAnsi="Microsoft YaHei" w:eastAsia="Microsoft YaHei" w:cs="Microsoft YaHei"/>
          <w:color w:val="231F20"/>
          <w:spacing w:val="9"/>
        </w:rPr>
        <w:t xml:space="preserve"> </w:t>
      </w:r>
      <w:r>
        <w:rPr>
          <w:color w:val="231F20"/>
        </w:rPr>
        <w:t>20</w:t>
      </w:r>
      <w:r>
        <w:rPr>
          <w:rFonts w:ascii="Microsoft YaHei" w:hAnsi="Microsoft YaHei" w:eastAsia="Microsoft YaHei" w:cs="Microsoft YaHei"/>
          <w:color w:val="231F20"/>
        </w:rPr>
        <w:t>（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color w:val="231F20"/>
        </w:rPr>
        <w:t>9</w:t>
      </w:r>
      <w:r>
        <w:rPr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）：</w:t>
      </w:r>
      <w:r>
        <w:rPr>
          <w:color w:val="231F20"/>
        </w:rPr>
        <w:t>14-18.DOI</w:t>
      </w:r>
      <w:r>
        <w:rPr>
          <w:rFonts w:ascii="Microsoft YaHei" w:hAnsi="Microsoft YaHei" w:eastAsia="Microsoft YaHei" w:cs="Microsoft YaHei"/>
          <w:color w:val="231F20"/>
        </w:rPr>
        <w:t>：</w:t>
      </w:r>
      <w:r>
        <w:rPr>
          <w:color w:val="231F20"/>
        </w:rPr>
        <w:t>10.3969/j.issn.1671-8283.2021.9.03.</w:t>
      </w:r>
    </w:p>
    <w:p>
      <w:pPr>
        <w:pStyle w:val="BodyText"/>
        <w:ind w:left="487" w:right="177" w:hanging="488"/>
        <w:spacing w:before="38" w:line="227" w:lineRule="auto"/>
        <w:rPr/>
      </w:pPr>
      <w:r>
        <w:rPr>
          <w:rFonts w:ascii="Microsoft YaHei" w:hAnsi="Microsoft YaHei" w:eastAsia="Microsoft YaHei" w:cs="Microsoft YaHei"/>
          <w:color w:val="231F20"/>
          <w:spacing w:val="2"/>
        </w:rPr>
        <w:t>［</w:t>
      </w:r>
      <w:r>
        <w:rPr>
          <w:rFonts w:ascii="Microsoft YaHei" w:hAnsi="Microsoft YaHei" w:eastAsia="Microsoft YaHei" w:cs="Microsoft YaHei"/>
          <w:color w:val="231F20"/>
          <w:spacing w:val="-11"/>
        </w:rPr>
        <w:t xml:space="preserve"> </w:t>
      </w:r>
      <w:r>
        <w:rPr>
          <w:color w:val="231F20"/>
          <w:spacing w:val="2"/>
        </w:rPr>
        <w:t>30</w:t>
      </w:r>
      <w:r>
        <w:rPr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］栗波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color w:val="231F20"/>
          <w:spacing w:val="2"/>
        </w:rPr>
        <w:t>.</w:t>
      </w:r>
      <w:r>
        <w:rPr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父母效能的理论与研究现状［ </w:t>
      </w:r>
      <w:r>
        <w:rPr>
          <w:color w:val="231F20"/>
          <w:spacing w:val="2"/>
        </w:rPr>
        <w:t>J</w:t>
      </w:r>
      <w:r>
        <w:rPr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］</w:t>
      </w:r>
      <w:r>
        <w:rPr>
          <w:color w:val="231F20"/>
          <w:spacing w:val="2"/>
        </w:rPr>
        <w:t>.</w:t>
      </w:r>
      <w:r>
        <w:rPr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教育观察，</w:t>
      </w:r>
      <w:r>
        <w:rPr>
          <w:rFonts w:ascii="Microsoft YaHei" w:hAnsi="Microsoft YaHei" w:eastAsia="Microsoft YaHei" w:cs="Microsoft YaHei"/>
          <w:color w:val="231F20"/>
          <w:spacing w:val="18"/>
        </w:rPr>
        <w:t xml:space="preserve"> </w:t>
      </w:r>
      <w:r>
        <w:rPr>
          <w:color w:val="231F20"/>
          <w:spacing w:val="2"/>
        </w:rPr>
        <w:t>202</w:t>
      </w:r>
      <w:r>
        <w:rPr>
          <w:color w:val="231F20"/>
          <w:spacing w:val="1"/>
        </w:rPr>
        <w:t>0</w:t>
      </w:r>
      <w:r>
        <w:rPr>
          <w:rFonts w:ascii="Microsoft YaHei" w:hAnsi="Microsoft YaHei" w:eastAsia="Microsoft YaHei" w:cs="Microsoft YaHei"/>
          <w:color w:val="231F20"/>
          <w:spacing w:val="1"/>
        </w:rPr>
        <w:t>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  <w:spacing w:val="8"/>
        </w:rPr>
        <w:t>9</w:t>
      </w:r>
      <w:r>
        <w:rPr>
          <w:rFonts w:ascii="Microsoft YaHei" w:hAnsi="Microsoft YaHei" w:eastAsia="Microsoft YaHei" w:cs="Microsoft YaHei"/>
          <w:color w:val="231F20"/>
          <w:spacing w:val="8"/>
        </w:rPr>
        <w:t>（ </w:t>
      </w:r>
      <w:r>
        <w:rPr>
          <w:color w:val="231F20"/>
          <w:spacing w:val="8"/>
        </w:rPr>
        <w:t>3 </w:t>
      </w:r>
      <w:r>
        <w:rPr>
          <w:rFonts w:ascii="Microsoft YaHei" w:hAnsi="Microsoft YaHei" w:eastAsia="Microsoft YaHei" w:cs="Microsoft YaHei"/>
          <w:color w:val="231F20"/>
          <w:spacing w:val="2"/>
        </w:rPr>
        <w:t>）：</w:t>
      </w:r>
      <w:r>
        <w:rPr>
          <w:color w:val="231F20"/>
          <w:spacing w:val="8"/>
        </w:rPr>
        <w:t>40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8"/>
        </w:rPr>
        <w:t>-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8"/>
        </w:rPr>
        <w:t>41 </w:t>
      </w:r>
      <w:r>
        <w:rPr>
          <w:rFonts w:ascii="Microsoft YaHei" w:hAnsi="Microsoft YaHei" w:eastAsia="Microsoft YaHei" w:cs="Microsoft YaHei"/>
          <w:color w:val="231F20"/>
          <w:spacing w:val="8"/>
        </w:rPr>
        <w:t>，</w:t>
      </w:r>
      <w:r>
        <w:rPr>
          <w:color w:val="231F20"/>
          <w:spacing w:val="8"/>
        </w:rPr>
        <w:t>60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8"/>
        </w:rPr>
        <w:t>.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DOI</w:t>
      </w:r>
      <w:r>
        <w:rPr>
          <w:rFonts w:ascii="Microsoft YaHei" w:hAnsi="Microsoft YaHei" w:eastAsia="Microsoft YaHei" w:cs="Microsoft YaHei"/>
          <w:color w:val="231F20"/>
          <w:spacing w:val="8"/>
        </w:rPr>
        <w:t>：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color w:val="231F20"/>
          <w:spacing w:val="8"/>
        </w:rPr>
        <w:t>10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8"/>
        </w:rPr>
        <w:t>.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8"/>
        </w:rPr>
        <w:t>16070</w:t>
      </w:r>
      <w:r>
        <w:rPr>
          <w:color w:val="231F20"/>
          <w:spacing w:val="7"/>
        </w:rPr>
        <w:t>/j.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cn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ki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7"/>
        </w:rPr>
        <w:t>.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cn</w:t>
      </w:r>
      <w:r>
        <w:rPr>
          <w:color w:val="231F20"/>
          <w:spacing w:val="7"/>
        </w:rPr>
        <w:t>45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7"/>
        </w:rPr>
        <w:t>-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7"/>
        </w:rPr>
        <w:t>1388/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g4s.2020.03.015.</w:t>
      </w:r>
    </w:p>
    <w:p>
      <w:pPr>
        <w:pStyle w:val="BodyText"/>
        <w:ind w:left="1102"/>
        <w:spacing w:before="85" w:line="20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4"/>
        </w:rPr>
        <w:t>（收稿日期：</w:t>
      </w:r>
      <w:r>
        <w:rPr>
          <w:color w:val="231F20"/>
          <w:spacing w:val="4"/>
        </w:rPr>
        <w:t>2022-11-17</w:t>
      </w:r>
      <w:r>
        <w:rPr>
          <w:rFonts w:ascii="Microsoft YaHei" w:hAnsi="Microsoft YaHei" w:eastAsia="Microsoft YaHei" w:cs="Microsoft YaHei"/>
          <w:color w:val="231F20"/>
          <w:spacing w:val="4"/>
        </w:rPr>
        <w:t>；修回日期：</w:t>
      </w:r>
      <w:r>
        <w:rPr>
          <w:color w:val="231F20"/>
          <w:spacing w:val="4"/>
        </w:rPr>
        <w:t>2023-02-06</w:t>
      </w:r>
      <w:r>
        <w:rPr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）</w:t>
      </w:r>
    </w:p>
    <w:p>
      <w:pPr>
        <w:ind w:left="3214"/>
        <w:spacing w:before="33" w:line="17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"/>
        </w:rPr>
        <w:t>（本文编辑：陈素芳）</w:t>
      </w:r>
    </w:p>
    <w:p>
      <w:pPr>
        <w:spacing w:line="175" w:lineRule="auto"/>
        <w:sectPr>
          <w:type w:val="continuous"/>
          <w:pgSz w:w="11906" w:h="16158"/>
          <w:pgMar w:top="400" w:right="757" w:bottom="0" w:left="407" w:header="0" w:footer="0" w:gutter="0"/>
          <w:cols w:equalWidth="0" w:num="2">
            <w:col w:w="5641" w:space="100"/>
            <w:col w:w="5000" w:space="0"/>
          </w:cols>
        </w:sectPr>
        <w:rPr>
          <w:rFonts w:ascii="Microsoft YaHei" w:hAnsi="Microsoft YaHei" w:eastAsia="Microsoft YaHei" w:cs="Microsoft YaHei"/>
          <w:sz w:val="16"/>
          <w:szCs w:val="16"/>
        </w:rPr>
      </w:pPr>
    </w:p>
    <w:p>
      <w:pPr>
        <w:spacing w:line="452" w:lineRule="auto"/>
        <w:rPr>
          <w:rFonts w:ascii="Arial"/>
          <w:sz w:val="21"/>
        </w:rPr>
      </w:pPr>
      <w:r/>
    </w:p>
    <w:p>
      <w:pPr>
        <w:ind w:left="7099"/>
        <w:spacing w:before="92" w:line="377" w:lineRule="exact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color w:val="231F20"/>
          <w:spacing w:val="27"/>
          <w:position w:val="1"/>
        </w:rPr>
        <w:t>·</w:t>
      </w:r>
      <w:r>
        <w:rPr>
          <w:rFonts w:ascii="SimHei" w:hAnsi="SimHei" w:eastAsia="SimHei" w:cs="SimHei"/>
          <w:sz w:val="28"/>
          <w:szCs w:val="28"/>
          <w:color w:val="231F20"/>
          <w:spacing w:val="27"/>
          <w:position w:val="1"/>
        </w:rPr>
        <w:t>指南</w:t>
      </w:r>
      <w:r>
        <w:rPr>
          <w:rFonts w:ascii="SimHei" w:hAnsi="SimHei" w:eastAsia="SimHei" w:cs="SimHei"/>
          <w:sz w:val="28"/>
          <w:szCs w:val="28"/>
          <w:color w:val="231F20"/>
          <w:spacing w:val="27"/>
          <w:position w:val="1"/>
        </w:rPr>
        <w:t xml:space="preserve"> </w:t>
      </w:r>
      <w:r>
        <w:rPr>
          <w:rFonts w:ascii="SimSun" w:hAnsi="SimSun" w:eastAsia="SimSun" w:cs="SimSun"/>
          <w:sz w:val="28"/>
          <w:szCs w:val="28"/>
          <w:color w:val="231F20"/>
          <w:spacing w:val="27"/>
          <w:position w:val="1"/>
        </w:rPr>
        <w:t>·</w:t>
      </w:r>
      <w:r>
        <w:rPr>
          <w:rFonts w:ascii="SimHei" w:hAnsi="SimHei" w:eastAsia="SimHei" w:cs="SimHei"/>
          <w:sz w:val="28"/>
          <w:szCs w:val="28"/>
          <w:color w:val="231F20"/>
          <w:spacing w:val="27"/>
          <w:position w:val="1"/>
        </w:rPr>
        <w:t>标准</w:t>
      </w:r>
      <w:r>
        <w:rPr>
          <w:rFonts w:ascii="SimHei" w:hAnsi="SimHei" w:eastAsia="SimHei" w:cs="SimHei"/>
          <w:sz w:val="28"/>
          <w:szCs w:val="28"/>
          <w:color w:val="231F20"/>
          <w:spacing w:val="4"/>
          <w:position w:val="1"/>
        </w:rPr>
        <w:t xml:space="preserve"> </w:t>
      </w:r>
      <w:r>
        <w:rPr>
          <w:rFonts w:ascii="SimSun" w:hAnsi="SimSun" w:eastAsia="SimSun" w:cs="SimSun"/>
          <w:sz w:val="28"/>
          <w:szCs w:val="28"/>
          <w:color w:val="231F20"/>
          <w:spacing w:val="27"/>
          <w:position w:val="1"/>
        </w:rPr>
        <w:t>·</w:t>
      </w:r>
      <w:r>
        <w:rPr>
          <w:rFonts w:ascii="SimHei" w:hAnsi="SimHei" w:eastAsia="SimHei" w:cs="SimHei"/>
          <w:sz w:val="28"/>
          <w:szCs w:val="28"/>
          <w:color w:val="231F20"/>
          <w:spacing w:val="27"/>
          <w:position w:val="1"/>
        </w:rPr>
        <w:t>共识</w:t>
      </w:r>
      <w:r>
        <w:rPr>
          <w:rFonts w:ascii="SimHei" w:hAnsi="SimHei" w:eastAsia="SimHei" w:cs="SimHei"/>
          <w:sz w:val="28"/>
          <w:szCs w:val="28"/>
          <w:color w:val="231F20"/>
          <w:spacing w:val="-3"/>
          <w:position w:val="1"/>
        </w:rPr>
        <w:t xml:space="preserve"> </w:t>
      </w:r>
      <w:r>
        <w:rPr>
          <w:rFonts w:ascii="SimSun" w:hAnsi="SimSun" w:eastAsia="SimSun" w:cs="SimSun"/>
          <w:sz w:val="28"/>
          <w:szCs w:val="28"/>
          <w:color w:val="231F20"/>
          <w:spacing w:val="27"/>
          <w:position w:val="1"/>
        </w:rPr>
        <w:t>·</w:t>
      </w:r>
    </w:p>
    <w:p>
      <w:pPr>
        <w:pStyle w:val="BodyText"/>
        <w:ind w:left="489"/>
        <w:spacing w:before="304" w:line="241" w:lineRule="auto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color w:val="231F20"/>
          <w:spacing w:val="-1"/>
        </w:rPr>
        <w:t>《中国成人肥厚型心肌病诊断与治疗指南</w:t>
      </w:r>
      <w:r>
        <w:rPr>
          <w:rFonts w:ascii="SimHei" w:hAnsi="SimHei" w:eastAsia="SimHei" w:cs="SimHei"/>
          <w:sz w:val="36"/>
          <w:szCs w:val="36"/>
          <w:color w:val="231F20"/>
          <w:spacing w:val="-45"/>
        </w:rPr>
        <w:t xml:space="preserve"> </w:t>
      </w:r>
      <w:r>
        <w:rPr>
          <w:sz w:val="36"/>
          <w:szCs w:val="36"/>
          <w:color w:val="231F20"/>
          <w:spacing w:val="-1"/>
        </w:rPr>
        <w:t>2023</w:t>
      </w:r>
      <w:r>
        <w:rPr>
          <w:rFonts w:ascii="SimHei" w:hAnsi="SimHei" w:eastAsia="SimHei" w:cs="SimHei"/>
          <w:sz w:val="36"/>
          <w:szCs w:val="36"/>
          <w:color w:val="231F20"/>
          <w:spacing w:val="-1"/>
        </w:rPr>
        <w:t>》部分更新要点</w:t>
      </w:r>
    </w:p>
    <w:p>
      <w:pPr>
        <w:pStyle w:val="BodyText"/>
        <w:ind w:left="529" w:right="177" w:firstLine="351"/>
        <w:spacing w:before="232" w:line="214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《中国成人肥厚型心肌病诊断与治疗指南</w:t>
      </w:r>
      <w:r>
        <w:rPr>
          <w:sz w:val="18"/>
          <w:szCs w:val="18"/>
          <w:color w:val="231F20"/>
          <w:spacing w:val="3"/>
        </w:rPr>
        <w:t>2023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》与</w:t>
      </w:r>
      <w:r>
        <w:rPr>
          <w:sz w:val="18"/>
          <w:szCs w:val="18"/>
          <w:color w:val="231F20"/>
          <w:spacing w:val="3"/>
        </w:rPr>
        <w:t>20</w:t>
      </w:r>
      <w:r>
        <w:rPr>
          <w:sz w:val="18"/>
          <w:szCs w:val="18"/>
          <w:color w:val="231F20"/>
          <w:spacing w:val="2"/>
        </w:rPr>
        <w:t>17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年《中国成人肥厚型心肌病诊断与治疗指南》相比有十点变化，其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要点内容如下。</w:t>
      </w:r>
    </w:p>
    <w:p>
      <w:pPr>
        <w:pStyle w:val="BodyText"/>
        <w:ind w:left="530" w:right="176" w:firstLine="357"/>
        <w:spacing w:before="3" w:line="203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（ </w:t>
      </w:r>
      <w:r>
        <w:rPr>
          <w:sz w:val="18"/>
          <w:szCs w:val="18"/>
          <w:color w:val="231F20"/>
        </w:rPr>
        <w:t>1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）更新了肥厚型心肌病（</w:t>
      </w:r>
      <w:r>
        <w:rPr>
          <w:sz w:val="18"/>
          <w:szCs w:val="18"/>
          <w:color w:val="231F20"/>
        </w:rPr>
        <w:t>HCM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）的定义，“拟表型”疾病不再包括在</w:t>
      </w:r>
      <w:r>
        <w:rPr>
          <w:sz w:val="18"/>
          <w:szCs w:val="18"/>
          <w:color w:val="231F20"/>
        </w:rPr>
        <w:t>HCM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之中。</w:t>
      </w:r>
      <w:r>
        <w:rPr>
          <w:sz w:val="18"/>
          <w:szCs w:val="18"/>
          <w:color w:val="231F20"/>
        </w:rPr>
        <w:t>HC</w:t>
      </w:r>
      <w:r>
        <w:rPr>
          <w:sz w:val="18"/>
          <w:szCs w:val="18"/>
          <w:color w:val="231F20"/>
          <w:spacing w:val="-1"/>
        </w:rPr>
        <w:t>M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主要是由于编码肌小节相关蛋白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基因致病性变异导致的、或病因不明的以心肌肥厚为特征的心肌病，左心室壁受累常见，需排除其他的心血管疾病或全身性、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代谢性疾病引起的心室壁增厚。</w:t>
      </w:r>
    </w:p>
    <w:p>
      <w:pPr>
        <w:pStyle w:val="BodyText"/>
        <w:ind w:left="534" w:right="186" w:firstLine="353"/>
        <w:spacing w:before="43" w:line="21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（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2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）完善了</w:t>
      </w:r>
      <w:r>
        <w:rPr>
          <w:sz w:val="18"/>
          <w:szCs w:val="18"/>
          <w:color w:val="231F20"/>
        </w:rPr>
        <w:t>HCM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的临床分型。根据血流动力学特点，可分为梗阻性和非梗阻性</w:t>
      </w:r>
      <w:r>
        <w:rPr>
          <w:sz w:val="18"/>
          <w:szCs w:val="18"/>
          <w:color w:val="231F20"/>
        </w:rPr>
        <w:t>HCM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。静息时或激发后左心室流出道压力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阶差（</w:t>
      </w:r>
      <w:r>
        <w:rPr>
          <w:sz w:val="18"/>
          <w:szCs w:val="18"/>
          <w:color w:val="231F20"/>
          <w:spacing w:val="-2"/>
        </w:rPr>
        <w:t>LVOTG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）峰值均＜</w:t>
      </w:r>
      <w:r>
        <w:rPr>
          <w:sz w:val="18"/>
          <w:szCs w:val="18"/>
          <w:color w:val="231F20"/>
          <w:spacing w:val="-2"/>
        </w:rPr>
        <w:t>30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2"/>
        </w:rPr>
        <w:t>mm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2"/>
        </w:rPr>
        <w:t>Hg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（ </w:t>
      </w:r>
      <w:r>
        <w:rPr>
          <w:sz w:val="18"/>
          <w:szCs w:val="18"/>
          <w:color w:val="231F20"/>
          <w:spacing w:val="-2"/>
        </w:rPr>
        <w:t>1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2"/>
        </w:rPr>
        <w:t>mm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2"/>
        </w:rPr>
        <w:t>Hg=0.133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kPa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）诊断为非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梗阻性</w:t>
      </w:r>
      <w:r>
        <w:rPr>
          <w:sz w:val="18"/>
          <w:szCs w:val="18"/>
          <w:color w:val="231F20"/>
          <w:spacing w:val="-3"/>
        </w:rPr>
        <w:t>HCM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。根据遗传学特点，分为家族性</w:t>
      </w:r>
      <w:r>
        <w:rPr>
          <w:sz w:val="18"/>
          <w:szCs w:val="18"/>
          <w:color w:val="231F20"/>
          <w:spacing w:val="-3"/>
        </w:rPr>
        <w:t>HCM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、散发性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HCM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；根据心肌肥厚部位，分为心室间隔肥厚、心尖部肥厚、左心室壁弥漫性肥厚、双心室壁肥厚、孤立性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乳头肌肥厚。</w:t>
      </w:r>
    </w:p>
    <w:p>
      <w:pPr>
        <w:pStyle w:val="BodyText"/>
        <w:ind w:left="529" w:right="176" w:firstLine="358"/>
        <w:spacing w:before="13" w:line="208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（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</w:rPr>
        <w:t>3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）增加了对</w:t>
      </w:r>
      <w:r>
        <w:rPr>
          <w:sz w:val="18"/>
          <w:szCs w:val="18"/>
          <w:color w:val="231F20"/>
        </w:rPr>
        <w:t>HCM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病程特点的论述，有利于疾病危险分层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和预后评估的理解。  </w:t>
      </w:r>
      <w:r>
        <w:rPr>
          <w:sz w:val="18"/>
          <w:szCs w:val="18"/>
          <w:color w:val="231F20"/>
          <w:spacing w:val="-1"/>
        </w:rPr>
        <w:t>HCM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的临床病程具有多样性，近一半的患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者初诊时无明显的临床症状，只是被偶然发现。而在另一些患者中，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4"/>
        </w:rPr>
        <w:t xml:space="preserve"> </w:t>
      </w:r>
      <w:r>
        <w:rPr>
          <w:sz w:val="18"/>
          <w:szCs w:val="18"/>
          <w:color w:val="231F20"/>
        </w:rPr>
        <w:t>HCM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则沿着特定的疾病进程发展，穿插着改变疾病病程的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临床事件，并影响治疗策略。由于多数</w:t>
      </w:r>
      <w:r>
        <w:rPr>
          <w:sz w:val="18"/>
          <w:szCs w:val="18"/>
          <w:color w:val="231F20"/>
        </w:rPr>
        <w:t>HCM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患者及基因携带者病程很长，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在全生命周期中会合并多个合并症，这些合并症会明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显影响患者的死亡率和死亡原因。如合并冠心病的</w:t>
      </w:r>
      <w:r>
        <w:rPr>
          <w:sz w:val="18"/>
          <w:szCs w:val="18"/>
          <w:color w:val="231F20"/>
        </w:rPr>
        <w:t>HCM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约占</w:t>
      </w:r>
      <w:r>
        <w:rPr>
          <w:sz w:val="18"/>
          <w:szCs w:val="18"/>
          <w:color w:val="231F20"/>
          <w:spacing w:val="2"/>
        </w:rPr>
        <w:t>10%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～</w:t>
      </w:r>
      <w:r>
        <w:rPr>
          <w:sz w:val="18"/>
          <w:szCs w:val="18"/>
          <w:color w:val="231F20"/>
          <w:spacing w:val="2"/>
        </w:rPr>
        <w:t>53%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，由于冠心病与</w:t>
      </w:r>
      <w:r>
        <w:rPr>
          <w:sz w:val="18"/>
          <w:szCs w:val="18"/>
          <w:color w:val="231F20"/>
        </w:rPr>
        <w:t>HCM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临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床表现常常类似，有时会忽视其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诊治，其自然病程会明显改变。</w:t>
      </w:r>
    </w:p>
    <w:p>
      <w:pPr>
        <w:pStyle w:val="BodyText"/>
        <w:ind w:left="530" w:right="177" w:firstLine="357"/>
        <w:spacing w:before="38" w:line="210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（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1"/>
        </w:rPr>
        <w:t>4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）更详尽、全面、深入地介绍了超声心动图、心脏磁共振（</w:t>
      </w:r>
      <w:r>
        <w:rPr>
          <w:sz w:val="18"/>
          <w:szCs w:val="18"/>
          <w:color w:val="231F20"/>
          <w:spacing w:val="-1"/>
        </w:rPr>
        <w:t>CMR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）、放射性核素显像、病理检查等方法。超声心动图是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HCM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诊断首选、准确且经济的方法，所有</w:t>
      </w:r>
      <w:r>
        <w:rPr>
          <w:sz w:val="18"/>
          <w:szCs w:val="18"/>
          <w:color w:val="231F20"/>
        </w:rPr>
        <w:t>HCM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患者应行经胸超声心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动图检查，必要时还需进行心脏超声造影和经食道超声心动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图检查(Ⅰ,  </w:t>
      </w:r>
      <w:r>
        <w:rPr>
          <w:sz w:val="18"/>
          <w:szCs w:val="18"/>
          <w:color w:val="231F20"/>
          <w:spacing w:val="2"/>
        </w:rPr>
        <w:t>B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）。对比超声心动图，</w:t>
      </w:r>
      <w:r>
        <w:rPr>
          <w:sz w:val="18"/>
          <w:szCs w:val="18"/>
          <w:color w:val="231F20"/>
        </w:rPr>
        <w:t>CMR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除了能够准确显示心脏结构与功能变化外，还可以结合钆对比剂延迟强化（</w:t>
      </w:r>
      <w:r>
        <w:rPr>
          <w:sz w:val="18"/>
          <w:szCs w:val="18"/>
          <w:color w:val="231F20"/>
        </w:rPr>
        <w:t>LGE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）在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体识别心肌纤维化。放射性核素显像可用于鉴别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心肌缺血和冠状动脉微循环功能障碍、心脏淀粉样变的鉴别。计算机断层血管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成像</w:t>
      </w:r>
      <w:r>
        <w:rPr>
          <w:sz w:val="18"/>
          <w:szCs w:val="18"/>
          <w:color w:val="231F20"/>
          <w:spacing w:val="1"/>
        </w:rPr>
        <w:t>/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造影可用于排除有心绞痛或存在心肌缺血证据的</w:t>
      </w:r>
      <w:r>
        <w:rPr>
          <w:sz w:val="18"/>
          <w:szCs w:val="18"/>
          <w:color w:val="231F20"/>
        </w:rPr>
        <w:t>HCM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患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者是否存在缺血性心脏病。左心室造影检查不仅可通过造影显示心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脏和血管的形态结构，还可测量心腔内的压力。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心内膜心肌活检（心肌活检）病理检查有助于诊断或鉴别诊断疑似的代谢性或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系统性疾病心肌受累。</w:t>
      </w:r>
    </w:p>
    <w:p>
      <w:pPr>
        <w:pStyle w:val="BodyText"/>
        <w:ind w:left="530" w:right="178" w:firstLine="357"/>
        <w:spacing w:before="43" w:line="208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（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2"/>
        </w:rPr>
        <w:t>5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）作为</w:t>
      </w:r>
      <w:r>
        <w:rPr>
          <w:sz w:val="18"/>
          <w:szCs w:val="18"/>
          <w:color w:val="231F20"/>
        </w:rPr>
        <w:t>HCM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的重要诊断方法，基因诊断部分，针对</w:t>
      </w:r>
      <w:r>
        <w:rPr>
          <w:sz w:val="18"/>
          <w:szCs w:val="18"/>
          <w:color w:val="231F20"/>
        </w:rPr>
        <w:t>HCM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定义的更新，简化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了致病基因列表；加入了本领域新的循证证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据，并给出了具体推荐；同时列出了基因诊断流程。基因变异是绝大多数</w:t>
      </w:r>
      <w:r>
        <w:rPr>
          <w:sz w:val="18"/>
          <w:szCs w:val="18"/>
          <w:color w:val="231F20"/>
        </w:rPr>
        <w:t>HCM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患者的根本病因，约</w:t>
      </w:r>
      <w:r>
        <w:rPr>
          <w:sz w:val="18"/>
          <w:szCs w:val="18"/>
          <w:color w:val="231F20"/>
          <w:spacing w:val="1"/>
        </w:rPr>
        <w:t>60%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的</w:t>
      </w:r>
      <w:r>
        <w:rPr>
          <w:sz w:val="18"/>
          <w:szCs w:val="18"/>
          <w:color w:val="231F20"/>
        </w:rPr>
        <w:t>HCM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患者可以找到明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确的致病基因变异，因此基因检测对指导</w:t>
      </w:r>
      <w:r>
        <w:rPr>
          <w:sz w:val="18"/>
          <w:szCs w:val="18"/>
          <w:color w:val="231F20"/>
        </w:rPr>
        <w:t>HCM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诊治有重要临床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意义。目前认为</w:t>
      </w:r>
      <w:r>
        <w:rPr>
          <w:sz w:val="18"/>
          <w:szCs w:val="18"/>
          <w:color w:val="231F20"/>
        </w:rPr>
        <w:t>HCM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主要是由罕见变异通过常染色体显性遗传模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式导致的疾病，明确的致病基因主要为编码肌小节蛋白的基因，包括</w:t>
      </w:r>
      <w:r>
        <w:rPr>
          <w:sz w:val="18"/>
          <w:szCs w:val="18"/>
          <w:color w:val="231F20"/>
          <w:spacing w:val="-5"/>
        </w:rPr>
        <w:t>MYH7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、</w:t>
      </w:r>
      <w:r>
        <w:rPr>
          <w:sz w:val="18"/>
          <w:szCs w:val="18"/>
          <w:color w:val="231F20"/>
          <w:spacing w:val="-5"/>
        </w:rPr>
        <w:t>MYBPC3</w:t>
      </w:r>
      <w:r>
        <w:rPr>
          <w:sz w:val="18"/>
          <w:szCs w:val="18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、</w:t>
      </w:r>
      <w:r>
        <w:rPr>
          <w:sz w:val="18"/>
          <w:szCs w:val="18"/>
          <w:color w:val="231F20"/>
          <w:spacing w:val="-5"/>
        </w:rPr>
        <w:t>TNNT2</w:t>
      </w:r>
      <w:r>
        <w:rPr>
          <w:sz w:val="18"/>
          <w:szCs w:val="18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、</w:t>
      </w:r>
      <w:r>
        <w:rPr>
          <w:sz w:val="18"/>
          <w:szCs w:val="18"/>
          <w:color w:val="231F20"/>
          <w:spacing w:val="-5"/>
        </w:rPr>
        <w:t>TNNI3</w:t>
      </w:r>
      <w:r>
        <w:rPr>
          <w:sz w:val="18"/>
          <w:szCs w:val="18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、</w:t>
      </w:r>
      <w:r>
        <w:rPr>
          <w:sz w:val="18"/>
          <w:szCs w:val="18"/>
          <w:color w:val="231F20"/>
          <w:spacing w:val="-5"/>
        </w:rPr>
        <w:t>MYL2</w:t>
      </w:r>
      <w:r>
        <w:rPr>
          <w:sz w:val="18"/>
          <w:szCs w:val="18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、</w:t>
      </w:r>
      <w:r>
        <w:rPr>
          <w:sz w:val="18"/>
          <w:szCs w:val="18"/>
          <w:color w:val="231F20"/>
          <w:spacing w:val="-5"/>
        </w:rPr>
        <w:t>MYL3</w:t>
      </w:r>
      <w:r>
        <w:rPr>
          <w:sz w:val="18"/>
          <w:szCs w:val="18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、</w:t>
      </w:r>
      <w:r>
        <w:rPr>
          <w:sz w:val="18"/>
          <w:szCs w:val="18"/>
          <w:color w:val="231F20"/>
          <w:spacing w:val="-5"/>
        </w:rPr>
        <w:t>TPM1</w:t>
      </w:r>
      <w:r>
        <w:rPr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和</w:t>
      </w:r>
      <w:r>
        <w:rPr>
          <w:sz w:val="18"/>
          <w:szCs w:val="18"/>
          <w:color w:val="231F20"/>
          <w:spacing w:val="-2"/>
        </w:rPr>
        <w:t>ACTC1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，这些基因的变异可以解释超过</w:t>
      </w:r>
      <w:r>
        <w:rPr>
          <w:sz w:val="18"/>
          <w:szCs w:val="18"/>
          <w:color w:val="231F20"/>
          <w:spacing w:val="-2"/>
        </w:rPr>
        <w:t>90%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的遗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传阳性</w:t>
      </w:r>
      <w:r>
        <w:rPr>
          <w:sz w:val="18"/>
          <w:szCs w:val="18"/>
          <w:color w:val="231F20"/>
          <w:spacing w:val="-3"/>
        </w:rPr>
        <w:t>HCM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，因此，</w:t>
      </w:r>
      <w:r>
        <w:rPr>
          <w:sz w:val="18"/>
          <w:szCs w:val="18"/>
          <w:color w:val="231F20"/>
          <w:spacing w:val="-3"/>
        </w:rPr>
        <w:t>HCM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也被称为“肌小节疾病”。</w:t>
      </w:r>
    </w:p>
    <w:p>
      <w:pPr>
        <w:ind w:left="887"/>
        <w:spacing w:before="316" w:line="20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（来源：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国家心血管病中心心肌病专科联盟，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中国医疗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保健国际交流促进会心血管病精准医学分会“中国成人肥厚型心肌</w:t>
      </w:r>
    </w:p>
    <w:p>
      <w:pPr>
        <w:pStyle w:val="BodyText"/>
        <w:ind w:left="546" w:right="211" w:hanging="16"/>
        <w:spacing w:before="17" w:line="188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病诊断与治疗指南</w:t>
      </w:r>
      <w:r>
        <w:rPr>
          <w:sz w:val="18"/>
          <w:szCs w:val="18"/>
          <w:color w:val="231F20"/>
          <w:spacing w:val="-1"/>
        </w:rPr>
        <w:t>2023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”专家组</w:t>
      </w:r>
      <w:r>
        <w:rPr>
          <w:sz w:val="18"/>
          <w:szCs w:val="18"/>
          <w:color w:val="231F20"/>
          <w:spacing w:val="-1"/>
        </w:rPr>
        <w:t>.</w:t>
      </w:r>
      <w:r>
        <w:rPr>
          <w:sz w:val="18"/>
          <w:szCs w:val="18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中国成人肥厚型心肌病诊断与治疗指南</w:t>
      </w:r>
      <w:r>
        <w:rPr>
          <w:sz w:val="18"/>
          <w:szCs w:val="18"/>
          <w:color w:val="231F20"/>
          <w:spacing w:val="-2"/>
        </w:rPr>
        <w:t>2023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［</w:t>
      </w:r>
      <w:r>
        <w:rPr>
          <w:sz w:val="18"/>
          <w:szCs w:val="18"/>
          <w:color w:val="231F20"/>
          <w:spacing w:val="-2"/>
        </w:rPr>
        <w:t>J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］</w:t>
      </w:r>
      <w:r>
        <w:rPr>
          <w:sz w:val="18"/>
          <w:szCs w:val="18"/>
          <w:color w:val="231F20"/>
          <w:spacing w:val="-2"/>
        </w:rPr>
        <w:t>.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中国循环杂志，</w:t>
      </w:r>
      <w:r>
        <w:rPr>
          <w:sz w:val="18"/>
          <w:szCs w:val="18"/>
          <w:color w:val="231F20"/>
          <w:spacing w:val="-2"/>
        </w:rPr>
        <w:t>2023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，</w:t>
      </w:r>
      <w:r>
        <w:rPr>
          <w:sz w:val="18"/>
          <w:szCs w:val="18"/>
          <w:color w:val="231F20"/>
          <w:spacing w:val="-2"/>
        </w:rPr>
        <w:t>38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（ </w:t>
      </w:r>
      <w:r>
        <w:rPr>
          <w:sz w:val="18"/>
          <w:szCs w:val="18"/>
          <w:color w:val="231F20"/>
          <w:spacing w:val="-2"/>
        </w:rPr>
        <w:t>1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）：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2"/>
        </w:rPr>
        <w:t xml:space="preserve"> </w:t>
      </w:r>
      <w:r>
        <w:rPr>
          <w:sz w:val="18"/>
          <w:szCs w:val="18"/>
          <w:color w:val="231F20"/>
          <w:spacing w:val="-2"/>
        </w:rPr>
        <w:t>1-33.DOI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：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10.3969/j.issn.1000-3614.2023.01.001.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）</w:t>
      </w:r>
    </w:p>
    <w:sectPr>
      <w:type w:val="continuous"/>
      <w:pgSz w:w="11906" w:h="16158"/>
      <w:pgMar w:top="400" w:right="757" w:bottom="0" w:left="407" w:header="0" w:footer="0" w:gutter="0"/>
      <w:cols w:equalWidth="0" w:num="1">
        <w:col w:w="1074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43.1907pt;margin-top:262.942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>
      <w:pict>
        <v:shape id="WordPictureWatermark4" style="position:absolute;margin-left:20.4pt;margin-top:780.474pt;mso-position-vertical-relative:page;mso-position-horizontal-relative:page;width:475.55pt;height:9.75pt;z-index:-251657216;" o:allowincell="f" filled="false" stroked="false" type="#_x0000_t75">
          <v:imagedata o:title="" r:id="rId2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hyperlink" Target="http://www.syxnf.net" TargetMode="Externa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3999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2024-12-28T20:20:12Z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2025-10-29T09:41:20</vt:filetime>
  </property>
</Properties>
</file>