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0" w:lineRule="auto"/>
        <w:rPr>
          <w:rFonts w:ascii="Arial"/>
          <w:sz w:val="21"/>
        </w:rPr>
      </w:pPr>
      <w:r/>
    </w:p>
    <w:p>
      <w:pPr>
        <w:ind w:firstLine="560"/>
        <w:spacing w:line="310" w:lineRule="exact"/>
        <w:rPr/>
      </w:pPr>
      <w:r>
        <w:rPr>
          <w:position w:val="-6"/>
        </w:rPr>
        <w:pict>
          <v:shape id="_x0000_s6" style="mso-position-vertical-relative:line;mso-position-horizontal-relative:char;width:75.2pt;height:15.5pt;" fillcolor="#EE1D2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3"/>
                    <w:spacing w:before="19" w:line="203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FFFFFF"/>
                    </w:rPr>
                    <w:t>指南与共识</w:t>
                  </w:r>
                </w:p>
              </w:txbxContent>
            </v:textbox>
          </v:shape>
        </w:pict>
      </w:r>
    </w:p>
    <w:p>
      <w:pPr>
        <w:ind w:left="1078"/>
        <w:spacing w:before="268" w:line="202" w:lineRule="auto"/>
        <w:outlineLvl w:val="0"/>
        <w:rPr>
          <w:rFonts w:ascii="Microsoft YaHei" w:hAnsi="Microsoft YaHei" w:eastAsia="Microsoft YaHei" w:cs="Microsoft YaHei"/>
          <w:sz w:val="29"/>
          <w:szCs w:val="2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356095</wp:posOffset>
                </wp:positionH>
                <wp:positionV relativeFrom="paragraph">
                  <wp:posOffset>6996</wp:posOffset>
                </wp:positionV>
                <wp:extent cx="6329679" cy="893444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356095" y="6996"/>
                          <a:ext cx="6329679" cy="893444"/>
                        </a:xfrm>
                        <a:prstGeom prst="rect">
                          <a:avLst/>
                        </a:prstGeom>
                        <a:solidFill>
                          <a:srgbClr val="EEEEE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28.039pt;margin-top:0.550931pt;mso-position-vertical-relative:text;mso-position-horizontal-relative:text;width:498.4pt;height:70.35pt;z-index:-251658240;" fillcolor="#EEEEEF" filled="true" stroked="false"/>
            </w:pict>
          </mc:Fallback>
        </mc:AlternateContent>
      </w:r>
      <w:r>
        <w:rPr>
          <w:rFonts w:ascii="Microsoft YaHei" w:hAnsi="Microsoft YaHei" w:eastAsia="Microsoft YaHei" w:cs="Microsoft YaHei"/>
          <w:sz w:val="29"/>
          <w:szCs w:val="29"/>
          <w:color w:val="231F20"/>
          <w:spacing w:val="2"/>
        </w:rPr>
        <w:t>中国血脂管理指南（2023 年）</w:t>
      </w:r>
    </w:p>
    <w:p>
      <w:pPr>
        <w:ind w:left="1077"/>
        <w:spacing w:before="244" w:line="23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"/>
        </w:rPr>
        <w:t>中国血脂管理指南修订联合专家委员会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995"/>
        <w:spacing w:before="78" w:line="20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摘要</w:t>
      </w:r>
    </w:p>
    <w:p>
      <w:pPr>
        <w:ind w:left="991" w:right="551" w:firstLine="413"/>
        <w:spacing w:before="22" w:line="27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以动脉粥样硬化性心血管疾病（atherosclerotic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cardiovascular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disease,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ASCVD）</w:t>
      </w:r>
      <w:r>
        <w:rPr>
          <w:rFonts w:ascii="SimSun" w:hAnsi="SimSun" w:eastAsia="SimSun" w:cs="SimSun"/>
          <w:sz w:val="18"/>
          <w:szCs w:val="18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为主的心血管疾病（cardiovascular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disease,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CVD）是我国城乡居民第一位死因，低密度脂蛋白胆固醇（low-density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lipoprotein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choleste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rol,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LDL-C）是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ASCVD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的致病性危险因素。面对我国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ASCVD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疾病负担不断上升的趋势，血脂管理刻不容缓。近几年世界范围内血脂领域的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</w:rPr>
        <w:t>研究取得了突破性进展，我国血脂指南的修订势在必行。由于人群血脂合适水平随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ASCVD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危险分层的级别不同而异，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在没有危险因素的人群中，所谓“正常</w:t>
      </w:r>
      <w:r>
        <w:rPr>
          <w:rFonts w:ascii="SimSun" w:hAnsi="SimSun" w:eastAsia="SimSun" w:cs="SimSun"/>
          <w:sz w:val="18"/>
          <w:szCs w:val="18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”的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LDL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-C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水平对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ASCVD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超（极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）</w:t>
      </w:r>
      <w:r>
        <w:rPr>
          <w:rFonts w:ascii="SimSun" w:hAnsi="SimSun" w:eastAsia="SimSun" w:cs="SimSun"/>
          <w:sz w:val="18"/>
          <w:szCs w:val="18"/>
          <w:color w:val="231F20"/>
        </w:rPr>
        <w:t>高危患者而言则属明显升高。因此，指南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修订专家委员会经认真讨论后，决定将“血脂异常防治指南</w:t>
      </w:r>
      <w:r>
        <w:rPr>
          <w:rFonts w:ascii="SimSun" w:hAnsi="SimSun" w:eastAsia="SimSun" w:cs="SimSun"/>
          <w:sz w:val="18"/>
          <w:szCs w:val="18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”修改为“血脂管理指南</w:t>
      </w:r>
      <w:r>
        <w:rPr>
          <w:rFonts w:ascii="SimSun" w:hAnsi="SimSun" w:eastAsia="SimSun" w:cs="SimSun"/>
          <w:sz w:val="18"/>
          <w:szCs w:val="18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”（以下简称新指南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）。新指南仍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推荐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LDL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-C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作为血脂干预的首要靶点，以危险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分层确定其目标值。推荐在生活方式干预的基础上，以中等强度他汀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类药物作为起始药物治疗，必要时联用胆固醇吸收抑制剂或（和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）前蛋白转化酶枯草溶菌素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9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抑制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剂的达标策略。新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指南涵盖了从儿童到老年全生命周期的血脂管理建议。旨在通过本指南指导临床实践，全面提升我国血脂管理水平，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>推进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ASCVD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>防治。</w:t>
      </w:r>
    </w:p>
    <w:p>
      <w:pPr>
        <w:ind w:left="995"/>
        <w:spacing w:before="8" w:line="211" w:lineRule="auto"/>
        <w:rPr>
          <w:rFonts w:ascii="SimSun" w:hAnsi="SimSun" w:eastAsia="SimSun" w:cs="SimSun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关键词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动脉粥样硬化；心血管疾病；血脂；管理；他汀类药物；联合治疗；指南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999"/>
        <w:spacing w:before="66" w:line="272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color w:val="231F20"/>
          <w:spacing w:val="-5"/>
          <w:position w:val="1"/>
        </w:rPr>
        <w:t>Chinese</w:t>
      </w:r>
      <w:r>
        <w:rPr>
          <w:rFonts w:ascii="SimSun" w:hAnsi="SimSun" w:eastAsia="SimSun" w:cs="SimSun"/>
          <w:sz w:val="20"/>
          <w:szCs w:val="20"/>
          <w:color w:val="231F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color w:val="231F20"/>
          <w:spacing w:val="-5"/>
          <w:position w:val="1"/>
        </w:rPr>
        <w:t>Guidelines</w:t>
      </w:r>
      <w:r>
        <w:rPr>
          <w:rFonts w:ascii="SimSun" w:hAnsi="SimSun" w:eastAsia="SimSun" w:cs="SimSun"/>
          <w:sz w:val="20"/>
          <w:szCs w:val="20"/>
          <w:color w:val="231F20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color w:val="231F20"/>
          <w:spacing w:val="-5"/>
          <w:position w:val="1"/>
        </w:rPr>
        <w:t>for</w:t>
      </w:r>
      <w:r>
        <w:rPr>
          <w:rFonts w:ascii="SimSun" w:hAnsi="SimSun" w:eastAsia="SimSun" w:cs="SimSun"/>
          <w:sz w:val="20"/>
          <w:szCs w:val="20"/>
          <w:color w:val="231F20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color w:val="231F20"/>
          <w:spacing w:val="-5"/>
          <w:position w:val="1"/>
        </w:rPr>
        <w:t>Lipid</w:t>
      </w:r>
      <w:r>
        <w:rPr>
          <w:rFonts w:ascii="SimSun" w:hAnsi="SimSun" w:eastAsia="SimSun" w:cs="SimSun"/>
          <w:sz w:val="20"/>
          <w:szCs w:val="20"/>
          <w:color w:val="231F20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color w:val="231F20"/>
          <w:spacing w:val="-5"/>
          <w:position w:val="1"/>
        </w:rPr>
        <w:t>Man</w:t>
      </w:r>
      <w:r>
        <w:rPr>
          <w:rFonts w:ascii="SimSun" w:hAnsi="SimSun" w:eastAsia="SimSun" w:cs="SimSun"/>
          <w:sz w:val="20"/>
          <w:szCs w:val="20"/>
          <w:b/>
          <w:bCs/>
          <w:color w:val="231F20"/>
          <w:spacing w:val="-6"/>
          <w:position w:val="1"/>
        </w:rPr>
        <w:t>agement</w:t>
      </w:r>
      <w:r>
        <w:rPr>
          <w:rFonts w:ascii="SimSun" w:hAnsi="SimSun" w:eastAsia="SimSun" w:cs="SimSun"/>
          <w:sz w:val="20"/>
          <w:szCs w:val="20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color w:val="231F20"/>
          <w:spacing w:val="-6"/>
          <w:position w:val="1"/>
        </w:rPr>
        <w:t>(2023)</w:t>
      </w:r>
    </w:p>
    <w:p>
      <w:pPr>
        <w:pStyle w:val="BodyText"/>
        <w:ind w:left="993"/>
        <w:spacing w:before="71" w:line="190" w:lineRule="auto"/>
        <w:rPr/>
      </w:pPr>
      <w:r>
        <w:rPr>
          <w:color w:val="231F20"/>
        </w:rPr>
        <w:t>Joint Committee on the Chinese Guidelines for Lipid Managem</w:t>
      </w:r>
      <w:r>
        <w:rPr>
          <w:color w:val="231F20"/>
          <w:spacing w:val="-1"/>
        </w:rPr>
        <w:t>ent.</w:t>
      </w:r>
    </w:p>
    <w:p>
      <w:pPr>
        <w:pStyle w:val="BodyText"/>
        <w:ind w:left="995"/>
        <w:spacing w:before="108" w:line="190" w:lineRule="auto"/>
        <w:rPr/>
      </w:pPr>
      <w:r>
        <w:rPr>
          <w:color w:val="231F20"/>
        </w:rPr>
        <w:t>Co-corresponding Authors: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LI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Jianjun,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Email: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lijianjun938@126.com; </w:t>
      </w:r>
      <w:r>
        <w:rPr>
          <w:color w:val="231F20"/>
          <w:spacing w:val="-1"/>
        </w:rPr>
        <w:t>ZHAO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Shuiping,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Email: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zhaosp1009@163.com;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GAO</w:t>
      </w:r>
    </w:p>
    <w:p>
      <w:pPr>
        <w:pStyle w:val="BodyText"/>
        <w:ind w:left="992"/>
        <w:spacing w:before="109" w:line="190" w:lineRule="auto"/>
        <w:rPr/>
      </w:pPr>
      <w:r>
        <w:rPr>
          <w:color w:val="231F20"/>
        </w:rPr>
        <w:t>Runlin, Email: gaorunlin@citmd</w:t>
      </w:r>
      <w:r>
        <w:rPr>
          <w:color w:val="231F20"/>
          <w:spacing w:val="-1"/>
        </w:rPr>
        <w:t>.com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000"/>
        <w:spacing w:before="58" w:line="18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</w:rPr>
        <w:t>Abstract</w:t>
      </w:r>
    </w:p>
    <w:p>
      <w:pPr>
        <w:pStyle w:val="BodyText"/>
        <w:ind w:left="1000" w:right="597" w:firstLine="400"/>
        <w:spacing w:before="78" w:line="313" w:lineRule="auto"/>
        <w:jc w:val="both"/>
        <w:rPr/>
      </w:pPr>
      <w:r>
        <w:rPr>
          <w:color w:val="231F20"/>
        </w:rPr>
        <w:t>In China, atherosclerotic cardiovascular disease (ASCVD)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leading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death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</w:t>
      </w:r>
      <w:r>
        <w:rPr>
          <w:color w:val="231F20"/>
          <w:spacing w:val="-1"/>
        </w:rPr>
        <w:t>rban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rural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residents,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9"/>
        </w:rPr>
        <w:t>-</w:t>
      </w:r>
      <w:r>
        <w:rPr>
          <w:color w:val="231F20"/>
        </w:rPr>
        <w:t>density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lipoprotein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cholesterol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9"/>
        </w:rPr>
        <w:t>(</w:t>
      </w:r>
      <w:r>
        <w:rPr>
          <w:color w:val="231F20"/>
        </w:rPr>
        <w:t>LDL</w:t>
      </w:r>
      <w:r>
        <w:rPr>
          <w:color w:val="231F20"/>
          <w:spacing w:val="19"/>
        </w:rPr>
        <w:t>-C)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pathogenic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factor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ASCVD</w:t>
      </w:r>
      <w:r>
        <w:rPr>
          <w:color w:val="231F20"/>
          <w:spacing w:val="19"/>
        </w:rPr>
        <w:t>.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face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rising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burden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ASCVD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China,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lipid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 urgent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importance.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light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brea</w:t>
      </w:r>
      <w:r>
        <w:rPr>
          <w:color w:val="231F20"/>
          <w:spacing w:val="-1"/>
        </w:rPr>
        <w:t>kthroughs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lipids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around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world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recent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years,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imperative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revi</w:t>
      </w:r>
      <w:r>
        <w:rPr>
          <w:color w:val="231F20"/>
          <w:spacing w:val="-1"/>
        </w:rPr>
        <w:t>se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Chinese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guidelines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lipid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management.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Because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appropriate</w:t>
      </w:r>
      <w:r>
        <w:rPr>
          <w:color w:val="231F20"/>
        </w:rPr>
        <w:t xml:space="preserve"> </w:t>
      </w:r>
      <w:r>
        <w:rPr>
          <w:color w:val="231F20"/>
        </w:rPr>
        <w:t>lipid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levels vary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 people 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diﬀerent ASCVD risks,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certain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LDL-C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>rmal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people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without</w:t>
      </w:r>
      <w:r>
        <w:rPr>
          <w:color w:val="231F2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factors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regarded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elevated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people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super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very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1"/>
        </w:rPr>
        <w:t>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ASCVD</w:t>
      </w:r>
      <w:r>
        <w:rPr>
          <w:color w:val="231F20"/>
          <w:spacing w:val="11"/>
        </w:rPr>
        <w:t>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11"/>
        </w:rPr>
        <w:t>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careful </w:t>
      </w:r>
      <w:r>
        <w:rPr>
          <w:color w:val="231F20"/>
          <w:spacing w:val="2"/>
        </w:rPr>
        <w:t>discussion,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expert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committee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guideline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revision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decided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change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"Guidel</w:t>
      </w:r>
      <w:r>
        <w:rPr>
          <w:color w:val="231F20"/>
          <w:spacing w:val="1"/>
        </w:rPr>
        <w:t>ines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"/>
        </w:rPr>
        <w:t>Prevention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Treatment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 dyslipidemia"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"Guidelines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Lipid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Management"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(he</w:t>
      </w:r>
      <w:r>
        <w:rPr>
          <w:color w:val="231F20"/>
          <w:spacing w:val="2"/>
        </w:rPr>
        <w:t>reinafter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referred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new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guidelines).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new</w:t>
      </w:r>
      <w:r>
        <w:rPr>
          <w:color w:val="231F20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still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recommend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LDL-C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primary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target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lipid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intervention,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determini</w:t>
      </w:r>
      <w:r>
        <w:rPr>
          <w:color w:val="231F20"/>
          <w:spacing w:val="-1"/>
        </w:rPr>
        <w:t>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target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LDL-C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values</w:t>
      </w:r>
      <w:r>
        <w:rPr>
          <w:color w:val="231F20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strati</w:t>
      </w:r>
      <w:r>
        <w:rPr>
          <w:color w:val="231F20"/>
          <w:spacing w:val="4"/>
        </w:rPr>
        <w:t>ﬁ</w:t>
      </w:r>
      <w:r>
        <w:rPr>
          <w:color w:val="231F20"/>
        </w:rPr>
        <w:t>cation</w:t>
      </w:r>
      <w:r>
        <w:rPr>
          <w:color w:val="231F20"/>
          <w:spacing w:val="4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reaching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target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4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lifestyle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intervention</w:t>
      </w:r>
      <w:r>
        <w:rPr>
          <w:color w:val="231F20"/>
          <w:spacing w:val="4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moderate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intensity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statin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therapy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should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"/>
        </w:rPr>
        <w:t>used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ini</w:t>
      </w:r>
      <w:r>
        <w:rPr>
          <w:color w:val="231F20"/>
        </w:rPr>
        <w:t>tial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drug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option,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cholesterol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absorption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inhibitors </w:t>
      </w:r>
      <w:r>
        <w:rPr>
          <w:color w:val="231F20"/>
          <w:spacing w:val="1"/>
        </w:rPr>
        <w:t>and/or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proprotein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convertase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subtilisin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kexin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9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inhibitors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should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combined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when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necessary.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T</w:t>
      </w:r>
      <w:r>
        <w:rPr>
          <w:color w:val="231F20"/>
        </w:rPr>
        <w:t>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cover </w:t>
      </w:r>
      <w:r>
        <w:rPr>
          <w:color w:val="231F20"/>
        </w:rPr>
        <w:t>lipid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throughout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life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cycle,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elderly.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aim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new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guidelines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improve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</w:rPr>
        <w:t xml:space="preserve"> </w:t>
      </w:r>
      <w:r>
        <w:rPr>
          <w:color w:val="231F20"/>
        </w:rPr>
        <w:t>lipid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China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aspects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for better prevention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ASCVD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guiding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clinica</w:t>
      </w:r>
      <w:r>
        <w:rPr>
          <w:color w:val="231F20"/>
          <w:spacing w:val="-1"/>
        </w:rPr>
        <w:t>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practice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of lipid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management.</w:t>
      </w:r>
    </w:p>
    <w:p>
      <w:pPr>
        <w:pStyle w:val="BodyText"/>
        <w:ind w:left="1005"/>
        <w:spacing w:line="233" w:lineRule="auto"/>
        <w:rPr/>
      </w:pPr>
      <w:r>
        <w:rPr>
          <w:rFonts w:ascii="SimSun" w:hAnsi="SimSun" w:eastAsia="SimSun" w:cs="SimSun"/>
          <w:b/>
          <w:bCs/>
          <w:color w:val="231F20"/>
        </w:rPr>
        <w:t>Key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rFonts w:ascii="SimSun" w:hAnsi="SimSun" w:eastAsia="SimSun" w:cs="SimSun"/>
          <w:b/>
          <w:bCs/>
          <w:color w:val="231F20"/>
        </w:rPr>
        <w:t>words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color w:val="231F20"/>
        </w:rPr>
        <w:t>atherosclerosis</w:t>
      </w:r>
      <w:r>
        <w:rPr>
          <w:color w:val="231F20"/>
          <w:spacing w:val="2"/>
        </w:rPr>
        <w:t>; </w:t>
      </w:r>
      <w:r>
        <w:rPr>
          <w:color w:val="231F20"/>
        </w:rPr>
        <w:t>cardiovascular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2"/>
        </w:rPr>
        <w:t>; </w:t>
      </w:r>
      <w:r>
        <w:rPr>
          <w:color w:val="231F20"/>
        </w:rPr>
        <w:t>lipid</w:t>
      </w:r>
      <w:r>
        <w:rPr>
          <w:color w:val="231F20"/>
          <w:spacing w:val="2"/>
        </w:rPr>
        <w:t>; </w:t>
      </w:r>
      <w:r>
        <w:rPr>
          <w:color w:val="231F20"/>
        </w:rPr>
        <w:t>management</w:t>
      </w:r>
      <w:r>
        <w:rPr>
          <w:color w:val="231F20"/>
          <w:spacing w:val="2"/>
        </w:rPr>
        <w:t>; </w:t>
      </w:r>
      <w:r>
        <w:rPr>
          <w:color w:val="231F20"/>
        </w:rPr>
        <w:t>statin</w:t>
      </w:r>
      <w:r>
        <w:rPr>
          <w:color w:val="231F20"/>
          <w:spacing w:val="2"/>
        </w:rPr>
        <w:t>; </w:t>
      </w:r>
      <w:r>
        <w:rPr>
          <w:color w:val="231F20"/>
        </w:rPr>
        <w:t>combined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2"/>
        </w:rPr>
        <w:t>;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guidelines</w:t>
      </w:r>
    </w:p>
    <w:p>
      <w:pPr>
        <w:pStyle w:val="BodyText"/>
        <w:ind w:left="6876"/>
        <w:spacing w:before="77" w:line="190" w:lineRule="auto"/>
        <w:rPr/>
      </w:pPr>
      <w:r>
        <w:rPr>
          <w:color w:val="231F20"/>
        </w:rPr>
        <w:t>(Chinese Circulation Journal, 2023, </w:t>
      </w:r>
      <w:r>
        <w:rPr>
          <w:color w:val="231F20"/>
          <w:spacing w:val="-1"/>
        </w:rPr>
        <w:t>38: 237.)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firstLine="555"/>
        <w:spacing w:line="576" w:lineRule="exact"/>
        <w:rPr/>
      </w:pPr>
      <w:r>
        <w:rPr>
          <w:position w:val="-11"/>
        </w:rPr>
        <w:pict>
          <v:group id="_x0000_s10" style="mso-position-vertical-relative:line;mso-position-horizontal-relative:char;width:498.9pt;height:28.8pt;" filled="false" stroked="false" coordsize="9977,575" coordorigin="0,0">
            <v:rect id="_x0000_s12" style="position:absolute;left:0;top:9;width:9977;height:567;" fillcolor="#EEEEEF" filled="true" stroked="false"/>
            <v:shape id="_x0000_s14" style="position:absolute;left:422;top:103;width:7845;height: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8"/>
                      </w:rPr>
                      <w:t>通信作者：李建军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8"/>
                      </w:rPr>
                      <w:t>Email：lijianjun938@12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9"/>
                      </w:rPr>
                      <w:t>6.com；赵水平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9"/>
                      </w:rPr>
                      <w:t>Email：zhaosp1009@163.com；高润霖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9"/>
                      </w:rPr>
                      <w:t>Email：gaorunlin@citmd.com</w:t>
                    </w:r>
                  </w:p>
                  <w:p>
                    <w:pPr>
                      <w:ind w:left="34"/>
                      <w:spacing w:line="24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中图分类号：R54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文献标识码：C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文章编号：1000-3614（2023）03-0237-35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4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231F20"/>
                        <w:spacing w:val="-7"/>
                      </w:rPr>
                      <w:t>DOI：10.3969/j.issn.1000-3614.2023.03.001</w:t>
                    </w:r>
                  </w:p>
                </w:txbxContent>
              </v:textbox>
            </v:shape>
            <v:shape id="_x0000_s16" style="position:absolute;left:0;top:0;width:9977;height:8;" filled="false" strokecolor="#231F20" strokeweight="0.35pt" coordsize="9977,8" coordorigin="0,0" path="m0,3l9977,3e">
              <v:stroke joinstyle="miter" miterlimit="4"/>
            </v:shape>
          </v:group>
        </w:pict>
      </w:r>
    </w:p>
    <w:p>
      <w:pPr>
        <w:spacing w:line="576" w:lineRule="exact"/>
        <w:sectPr>
          <w:headerReference w:type="default" r:id="rId1"/>
          <w:pgSz w:w="11906" w:h="16158"/>
          <w:pgMar w:top="1453" w:right="757" w:bottom="0" w:left="407" w:header="1176" w:footer="0" w:gutter="0"/>
        </w:sectPr>
        <w:rPr/>
      </w:pPr>
    </w:p>
    <w:p>
      <w:pPr>
        <w:spacing w:line="232" w:lineRule="exact"/>
        <w:rPr/>
      </w:pPr>
      <w:r/>
    </w:p>
    <w:p>
      <w:pPr>
        <w:spacing w:line="232" w:lineRule="exact"/>
        <w:sectPr>
          <w:headerReference w:type="default" r:id="rId2"/>
          <w:pgSz w:w="11906" w:h="16158"/>
          <w:pgMar w:top="1453" w:right="751" w:bottom="0" w:left="407" w:header="1176" w:footer="0" w:gutter="0"/>
          <w:cols w:equalWidth="0" w:num="1">
            <w:col w:w="10746" w:space="0"/>
          </w:cols>
        </w:sectPr>
        <w:rPr/>
      </w:pPr>
    </w:p>
    <w:p>
      <w:pPr>
        <w:ind w:left="559" w:right="171" w:firstLine="456"/>
        <w:spacing w:before="5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心血管疾病（cardiovascular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disease，CVD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）是全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球范围内威胁人类生命健康的最主要的慢性非传染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性疾病。动脉粥样硬化性心血管疾病（atheroscler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otic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cardiovascular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disease，ASCVD）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为主的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CVD（如缺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血性心脏病和缺血性脑卒中等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）是我国城乡居民第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一位死亡原因，占死因构成的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40%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以上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1]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。近年来，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我国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的疾病负担仍继续增加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[2]</w:t>
      </w:r>
      <w:r>
        <w:rPr>
          <w:rFonts w:ascii="SimSun" w:hAnsi="SimSun" w:eastAsia="SimSun" w:cs="SimSun"/>
          <w:sz w:val="12"/>
          <w:szCs w:val="12"/>
          <w:color w:val="231F20"/>
          <w:spacing w:val="-24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，防控工作形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势严峻。</w:t>
      </w:r>
    </w:p>
    <w:p>
      <w:pPr>
        <w:ind w:left="442" w:right="159" w:firstLine="575"/>
        <w:spacing w:before="15" w:line="264" w:lineRule="auto"/>
        <w:tabs>
          <w:tab w:val="left" w:pos="562"/>
          <w:tab w:val="left" w:pos="564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流行病学、遗传学和临床干预研究证据充分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证实，低密度脂蛋白胆固醇（low-density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lipoprotein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cholesterol，LDL-C）是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的致病性危险因素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[3]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新近研究还提示，其他含有载脂蛋白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B（apol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ipoprotein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B，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）的脂蛋白，包括富含甘油三酯的脂蛋白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（triglyceride-rich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lipoprotein，TRL）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及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其残粒，以及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脂蛋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白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(a)[lipoprotein(a)，Lp(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a)]，也参与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ASCVD 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2"/>
        </w:rPr>
        <w:t>病理生理过程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8"/>
        </w:rPr>
        <w:t>[3]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。</w:t>
      </w:r>
    </w:p>
    <w:p>
      <w:pPr>
        <w:ind w:left="559" w:right="155" w:firstLine="455"/>
        <w:spacing w:before="5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世纪美国年龄标化冠心病死亡率自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1968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呈现下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降拐点，1980~2000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年下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降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0%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以上，其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中控制危险因素的贡献占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44%，贡献率最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大的为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总胆固醇（total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cholesterol，TC）水平的降低，权重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占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24%</w:t>
      </w:r>
      <w:r>
        <w:rPr>
          <w:rFonts w:ascii="SimSun" w:hAnsi="SimSun" w:eastAsia="SimSun" w:cs="SimSun"/>
          <w:sz w:val="12"/>
          <w:szCs w:val="12"/>
          <w:color w:val="231F20"/>
          <w:spacing w:val="13"/>
          <w:position w:val="9"/>
        </w:rPr>
        <w:t>[4]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。然而，资料显示我国居民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-C、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甘油三酯（triglyceride，TG）水平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2012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年较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002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有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明显升高，高密度脂蛋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白胆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固醇（high-density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lipoprotein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cholesterol，HD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L-C）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明显降低；≥ 18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人群血脂异常患病率明显升高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[5]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，而居民对血脂异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常的知晓率、治疗率和控制率均处于较低水平。因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此，我国面临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疾病负担持续上升趋势，血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脂管理刻不容缓。</w:t>
      </w:r>
    </w:p>
    <w:p>
      <w:pPr>
        <w:ind w:left="557" w:right="170" w:firstLine="457"/>
        <w:spacing w:before="33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2007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年在原国家卫生部疾控局支持下，中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华医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学会心血管病学分会组织多学科专家组成的联合委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员会在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1997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年《血脂异常防治建议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》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[6]</w:t>
      </w:r>
      <w:r>
        <w:rPr>
          <w:rFonts w:ascii="SimSun" w:hAnsi="SimSun" w:eastAsia="SimSun" w:cs="SimSun"/>
          <w:sz w:val="12"/>
          <w:szCs w:val="12"/>
          <w:color w:val="231F20"/>
          <w:spacing w:val="15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基础上制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订了《中国成人血脂异常防治指南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》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[7]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。201</w:t>
      </w:r>
      <w:r>
        <w:rPr>
          <w:rFonts w:ascii="SimSun" w:hAnsi="SimSun" w:eastAsia="SimSun" w:cs="SimSun"/>
          <w:sz w:val="21"/>
          <w:szCs w:val="21"/>
          <w:color w:val="231F20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年在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原国家卫生和计划生育委员会疾病预防控制局的支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持下，由国家心血管病中心国家心血管病专家委员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会组织多学科专家，综合国内外血脂领域研究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新进展，尤其是国内的流行病学和临床研究证据，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结合国际血脂指南对其进行了全面更新，制订了《中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国成人血脂异常防治指南（2016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年修订版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）》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9"/>
        </w:rPr>
        <w:t>[8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出了更适合国人的血脂管理建议，对包括基层在内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的血脂异常防治起到了重要指导作用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[9]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ind w:left="560" w:right="238" w:firstLine="368"/>
        <w:spacing w:before="6" w:line="24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《中国成人血脂异常防治指南（2016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年修订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版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）》发布后，世界范围内血脂领域的研究又取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得了突破性进展，进一步明确了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与动脉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粥样硬化的因果关系；降脂药物的联合应用和降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6" w:right="144"/>
        <w:spacing w:before="53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脂新药如前蛋白转化酶枯草溶菌素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9（</w:t>
      </w:r>
      <w:r>
        <w:rPr>
          <w:rFonts w:ascii="SimSun" w:hAnsi="SimSun" w:eastAsia="SimSun" w:cs="SimSun"/>
          <w:sz w:val="21"/>
          <w:szCs w:val="21"/>
          <w:color w:val="231F20"/>
        </w:rPr>
        <w:t>preprotein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converting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enzyme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subt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ilisin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kexin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9，PCSK9）抑制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剂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的应用，可使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水平降低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50%~70%，</w:t>
      </w:r>
      <w:r>
        <w:rPr>
          <w:rFonts w:ascii="SimSun" w:hAnsi="SimSun" w:eastAsia="SimSun" w:cs="SimSun"/>
          <w:sz w:val="21"/>
          <w:szCs w:val="21"/>
          <w:color w:val="231F20"/>
          <w:spacing w:val="6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他汀类药物治疗的基础上进一步减少主要不良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心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血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管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事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件（major adverse ca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rdiovascular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event，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再度证实了更大幅度降低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可带来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更多的心血管保护作用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8"/>
        </w:rPr>
        <w:t>[10-11]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。这些新的临床试验结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果促使诸多国外血脂指南进行了更新和修订</w:t>
      </w:r>
      <w:r>
        <w:rPr>
          <w:rFonts w:ascii="SimSun" w:hAnsi="SimSun" w:eastAsia="SimSun" w:cs="SimSun"/>
          <w:sz w:val="21"/>
          <w:szCs w:val="21"/>
          <w:color w:val="231F20"/>
          <w:spacing w:val="-3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[12-13]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趋于达到更严格的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控制目标，尤其对于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超高危患者；另外，与血脂相关的剩余风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险研究也取得较大进展。</w:t>
      </w:r>
    </w:p>
    <w:p>
      <w:pPr>
        <w:ind w:left="117" w:right="212" w:firstLine="453"/>
        <w:spacing w:before="6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基于上述背景，国家心血管病专家委员会联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合中华医学会心血管病学分会、内分泌学分会、糖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尿病学分会、检验医学分会及中国卒中学会，由多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学科专家组成联合专家委员会，对《中国成人血脂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异常防治指南（2016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年修订版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）》进行更新，旨在指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导临床实践，全面提升我国血脂管理水平，推进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防治。</w:t>
      </w:r>
    </w:p>
    <w:p>
      <w:pPr>
        <w:ind w:firstLine="572"/>
        <w:spacing w:before="7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考虑到人群血脂合适水平随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危险分层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的级别不同而不同，在没有危险因素的人群中，可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视为“正常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”的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水平，对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超（极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危患者而言则属明显升高。因此，指南修订专家委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员会经认真讨论后，决定将“血脂异常防治指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南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”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修改为“血脂管理指南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”。另外，血脂异常和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动脉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粥样硬化开始于儿童，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血脂需从儿童时期开始管理，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本指南包含了儿童血脂管理的内容，覆盖从儿童到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老年全生命周期的血脂管理。因此，专家委员会一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致同意将新修订的指南更名为《中国血脂管理指南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>（2023 年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>）》。</w:t>
      </w:r>
    </w:p>
    <w:p>
      <w:pPr>
        <w:ind w:left="1" w:right="132" w:firstLine="569"/>
        <w:spacing w:before="3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本指南修订过程遵循世界卫生组织和中华医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学会制订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修订指南的基本方法及程序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[14]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。首先在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专家委员会成员中广泛征集新指南需要更新的主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要内容和核心问题，</w:t>
      </w:r>
      <w:r>
        <w:rPr>
          <w:rFonts w:ascii="SimSun" w:hAnsi="SimSun" w:eastAsia="SimSun" w:cs="SimSun"/>
          <w:sz w:val="21"/>
          <w:szCs w:val="21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经研究梳理后确定了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个方面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（指南修订的总体原则、更新的主要内容、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总体风险评估、降脂治疗的目标、降脂治疗的药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物和非药物治疗措施、儿童及特殊人群的血脂管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理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）共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15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个核心问题。指南修订工作组根据核心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问题制定了文献检索和评价策略，</w:t>
      </w:r>
      <w:r>
        <w:rPr>
          <w:rFonts w:ascii="SimSun" w:hAnsi="SimSun" w:eastAsia="SimSun" w:cs="SimSun"/>
          <w:sz w:val="21"/>
          <w:szCs w:val="21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在中英文文献数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据库全面检索后提供给专家进行系统综述和评价，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特别注意收集和采用国内临床研究及人群队列研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究的成果和数据。在编写过程中，专家委员会召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开了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次专题研讨会，对核心问题进行学术讨论。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在文献系统评价的基础上，专家委员会经反复研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究讨论形成共识，提出推荐建议及证据水平，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当</w:t>
      </w:r>
    </w:p>
    <w:p>
      <w:pPr>
        <w:spacing w:line="264" w:lineRule="auto"/>
        <w:sectPr>
          <w:type w:val="continuous"/>
          <w:pgSz w:w="11906" w:h="16158"/>
          <w:pgMar w:top="1453" w:right="751" w:bottom="0" w:left="407" w:header="1176" w:footer="0" w:gutter="0"/>
          <w:cols w:equalWidth="0" w:num="2">
            <w:col w:w="5558" w:space="100"/>
            <w:col w:w="508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3"/>
        <w:rPr/>
      </w:pPr>
      <w:r/>
    </w:p>
    <w:p>
      <w:pPr>
        <w:sectPr>
          <w:headerReference w:type="default" r:id="rId3"/>
          <w:pgSz w:w="11906" w:h="16158"/>
          <w:pgMar w:top="1453" w:right="757" w:bottom="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63" w:right="248" w:hanging="3"/>
        <w:spacing w:before="40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专家意见经反复讨论仍有分歧时，接受大多数专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家的共识意见。</w:t>
      </w:r>
    </w:p>
    <w:p>
      <w:pPr>
        <w:ind w:left="565" w:right="239" w:firstLine="446"/>
        <w:spacing w:before="1" w:line="25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本指南对推荐类别及证据等级的定义表述借鉴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欧美相关血脂指南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[12-13]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。</w:t>
      </w:r>
    </w:p>
    <w:p>
      <w:pPr>
        <w:ind w:left="1012"/>
        <w:spacing w:before="30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本指南对推荐类别的定义表述如下：</w:t>
      </w:r>
    </w:p>
    <w:p>
      <w:pPr>
        <w:ind w:left="560" w:right="239" w:firstLine="523"/>
        <w:spacing w:before="65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Ⅰ类：已证实和（或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）一致公认有益、有用或有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效的治疗或操作，推荐使用。</w:t>
      </w:r>
    </w:p>
    <w:p>
      <w:pPr>
        <w:ind w:left="555" w:right="239" w:firstLine="503"/>
        <w:spacing w:before="4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Ⅱ类：有用和（或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）有效的证据尚有矛盾或存在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不同观点的治疗或操作。Ⅱ a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类：有关证据、观点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倾向于有用和（或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）有效，应用这些治疗或操作是合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理的；Ⅱ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b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类：有关证据、观点尚不能充分证明有用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和（或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）有效，可考虑应用。</w:t>
      </w:r>
    </w:p>
    <w:p>
      <w:pPr>
        <w:ind w:left="559" w:right="239" w:firstLine="483"/>
        <w:spacing w:before="20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Ⅲ类：已证实和（或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）一致公认无用和（或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）无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效，并对一些病例可能有害的治疗或操作，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不推荐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使用。</w:t>
      </w:r>
    </w:p>
    <w:p>
      <w:pPr>
        <w:ind w:left="1012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本指南对证据等级水平的定义表述如下：</w:t>
      </w:r>
    </w:p>
    <w:p>
      <w:pPr>
        <w:ind w:left="441" w:right="240" w:firstLine="570"/>
        <w:spacing w:before="62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证据水平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A：证据基于多项随机临床试验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（randomized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clinical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trial，RCT）或荟萃分析。</w:t>
      </w:r>
    </w:p>
    <w:p>
      <w:pPr>
        <w:ind w:left="559" w:right="239" w:firstLine="452"/>
        <w:spacing w:before="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证据水平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B：证据基于单项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或多项非随机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对照研究。</w:t>
      </w:r>
    </w:p>
    <w:p>
      <w:pPr>
        <w:ind w:left="560" w:right="239" w:firstLine="451"/>
        <w:spacing w:before="1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证据水平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C：仅为专家共识意见和（或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）基于小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规模研究、回顾性研究和注册研究结果。</w:t>
      </w:r>
    </w:p>
    <w:p>
      <w:pPr>
        <w:ind w:left="569"/>
        <w:spacing w:before="1"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</w:rPr>
        <w:t>1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血脂异常流行特征</w:t>
      </w:r>
    </w:p>
    <w:p>
      <w:pPr>
        <w:spacing w:line="75" w:lineRule="exact"/>
        <w:rPr/>
      </w:pPr>
      <w:r/>
    </w:p>
    <w:tbl>
      <w:tblPr>
        <w:tblStyle w:val="TableNormal"/>
        <w:tblW w:w="4752" w:type="dxa"/>
        <w:tblInd w:w="560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2247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58"/>
              <w:spacing w:before="230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14" w:right="103" w:firstLine="386"/>
              <w:spacing w:before="66" w:line="258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"/>
              </w:rPr>
              <w:t>（1）近几十年来，中国人群的血脂水平、血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4"/>
              </w:rPr>
              <w:t>脂异常患病率明显增加，以高胆固醇血症的增加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"/>
              </w:rPr>
              <w:t>最为明显。</w:t>
            </w:r>
          </w:p>
          <w:p>
            <w:pPr>
              <w:ind w:left="112" w:right="103" w:firstLine="389"/>
              <w:spacing w:before="42" w:line="251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"/>
              </w:rPr>
              <w:t>（2）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"/>
              </w:rPr>
              <w:t>超（极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"/>
              </w:rPr>
              <w:t>）高危人群的降脂治疗率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"/>
              </w:rPr>
              <w:t>和达标率较低，亟需改善。</w:t>
            </w:r>
          </w:p>
        </w:tc>
      </w:tr>
    </w:tbl>
    <w:p>
      <w:pPr>
        <w:ind w:left="558" w:right="252" w:firstLine="455"/>
        <w:spacing w:before="138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世纪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80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年代以来，我国人群，包括儿童和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青少年，血脂水平变化显著，血脂异常患病率明显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6"/>
        </w:rPr>
        <w:t>增加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4"/>
        </w:rPr>
        <w:t>[15-20]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5"/>
        </w:rPr>
        <w:t>。</w:t>
      </w:r>
    </w:p>
    <w:p>
      <w:pPr>
        <w:ind w:left="559" w:right="126" w:firstLine="455"/>
        <w:spacing w:before="14" w:line="264" w:lineRule="auto"/>
        <w:tabs>
          <w:tab w:val="left" w:pos="5430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血脂成分的平均水平是评价人群血脂变化趋势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的重要指标。2018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年全国调查数据显示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[20]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，我国</w:t>
      </w:r>
      <w:r>
        <w:rPr>
          <w:rFonts w:ascii="SimSun" w:hAnsi="SimSun" w:eastAsia="SimSun" w:cs="SimSun"/>
          <w:sz w:val="21"/>
          <w:szCs w:val="21"/>
        </w:rPr>
        <w:tab/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18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岁成人血清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平均为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4.8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/L，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2.9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mmol/L，TG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为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1.7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mmol/L，与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2002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年、2010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年、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2015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年进行的全国性调查获得的数据相比，各项血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脂成分的平均水平均明显升高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[15-16]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。一项近期发表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的覆盖全球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200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个国家的研究报告显示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[18]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1980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年，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中国成人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和非高密度脂蛋白胆固醇（非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的平均水平处于全球最低的分级之列，明显低于西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方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国家；而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2018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年，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中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国成人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和非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7" w:right="138" w:firstLine="18"/>
        <w:spacing w:before="39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的平均水平则达到或超过了一些西方国家的平均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水平。同时，儿童和青少年血脂水平也呈升高趋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势。北京儿童和青少年代谢综合征研究调查显示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[19]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2014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年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6~18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岁儿童青少年的血清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和非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HDL-C平均水平分别为4.3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mmol/L、2.4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2.8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mmol/L，较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年前明显上升。人群血清胆固醇水平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的升高预计可导致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2010~2030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年我国心血管事件增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加约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920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万例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[21]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。遏制人群血清胆固醇平均水平的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继续升高是我国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预防的重要目标。</w:t>
      </w:r>
    </w:p>
    <w:p>
      <w:pPr>
        <w:ind w:left="116" w:right="126" w:firstLine="476"/>
        <w:spacing w:before="1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中国成人血脂异常患病率近年来一直维持在较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高水平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[15,</w:t>
      </w:r>
      <w:r>
        <w:rPr>
          <w:rFonts w:ascii="SimSun" w:hAnsi="SimSun" w:eastAsia="SimSun" w:cs="SimSun"/>
          <w:sz w:val="12"/>
          <w:szCs w:val="12"/>
          <w:color w:val="231F20"/>
          <w:spacing w:val="-16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20,</w:t>
      </w:r>
      <w:r>
        <w:rPr>
          <w:rFonts w:ascii="SimSun" w:hAnsi="SimSun" w:eastAsia="SimSun" w:cs="SimSun"/>
          <w:sz w:val="12"/>
          <w:szCs w:val="12"/>
          <w:color w:val="231F20"/>
          <w:spacing w:val="-17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22]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。2018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年全国调查结果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显示，≥ 18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岁成人血脂异常总患病率为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35.6%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[20]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2015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国调查的血脂异常患病率相比依然有所上升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[15]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；其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中高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血症（TC ≥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6.2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mmol/L）患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病率的增加最为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明显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[20]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。与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2015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年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的数据相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比，2018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年高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血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症年龄标化患病率增高近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倍（从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4.9%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增至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8.2%）。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高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血症患病率也持续上升，2018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年≥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18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成人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LDL-C ≥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4.1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的比例为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8.0%， 而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2010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年和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2015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年≥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18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岁成人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LDL-C ≥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4.1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mmo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l/L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例分别为</w:t>
      </w:r>
      <w:r>
        <w:rPr>
          <w:rFonts w:ascii="SimSun" w:hAnsi="SimSun" w:eastAsia="SimSun" w:cs="SimSun"/>
          <w:sz w:val="21"/>
          <w:szCs w:val="21"/>
          <w:color w:val="231F20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5.6%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7.2%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[15,</w:t>
      </w:r>
      <w:r>
        <w:rPr>
          <w:rFonts w:ascii="SimSun" w:hAnsi="SimSun" w:eastAsia="SimSun" w:cs="SimSun"/>
          <w:sz w:val="12"/>
          <w:szCs w:val="12"/>
          <w:color w:val="231F20"/>
          <w:spacing w:val="-16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20]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。我国儿童和青少年的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高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血症患病率也明显升高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[23]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。2012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年全国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省、自治区、直辖市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6~17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岁儿童和青少年调查显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示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[24]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，5.4%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的儿童和青少年有高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血症（TC ＞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5.2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较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年前升高约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1.5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倍，儿童中高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血症则更为常见。</w:t>
      </w:r>
    </w:p>
    <w:p>
      <w:pPr>
        <w:ind w:right="93" w:firstLine="575"/>
        <w:spacing w:before="42" w:line="268" w:lineRule="auto"/>
        <w:tabs>
          <w:tab w:val="left" w:pos="118"/>
          <w:tab w:val="left" w:pos="4987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提高公众或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患者对血脂异常的知晓率、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治疗率和控制率则是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一级预防、二级预防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的核心策略。2012~2015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年进行的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调查显示，中国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35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岁成人对血脂异常的知晓率仅为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16.1%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[25]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于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高危人群和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患者，防治重点是提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高降胆固醇药物的治疗率和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的达标率。在一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级预防的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高危人群中，降脂药物的治疗率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仅为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5.5%；在已患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人群中，降脂药物的治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疗率为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14.5%，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达标率仅为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6.8%</w:t>
      </w:r>
      <w:r>
        <w:rPr>
          <w:rFonts w:ascii="SimSun" w:hAnsi="SimSun" w:eastAsia="SimSun" w:cs="SimSun"/>
          <w:sz w:val="12"/>
          <w:szCs w:val="12"/>
          <w:color w:val="231F20"/>
          <w:spacing w:val="7"/>
          <w:position w:val="9"/>
        </w:rPr>
        <w:t>[1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7]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。此外，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在全国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246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家医院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104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516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例急性冠脉综合征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（acute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coronary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syndrome，ACS）住院患者中，采用《超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高危动脉粥样硬化性心血管疾病患者血脂管理中国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专家共识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》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[26]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的标准进行分析显示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[27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]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，75.1%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为超高危患者，入院时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-C达标率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>（＜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1.4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/L）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仅为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6.6%；在具有出院处方信息的患者中，95.1%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的患者出院时仅接受他汀类药物单药治疗。最新一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项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944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例包括慢性冠心病、缺血性脑卒中和周围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血管疾病的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患者的随访研究提示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4"/>
          <w:position w:val="9"/>
        </w:rPr>
        <w:t>[28]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，中国</w:t>
      </w:r>
      <w:r>
        <w:rPr>
          <w:rFonts w:ascii="SimSun" w:hAnsi="SimSun" w:eastAsia="SimSun" w:cs="SimSun"/>
          <w:sz w:val="21"/>
          <w:szCs w:val="21"/>
        </w:rPr>
        <w:tab/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患者中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26%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为超高危患者，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达标率</w:t>
      </w:r>
    </w:p>
    <w:p>
      <w:pPr>
        <w:spacing w:line="268" w:lineRule="auto"/>
        <w:sectPr>
          <w:type w:val="continuous"/>
          <w:pgSz w:w="11906" w:h="16158"/>
          <w:pgMar w:top="1453" w:right="757" w:bottom="0" w:left="407" w:header="1176" w:footer="0" w:gutter="0"/>
          <w:cols w:equalWidth="0" w:num="2">
            <w:col w:w="5558" w:space="100"/>
            <w:col w:w="508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4"/>
        <w:rPr/>
      </w:pPr>
      <w:r/>
    </w:p>
    <w:p>
      <w:pPr>
        <w:sectPr>
          <w:headerReference w:type="default" r:id="rId4"/>
          <w:pgSz w:w="11906" w:h="16158"/>
          <w:pgMar w:top="1453" w:right="757" w:bottom="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61" w:right="352" w:hanging="1"/>
        <w:spacing w:before="40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仅为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13%。由此可见，我国人群的血脂管理工作亟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待加强。</w:t>
      </w:r>
    </w:p>
    <w:p>
      <w:pPr>
        <w:ind w:left="559"/>
        <w:spacing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血脂与脂蛋白</w:t>
      </w:r>
    </w:p>
    <w:p>
      <w:pPr>
        <w:spacing w:line="97" w:lineRule="exact"/>
        <w:rPr/>
      </w:pPr>
      <w:r/>
    </w:p>
    <w:tbl>
      <w:tblPr>
        <w:tblStyle w:val="TableNormal"/>
        <w:tblW w:w="4752" w:type="dxa"/>
        <w:tblInd w:w="560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2491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58"/>
              <w:spacing w:before="209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39" w:right="103" w:firstLine="361"/>
              <w:spacing w:before="67" w:line="255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"/>
              </w:rPr>
              <w:t>（1）与临床密切相关的血脂成分主要包括胆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7"/>
              </w:rPr>
              <w:t>固醇和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TG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7"/>
              </w:rPr>
              <w:t>。</w:t>
            </w:r>
          </w:p>
          <w:p>
            <w:pPr>
              <w:ind w:left="114" w:right="22" w:firstLine="399"/>
              <w:spacing w:before="32" w:line="261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6"/>
              </w:rPr>
              <w:t>（2）血液中胆固醇和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4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TG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6"/>
              </w:rPr>
              <w:t>主要存在于脂蛋白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7"/>
              </w:rPr>
              <w:t>中，包括乳糜微粒（chylomicron，CM）、极低密度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7"/>
              </w:rPr>
              <w:t>脂蛋白（very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9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7"/>
              </w:rPr>
              <w:t>low-density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7"/>
              </w:rPr>
              <w:t>lipoprotein，VLDL）、中间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1"/>
              </w:rPr>
              <w:t>密度脂蛋白（intermediate-density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1"/>
              </w:rPr>
              <w:t>lipo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2"/>
              </w:rPr>
              <w:t>protein，IDL）、</w:t>
            </w:r>
          </w:p>
        </w:tc>
      </w:tr>
    </w:tbl>
    <w:p>
      <w:pPr>
        <w:spacing w:line="119" w:lineRule="exact"/>
        <w:rPr>
          <w:rFonts w:ascii="Arial"/>
          <w:sz w:val="10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4752" w:type="dxa"/>
        <w:tblInd w:w="5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1034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08" w:right="102" w:hanging="2"/>
              <w:spacing w:before="260" w:line="267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8"/>
              </w:rPr>
              <w:t>低密度脂蛋白（low-density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3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8"/>
              </w:rPr>
              <w:t>lipoprotein，LDL）、高密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8"/>
              </w:rPr>
              <w:t>度脂蛋白（high-density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8"/>
              </w:rPr>
              <w:t>li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9"/>
              </w:rPr>
              <w:t>poprotein，HDL）和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4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9"/>
              </w:rPr>
              <w:t>Lp(a)。</w:t>
            </w:r>
          </w:p>
        </w:tc>
      </w:tr>
    </w:tbl>
    <w:p>
      <w:pPr>
        <w:ind w:left="2" w:right="94" w:firstLine="456"/>
        <w:spacing w:before="139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血脂是血清中的胆固醇、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和类脂（如磷脂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等的总称，与临床密切相关的血脂主要是胆固醇和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。血脂不溶于水，必须与特殊的蛋白质，即载脂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蛋白（apoprotein，Apo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结合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形成脂蛋白才能溶于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血液，被运输至组织进行代谢。</w:t>
      </w:r>
    </w:p>
    <w:p>
      <w:pPr>
        <w:ind w:left="2" w:right="138" w:firstLine="454"/>
        <w:spacing w:before="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脂蛋白分为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CM、VLDL、IDL、LDL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HDL。此外，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还有一种脂蛋白称为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Lp(a)。脂蛋白的物理特性、主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要成分、来源和功能见表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1。</w:t>
      </w:r>
    </w:p>
    <w:p>
      <w:pPr>
        <w:spacing w:line="268" w:lineRule="auto"/>
        <w:sectPr>
          <w:type w:val="continuous"/>
          <w:pgSz w:w="11906" w:h="16158"/>
          <w:pgMar w:top="1453" w:right="757" w:bottom="0" w:left="407" w:header="1176" w:footer="0" w:gutter="0"/>
          <w:cols w:equalWidth="0" w:num="2">
            <w:col w:w="5672" w:space="100"/>
            <w:col w:w="49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7"/>
        <w:rPr/>
      </w:pPr>
      <w:r/>
    </w:p>
    <w:tbl>
      <w:tblPr>
        <w:tblStyle w:val="TableNormal"/>
        <w:tblW w:w="9977" w:type="dxa"/>
        <w:tblInd w:w="5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4"/>
        <w:gridCol w:w="927"/>
        <w:gridCol w:w="598"/>
        <w:gridCol w:w="510"/>
        <w:gridCol w:w="671"/>
        <w:gridCol w:w="522"/>
        <w:gridCol w:w="585"/>
        <w:gridCol w:w="464"/>
        <w:gridCol w:w="1217"/>
        <w:gridCol w:w="1596"/>
        <w:gridCol w:w="2363"/>
      </w:tblGrid>
      <w:tr>
        <w:trPr>
          <w:trHeight w:val="255" w:hRule="atLeast"/>
        </w:trPr>
        <w:tc>
          <w:tcPr>
            <w:shd w:val="clear" w:fill="FDF1EA"/>
            <w:tcW w:w="9977" w:type="dxa"/>
            <w:vAlign w:val="top"/>
            <w:gridSpan w:val="11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6" w:line="17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3"/>
              </w:rPr>
              <w:t>表 1  </w:t>
            </w:r>
            <w:r>
              <w:rPr>
                <w:sz w:val="18"/>
                <w:szCs w:val="18"/>
                <w:color w:val="0067AA"/>
                <w:spacing w:val="-3"/>
              </w:rPr>
              <w:t>脂蛋白的物理及生物学特性和功能</w:t>
            </w:r>
          </w:p>
        </w:tc>
      </w:tr>
      <w:tr>
        <w:trPr>
          <w:trHeight w:val="220" w:hRule="atLeast"/>
        </w:trPr>
        <w:tc>
          <w:tcPr>
            <w:shd w:val="clear" w:fill="FFFDE9"/>
            <w:tcW w:w="524" w:type="dxa"/>
            <w:vAlign w:val="top"/>
            <w:vMerge w:val="restart"/>
            <w:tcBorders>
              <w:bottom w:val="nil"/>
              <w:top w:val="single" w:color="253F8E" w:sz="4" w:space="0"/>
            </w:tcBorders>
          </w:tcPr>
          <w:p>
            <w:pPr>
              <w:pStyle w:val="TableText"/>
              <w:ind w:left="125"/>
              <w:spacing w:before="176" w:line="174" w:lineRule="auto"/>
              <w:rPr/>
            </w:pPr>
            <w:r>
              <w:rPr>
                <w:color w:val="231F20"/>
                <w:spacing w:val="-1"/>
                <w:w w:val="98"/>
              </w:rPr>
              <w:t>分类</w:t>
            </w:r>
          </w:p>
        </w:tc>
        <w:tc>
          <w:tcPr>
            <w:shd w:val="clear" w:fill="FFFDE9"/>
            <w:tcW w:w="927" w:type="dxa"/>
            <w:vAlign w:val="top"/>
            <w:vMerge w:val="restart"/>
            <w:tcBorders>
              <w:bottom w:val="nil"/>
              <w:top w:val="single" w:color="253F8E" w:sz="4" w:space="0"/>
            </w:tcBorders>
          </w:tcPr>
          <w:p>
            <w:pPr>
              <w:pStyle w:val="TableText"/>
              <w:ind w:left="331"/>
              <w:spacing w:before="68" w:line="200" w:lineRule="auto"/>
              <w:rPr/>
            </w:pPr>
            <w:r>
              <w:rPr>
                <w:color w:val="231F20"/>
                <w:spacing w:val="-2"/>
                <w:w w:val="99"/>
              </w:rPr>
              <w:t>密度</w:t>
            </w:r>
          </w:p>
          <w:p>
            <w:pPr>
              <w:pStyle w:val="TableText"/>
              <w:ind w:left="296"/>
              <w:spacing w:line="187" w:lineRule="auto"/>
              <w:rPr/>
            </w:pPr>
            <w:r>
              <w:rPr>
                <w:color w:val="231F20"/>
                <w:spacing w:val="-10"/>
                <w:w w:val="99"/>
              </w:rPr>
              <w:t>(g/ml)</w:t>
            </w:r>
          </w:p>
        </w:tc>
        <w:tc>
          <w:tcPr>
            <w:shd w:val="clear" w:fill="FFFDE9"/>
            <w:tcW w:w="598" w:type="dxa"/>
            <w:vAlign w:val="top"/>
            <w:vMerge w:val="restart"/>
            <w:tcBorders>
              <w:bottom w:val="nil"/>
              <w:top w:val="single" w:color="253F8E" w:sz="4" w:space="0"/>
            </w:tcBorders>
          </w:tcPr>
          <w:p>
            <w:pPr>
              <w:pStyle w:val="TableText"/>
              <w:ind w:left="173"/>
              <w:spacing w:before="78" w:line="174" w:lineRule="auto"/>
              <w:rPr/>
            </w:pPr>
            <w:r>
              <w:rPr>
                <w:color w:val="231F20"/>
                <w:spacing w:val="-3"/>
              </w:rPr>
              <w:t>直径</w:t>
            </w:r>
          </w:p>
          <w:p>
            <w:pPr>
              <w:pStyle w:val="TableText"/>
              <w:ind w:left="175"/>
              <w:spacing w:before="16" w:line="199" w:lineRule="auto"/>
              <w:rPr/>
            </w:pPr>
            <w:r>
              <w:rPr>
                <w:color w:val="231F20"/>
                <w:spacing w:val="-9"/>
              </w:rPr>
              <w:t>(nm)</w:t>
            </w:r>
          </w:p>
        </w:tc>
        <w:tc>
          <w:tcPr>
            <w:shd w:val="clear" w:fill="FFFDE9"/>
            <w:tcW w:w="2288" w:type="dxa"/>
            <w:vAlign w:val="top"/>
            <w:gridSpan w:val="4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565"/>
              <w:spacing w:before="42" w:line="167" w:lineRule="auto"/>
              <w:rPr/>
            </w:pPr>
            <w:r>
              <w:rPr>
                <w:color w:val="231F20"/>
                <w:spacing w:val="-4"/>
              </w:rPr>
              <w:t>主要脂质成分（%）</w:t>
            </w:r>
          </w:p>
        </w:tc>
        <w:tc>
          <w:tcPr>
            <w:shd w:val="clear" w:fill="FFFDE9"/>
            <w:tcW w:w="1681" w:type="dxa"/>
            <w:vAlign w:val="top"/>
            <w:gridSpan w:val="2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558"/>
              <w:spacing w:before="42" w:line="167" w:lineRule="auto"/>
              <w:rPr/>
            </w:pPr>
            <w:r>
              <w:rPr>
                <w:color w:val="231F20"/>
                <w:spacing w:val="-2"/>
              </w:rPr>
              <w:t>载脂蛋白</w:t>
            </w:r>
          </w:p>
        </w:tc>
        <w:tc>
          <w:tcPr>
            <w:shd w:val="clear" w:fill="FFFDE9"/>
            <w:tcW w:w="1596" w:type="dxa"/>
            <w:vAlign w:val="top"/>
            <w:vMerge w:val="restart"/>
            <w:tcBorders>
              <w:bottom w:val="nil"/>
              <w:top w:val="single" w:color="253F8E" w:sz="4" w:space="0"/>
            </w:tcBorders>
          </w:tcPr>
          <w:p>
            <w:pPr>
              <w:pStyle w:val="TableText"/>
              <w:ind w:left="539"/>
              <w:spacing w:before="168" w:line="204" w:lineRule="auto"/>
              <w:rPr/>
            </w:pPr>
            <w:r>
              <w:rPr>
                <w:color w:val="231F20"/>
                <w:spacing w:val="-2"/>
              </w:rPr>
              <w:t>主要来源</w:t>
            </w:r>
          </w:p>
        </w:tc>
        <w:tc>
          <w:tcPr>
            <w:shd w:val="clear" w:fill="FFFDE9"/>
            <w:tcW w:w="2363" w:type="dxa"/>
            <w:vAlign w:val="top"/>
            <w:vMerge w:val="restart"/>
            <w:tcBorders>
              <w:bottom w:val="nil"/>
              <w:top w:val="single" w:color="253F8E" w:sz="4" w:space="0"/>
            </w:tcBorders>
          </w:tcPr>
          <w:p>
            <w:pPr>
              <w:pStyle w:val="TableText"/>
              <w:ind w:left="1055"/>
              <w:spacing w:before="169" w:line="204" w:lineRule="auto"/>
              <w:rPr/>
            </w:pPr>
            <w:r>
              <w:rPr>
                <w:color w:val="231F20"/>
                <w:spacing w:val="-3"/>
              </w:rPr>
              <w:t>功能</w:t>
            </w:r>
          </w:p>
        </w:tc>
      </w:tr>
      <w:tr>
        <w:trPr>
          <w:trHeight w:val="250" w:hRule="atLeast"/>
        </w:trPr>
        <w:tc>
          <w:tcPr>
            <w:tcW w:w="524" w:type="dxa"/>
            <w:vAlign w:val="top"/>
            <w:vMerge w:val="continue"/>
            <w:tcBorders>
              <w:bottom w:val="single" w:color="253F8E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7" w:type="dxa"/>
            <w:vAlign w:val="top"/>
            <w:vMerge w:val="continue"/>
            <w:tcBorders>
              <w:bottom w:val="single" w:color="253F8E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8" w:type="dxa"/>
            <w:vAlign w:val="top"/>
            <w:vMerge w:val="continue"/>
            <w:tcBorders>
              <w:bottom w:val="single" w:color="253F8E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DE9"/>
            <w:tcW w:w="510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64"/>
              <w:spacing w:before="85" w:line="155" w:lineRule="exact"/>
              <w:rPr/>
            </w:pPr>
            <w:r>
              <w:rPr>
                <w:color w:val="231F20"/>
                <w:spacing w:val="-2"/>
                <w:position w:val="-3"/>
              </w:rPr>
              <w:t>TG</w:t>
            </w:r>
          </w:p>
        </w:tc>
        <w:tc>
          <w:tcPr>
            <w:shd w:val="clear" w:fill="FFFDE9"/>
            <w:tcW w:w="671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54"/>
              <w:spacing w:before="74" w:line="165" w:lineRule="auto"/>
              <w:rPr/>
            </w:pPr>
            <w:r>
              <w:rPr>
                <w:color w:val="231F20"/>
                <w:spacing w:val="-1"/>
              </w:rPr>
              <w:t>胆固醇酯</w:t>
            </w:r>
          </w:p>
        </w:tc>
        <w:tc>
          <w:tcPr>
            <w:shd w:val="clear" w:fill="FFFDE9"/>
            <w:tcW w:w="522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4"/>
              <w:spacing w:before="65" w:line="174" w:lineRule="auto"/>
              <w:rPr/>
            </w:pPr>
            <w:r>
              <w:rPr>
                <w:color w:val="231F20"/>
                <w:spacing w:val="-2"/>
              </w:rPr>
              <w:t>磷脂</w:t>
            </w:r>
          </w:p>
        </w:tc>
        <w:tc>
          <w:tcPr>
            <w:shd w:val="clear" w:fill="FFFDE9"/>
            <w:tcW w:w="585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59"/>
              <w:spacing w:before="74" w:line="165" w:lineRule="auto"/>
              <w:rPr/>
            </w:pPr>
            <w:r>
              <w:rPr>
                <w:color w:val="231F20"/>
                <w:spacing w:val="-1"/>
              </w:rPr>
              <w:t>胆固醇</w:t>
            </w:r>
          </w:p>
        </w:tc>
        <w:tc>
          <w:tcPr>
            <w:shd w:val="clear" w:fill="FFFDE9"/>
            <w:tcW w:w="464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96"/>
              <w:spacing w:before="76" w:line="163" w:lineRule="auto"/>
              <w:rPr/>
            </w:pPr>
            <w:r>
              <w:rPr>
                <w:color w:val="231F20"/>
                <w:spacing w:val="-3"/>
              </w:rPr>
              <w:t>主要</w:t>
            </w:r>
          </w:p>
        </w:tc>
        <w:tc>
          <w:tcPr>
            <w:shd w:val="clear" w:fill="FFFDE9"/>
            <w:tcW w:w="1217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95"/>
              <w:spacing w:before="72" w:line="167" w:lineRule="auto"/>
              <w:rPr/>
            </w:pPr>
            <w:r>
              <w:rPr>
                <w:color w:val="231F20"/>
                <w:spacing w:val="-3"/>
              </w:rPr>
              <w:t>其他</w:t>
            </w:r>
          </w:p>
        </w:tc>
        <w:tc>
          <w:tcPr>
            <w:tcW w:w="1596" w:type="dxa"/>
            <w:vAlign w:val="top"/>
            <w:vMerge w:val="continue"/>
            <w:tcBorders>
              <w:bottom w:val="single" w:color="253F8E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3" w:type="dxa"/>
            <w:vAlign w:val="top"/>
            <w:vMerge w:val="continue"/>
            <w:tcBorders>
              <w:bottom w:val="single" w:color="253F8E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tcW w:w="524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21"/>
              <w:spacing w:before="78" w:line="168" w:lineRule="auto"/>
              <w:rPr/>
            </w:pPr>
            <w:r>
              <w:rPr>
                <w:color w:val="231F20"/>
                <w:spacing w:val="-3"/>
              </w:rPr>
              <w:t>CM</w:t>
            </w:r>
          </w:p>
        </w:tc>
        <w:tc>
          <w:tcPr>
            <w:tcW w:w="92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33"/>
              <w:spacing w:before="59" w:line="221" w:lineRule="auto"/>
              <w:rPr/>
            </w:pPr>
            <w:r>
              <w:rPr>
                <w:color w:val="231F20"/>
                <w:spacing w:val="-7"/>
              </w:rPr>
              <w:t>&lt;  0.950</w:t>
            </w:r>
          </w:p>
        </w:tc>
        <w:tc>
          <w:tcPr>
            <w:tcW w:w="598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70"/>
              <w:spacing w:before="59" w:line="221" w:lineRule="auto"/>
              <w:rPr/>
            </w:pPr>
            <w:r>
              <w:rPr>
                <w:color w:val="231F20"/>
                <w:spacing w:val="-6"/>
              </w:rPr>
              <w:t>80~100</w:t>
            </w:r>
          </w:p>
        </w:tc>
        <w:tc>
          <w:tcPr>
            <w:tcW w:w="510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56"/>
              <w:spacing w:before="59" w:line="221" w:lineRule="auto"/>
              <w:rPr/>
            </w:pPr>
            <w:r>
              <w:rPr>
                <w:color w:val="231F20"/>
                <w:spacing w:val="-6"/>
              </w:rPr>
              <w:t>90~95</w:t>
            </w:r>
          </w:p>
        </w:tc>
        <w:tc>
          <w:tcPr>
            <w:tcW w:w="671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14"/>
              <w:spacing w:before="58" w:line="223" w:lineRule="auto"/>
              <w:rPr/>
            </w:pPr>
            <w:r>
              <w:rPr>
                <w:color w:val="231F20"/>
                <w:spacing w:val="-7"/>
              </w:rPr>
              <w:t>2~4</w:t>
            </w:r>
          </w:p>
        </w:tc>
        <w:tc>
          <w:tcPr>
            <w:tcW w:w="522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32"/>
              <w:spacing w:before="59" w:line="221" w:lineRule="auto"/>
              <w:rPr/>
            </w:pPr>
            <w:r>
              <w:rPr>
                <w:color w:val="231F20"/>
                <w:spacing w:val="-7"/>
              </w:rPr>
              <w:t>2~6</w:t>
            </w:r>
          </w:p>
        </w:tc>
        <w:tc>
          <w:tcPr>
            <w:tcW w:w="585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43"/>
              <w:spacing w:before="58" w:line="223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464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16"/>
              <w:spacing w:before="80" w:line="166" w:lineRule="auto"/>
              <w:rPr/>
            </w:pPr>
            <w:r>
              <w:rPr>
                <w:color w:val="231F20"/>
                <w:spacing w:val="-5"/>
              </w:rPr>
              <w:t>B48</w:t>
            </w:r>
          </w:p>
        </w:tc>
        <w:tc>
          <w:tcPr>
            <w:tcW w:w="121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76"/>
              <w:spacing w:before="80" w:line="162" w:lineRule="auto"/>
              <w:rPr/>
            </w:pPr>
            <w:r>
              <w:rPr>
                <w:color w:val="231F20"/>
                <w:spacing w:val="-4"/>
              </w:rPr>
              <w:t>A1、A2、A4、A5</w:t>
            </w:r>
          </w:p>
        </w:tc>
        <w:tc>
          <w:tcPr>
            <w:tcW w:w="1596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34"/>
              <w:spacing w:before="65" w:line="173" w:lineRule="auto"/>
              <w:rPr/>
            </w:pPr>
            <w:r>
              <w:rPr>
                <w:color w:val="231F20"/>
                <w:spacing w:val="-2"/>
              </w:rPr>
              <w:t>小肠合成</w:t>
            </w:r>
          </w:p>
        </w:tc>
        <w:tc>
          <w:tcPr>
            <w:tcW w:w="2363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02" w:right="112" w:hanging="173"/>
              <w:spacing w:before="59" w:line="187" w:lineRule="auto"/>
              <w:rPr/>
            </w:pPr>
            <w:r>
              <w:rPr>
                <w:color w:val="231F20"/>
                <w:spacing w:val="2"/>
              </w:rPr>
              <w:t>将食物中的 </w:t>
            </w:r>
            <w:r>
              <w:rPr>
                <w:color w:val="231F20"/>
              </w:rPr>
              <w:t>TG</w:t>
            </w:r>
            <w:r>
              <w:rPr>
                <w:color w:val="231F20"/>
                <w:spacing w:val="2"/>
              </w:rPr>
              <w:t xml:space="preserve"> 和胆固醇从小肠转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运至其他组织</w:t>
            </w:r>
          </w:p>
        </w:tc>
      </w:tr>
      <w:tr>
        <w:trPr>
          <w:trHeight w:val="1363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114"/>
              <w:spacing w:before="90" w:line="167" w:lineRule="auto"/>
              <w:rPr/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9901</wp:posOffset>
                  </wp:positionV>
                  <wp:extent cx="6336004" cy="863689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36004" cy="86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1"/>
              </w:rPr>
              <w:t>VLDL</w:t>
            </w:r>
          </w:p>
          <w:p>
            <w:pPr>
              <w:pStyle w:val="TableText"/>
              <w:ind w:left="127"/>
              <w:spacing w:before="285" w:line="168" w:lineRule="auto"/>
              <w:rPr/>
            </w:pPr>
            <w:r>
              <w:rPr>
                <w:color w:val="231F20"/>
                <w:spacing w:val="-4"/>
              </w:rPr>
              <w:t>IDL</w:t>
            </w:r>
          </w:p>
          <w:p>
            <w:pPr>
              <w:pStyle w:val="TableText"/>
              <w:ind w:left="127"/>
              <w:spacing w:before="286" w:line="167" w:lineRule="auto"/>
              <w:rPr/>
            </w:pPr>
            <w:r>
              <w:rPr>
                <w:color w:val="231F20"/>
                <w:spacing w:val="-3"/>
              </w:rPr>
              <w:t>LDL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71"/>
              <w:spacing w:before="68" w:line="221" w:lineRule="auto"/>
              <w:rPr/>
            </w:pPr>
            <w:r>
              <w:rPr>
                <w:color w:val="231F20"/>
                <w:spacing w:val="-4"/>
              </w:rPr>
              <w:t>0.950~1.006</w:t>
            </w:r>
          </w:p>
          <w:p>
            <w:pPr>
              <w:pStyle w:val="TableText"/>
              <w:ind w:left="81"/>
              <w:spacing w:before="232" w:line="221" w:lineRule="auto"/>
              <w:rPr/>
            </w:pPr>
            <w:r>
              <w:rPr>
                <w:color w:val="231F20"/>
                <w:spacing w:val="-5"/>
              </w:rPr>
              <w:t>1.006~1.019</w:t>
            </w:r>
          </w:p>
          <w:p>
            <w:pPr>
              <w:pStyle w:val="TableText"/>
              <w:ind w:left="81"/>
              <w:spacing w:before="232" w:line="221" w:lineRule="auto"/>
              <w:rPr/>
            </w:pPr>
            <w:r>
              <w:rPr>
                <w:color w:val="231F20"/>
                <w:spacing w:val="-5"/>
              </w:rPr>
              <w:t>1.019~1.063</w:t>
            </w:r>
          </w:p>
        </w:tc>
        <w:tc>
          <w:tcPr>
            <w:tcW w:w="598" w:type="dxa"/>
            <w:vAlign w:val="top"/>
          </w:tcPr>
          <w:p>
            <w:pPr>
              <w:pStyle w:val="TableText"/>
              <w:ind w:left="107"/>
              <w:spacing w:before="68" w:line="221" w:lineRule="auto"/>
              <w:rPr/>
            </w:pPr>
            <w:r>
              <w:rPr>
                <w:color w:val="231F20"/>
                <w:spacing w:val="-6"/>
              </w:rPr>
              <w:t>30~80</w:t>
            </w:r>
          </w:p>
          <w:p>
            <w:pPr>
              <w:pStyle w:val="TableText"/>
              <w:ind w:left="110"/>
              <w:spacing w:before="232" w:line="221" w:lineRule="auto"/>
              <w:rPr/>
            </w:pPr>
            <w:r>
              <w:rPr>
                <w:color w:val="231F20"/>
                <w:spacing w:val="-6"/>
              </w:rPr>
              <w:t>25~30</w:t>
            </w:r>
          </w:p>
          <w:p>
            <w:pPr>
              <w:pStyle w:val="TableText"/>
              <w:ind w:left="110"/>
              <w:spacing w:before="232" w:line="221" w:lineRule="auto"/>
              <w:rPr/>
            </w:pPr>
            <w:r>
              <w:rPr>
                <w:color w:val="231F20"/>
                <w:spacing w:val="-6"/>
              </w:rPr>
              <w:t>20~25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58"/>
              <w:spacing w:before="68" w:line="221" w:lineRule="auto"/>
              <w:rPr/>
            </w:pPr>
            <w:r>
              <w:rPr>
                <w:color w:val="231F20"/>
                <w:spacing w:val="-7"/>
              </w:rPr>
              <w:t>50~65</w:t>
            </w:r>
          </w:p>
          <w:p>
            <w:pPr>
              <w:pStyle w:val="TableText"/>
              <w:ind w:left="57"/>
              <w:spacing w:before="232" w:line="221" w:lineRule="auto"/>
              <w:rPr/>
            </w:pPr>
            <w:r>
              <w:rPr>
                <w:color w:val="231F20"/>
                <w:spacing w:val="-6"/>
              </w:rPr>
              <w:t>25~40</w:t>
            </w:r>
          </w:p>
          <w:p>
            <w:pPr>
              <w:pStyle w:val="TableText"/>
              <w:ind w:left="130"/>
              <w:spacing w:before="232" w:line="221" w:lineRule="auto"/>
              <w:rPr/>
            </w:pPr>
            <w:r>
              <w:rPr>
                <w:color w:val="231F20"/>
                <w:spacing w:val="-6"/>
              </w:rPr>
              <w:t>4~6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74"/>
              <w:spacing w:before="68" w:line="221" w:lineRule="auto"/>
              <w:rPr/>
            </w:pPr>
            <w:r>
              <w:rPr>
                <w:color w:val="231F20"/>
                <w:spacing w:val="-6"/>
              </w:rPr>
              <w:t>8~14</w:t>
            </w:r>
          </w:p>
          <w:p>
            <w:pPr>
              <w:pStyle w:val="TableText"/>
              <w:ind w:left="136"/>
              <w:spacing w:before="232" w:line="221" w:lineRule="auto"/>
              <w:rPr/>
            </w:pPr>
            <w:r>
              <w:rPr>
                <w:color w:val="231F20"/>
                <w:spacing w:val="-6"/>
              </w:rPr>
              <w:t>20~35</w:t>
            </w:r>
          </w:p>
          <w:p>
            <w:pPr>
              <w:pStyle w:val="TableText"/>
              <w:ind w:left="133"/>
              <w:spacing w:before="232" w:line="221" w:lineRule="auto"/>
              <w:rPr/>
            </w:pPr>
            <w:r>
              <w:rPr>
                <w:color w:val="231F20"/>
                <w:spacing w:val="-6"/>
              </w:rPr>
              <w:t>34~35</w:t>
            </w:r>
          </w:p>
        </w:tc>
        <w:tc>
          <w:tcPr>
            <w:tcW w:w="522" w:type="dxa"/>
            <w:vAlign w:val="top"/>
          </w:tcPr>
          <w:p>
            <w:pPr>
              <w:pStyle w:val="TableText"/>
              <w:ind w:left="64"/>
              <w:spacing w:before="68" w:line="221" w:lineRule="auto"/>
              <w:rPr/>
            </w:pPr>
            <w:r>
              <w:rPr>
                <w:color w:val="231F20"/>
                <w:spacing w:val="-8"/>
              </w:rPr>
              <w:t>12~16</w:t>
            </w:r>
          </w:p>
          <w:p>
            <w:pPr>
              <w:pStyle w:val="TableText"/>
              <w:ind w:left="64"/>
              <w:spacing w:before="232" w:line="221" w:lineRule="auto"/>
              <w:rPr/>
            </w:pPr>
            <w:r>
              <w:rPr>
                <w:color w:val="231F20"/>
                <w:spacing w:val="-8"/>
              </w:rPr>
              <w:t>16~24</w:t>
            </w:r>
          </w:p>
          <w:p>
            <w:pPr>
              <w:pStyle w:val="TableText"/>
              <w:ind w:left="55"/>
              <w:spacing w:before="232" w:line="221" w:lineRule="auto"/>
              <w:rPr/>
            </w:pPr>
            <w:r>
              <w:rPr>
                <w:color w:val="231F20"/>
                <w:spacing w:val="-6"/>
              </w:rPr>
              <w:t>22~26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145"/>
              <w:spacing w:before="68" w:line="223" w:lineRule="auto"/>
              <w:rPr/>
            </w:pPr>
            <w:r>
              <w:rPr>
                <w:color w:val="231F20"/>
                <w:spacing w:val="-6"/>
              </w:rPr>
              <w:t>4~7</w:t>
            </w:r>
          </w:p>
          <w:p>
            <w:pPr>
              <w:pStyle w:val="TableText"/>
              <w:ind w:left="110"/>
              <w:spacing w:before="230" w:line="223" w:lineRule="auto"/>
              <w:rPr/>
            </w:pPr>
            <w:r>
              <w:rPr>
                <w:color w:val="231F20"/>
                <w:spacing w:val="-7"/>
              </w:rPr>
              <w:t>7~11</w:t>
            </w:r>
          </w:p>
          <w:p>
            <w:pPr>
              <w:pStyle w:val="TableText"/>
              <w:ind w:left="108"/>
              <w:spacing w:before="230" w:line="221" w:lineRule="auto"/>
              <w:rPr/>
            </w:pPr>
            <w:r>
              <w:rPr>
                <w:color w:val="231F20"/>
                <w:spacing w:val="-6"/>
              </w:rPr>
              <w:t>6~15</w:t>
            </w:r>
          </w:p>
        </w:tc>
        <w:tc>
          <w:tcPr>
            <w:tcW w:w="464" w:type="dxa"/>
            <w:vAlign w:val="top"/>
          </w:tcPr>
          <w:p>
            <w:pPr>
              <w:pStyle w:val="TableText"/>
              <w:ind w:left="77"/>
              <w:spacing w:before="90" w:line="166" w:lineRule="auto"/>
              <w:rPr/>
            </w:pPr>
            <w:r>
              <w:rPr>
                <w:color w:val="231F20"/>
                <w:spacing w:val="-5"/>
              </w:rPr>
              <w:t>B100</w:t>
            </w:r>
          </w:p>
          <w:p>
            <w:pPr>
              <w:pStyle w:val="TableText"/>
              <w:ind w:left="77"/>
              <w:spacing w:before="287" w:line="166" w:lineRule="auto"/>
              <w:rPr/>
            </w:pPr>
            <w:r>
              <w:rPr>
                <w:color w:val="231F20"/>
                <w:spacing w:val="-5"/>
              </w:rPr>
              <w:t>B100</w:t>
            </w:r>
          </w:p>
          <w:p>
            <w:pPr>
              <w:pStyle w:val="TableText"/>
              <w:ind w:left="77"/>
              <w:spacing w:before="287" w:line="166" w:lineRule="auto"/>
              <w:rPr/>
            </w:pPr>
            <w:r>
              <w:rPr>
                <w:color w:val="231F20"/>
                <w:spacing w:val="-5"/>
              </w:rPr>
              <w:t>B100</w:t>
            </w:r>
          </w:p>
        </w:tc>
        <w:tc>
          <w:tcPr>
            <w:tcW w:w="1217" w:type="dxa"/>
            <w:vAlign w:val="top"/>
          </w:tcPr>
          <w:p>
            <w:pPr>
              <w:pStyle w:val="TableText"/>
              <w:spacing w:before="88" w:line="164" w:lineRule="auto"/>
              <w:jc w:val="right"/>
              <w:rPr/>
            </w:pPr>
            <w:r>
              <w:rPr>
                <w:color w:val="231F20"/>
                <w:spacing w:val="-4"/>
              </w:rPr>
              <w:t>A1、C2、C3、E、</w:t>
            </w:r>
          </w:p>
          <w:p>
            <w:pPr>
              <w:pStyle w:val="TableText"/>
              <w:ind w:left="542"/>
              <w:spacing w:before="37" w:line="166" w:lineRule="auto"/>
              <w:rPr/>
            </w:pPr>
            <w:r>
              <w:rPr>
                <w:color w:val="231F20"/>
                <w:spacing w:val="-4"/>
              </w:rPr>
              <w:t>A5</w:t>
            </w:r>
          </w:p>
          <w:p>
            <w:pPr>
              <w:pStyle w:val="TableText"/>
              <w:ind w:left="282"/>
              <w:spacing w:before="85" w:line="164" w:lineRule="auto"/>
              <w:rPr/>
            </w:pPr>
            <w:r>
              <w:rPr>
                <w:color w:val="231F20"/>
                <w:spacing w:val="-2"/>
              </w:rPr>
              <w:t>C2、C3、E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1"/>
              <w:spacing w:before="60" w:line="109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129"/>
              <w:spacing w:before="68" w:line="204" w:lineRule="auto"/>
              <w:rPr/>
            </w:pPr>
            <w:r>
              <w:rPr>
                <w:color w:val="231F20"/>
                <w:spacing w:val="-1"/>
              </w:rPr>
              <w:t>肝脏合成</w:t>
            </w:r>
          </w:p>
          <w:p>
            <w:pPr>
              <w:pStyle w:val="TableText"/>
              <w:ind w:left="126"/>
              <w:spacing w:before="249" w:line="204" w:lineRule="auto"/>
              <w:rPr/>
            </w:pPr>
            <w:r>
              <w:rPr>
                <w:color w:val="231F20"/>
                <w:spacing w:val="-1"/>
              </w:rPr>
              <w:t>VLDL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中 TG 经脂酶水</w:t>
            </w:r>
          </w:p>
          <w:p>
            <w:pPr>
              <w:pStyle w:val="TableText"/>
              <w:ind w:left="302"/>
              <w:spacing w:before="2" w:line="174" w:lineRule="auto"/>
              <w:rPr/>
            </w:pPr>
            <w:r>
              <w:rPr>
                <w:color w:val="231F20"/>
                <w:spacing w:val="-2"/>
              </w:rPr>
              <w:t>解后形成</w:t>
            </w:r>
          </w:p>
          <w:p>
            <w:pPr>
              <w:pStyle w:val="TableText"/>
              <w:ind w:left="126"/>
              <w:spacing w:before="72" w:line="200" w:lineRule="auto"/>
              <w:rPr/>
            </w:pPr>
            <w:r>
              <w:rPr>
                <w:color w:val="231F20"/>
                <w:spacing w:val="-4"/>
              </w:rPr>
              <w:t>VLDL 和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IDL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中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TG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经</w:t>
            </w:r>
          </w:p>
          <w:p>
            <w:pPr>
              <w:pStyle w:val="TableText"/>
              <w:ind w:left="304"/>
              <w:spacing w:line="177" w:lineRule="auto"/>
              <w:rPr/>
            </w:pPr>
            <w:r>
              <w:rPr>
                <w:color w:val="231F20"/>
                <w:spacing w:val="-2"/>
              </w:rPr>
              <w:t>脂酶水解后形成</w:t>
            </w:r>
          </w:p>
        </w:tc>
        <w:tc>
          <w:tcPr>
            <w:tcW w:w="2363" w:type="dxa"/>
            <w:vAlign w:val="top"/>
          </w:tcPr>
          <w:p>
            <w:pPr>
              <w:pStyle w:val="TableText"/>
              <w:ind w:left="300" w:right="121" w:hanging="167"/>
              <w:spacing w:before="68" w:line="209" w:lineRule="auto"/>
              <w:rPr/>
            </w:pPr>
            <w:r>
              <w:rPr>
                <w:color w:val="231F20"/>
                <w:spacing w:val="1"/>
              </w:rPr>
              <w:t>转运内源性 </w:t>
            </w:r>
            <w:r>
              <w:rPr>
                <w:color w:val="231F20"/>
              </w:rPr>
              <w:t>TG</w:t>
            </w:r>
            <w:r>
              <w:rPr>
                <w:color w:val="231F20"/>
                <w:spacing w:val="1"/>
              </w:rPr>
              <w:t xml:space="preserve"> 至外周组织，经脂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酶水解后释放游离脂肪酸</w:t>
            </w:r>
          </w:p>
          <w:p>
            <w:pPr>
              <w:pStyle w:val="TableText"/>
              <w:ind w:left="131"/>
              <w:spacing w:before="35" w:line="203" w:lineRule="auto"/>
              <w:rPr/>
            </w:pPr>
            <w:r>
              <w:rPr>
                <w:color w:val="231F20"/>
                <w:spacing w:val="-1"/>
              </w:rPr>
              <w:t>属 LDL 前体，部分经肝脏代谢</w:t>
            </w:r>
          </w:p>
          <w:p>
            <w:pPr>
              <w:pStyle w:val="TableText"/>
              <w:ind w:left="301" w:right="113" w:hanging="175"/>
              <w:spacing w:before="249" w:line="189" w:lineRule="auto"/>
              <w:rPr/>
            </w:pPr>
            <w:r>
              <w:rPr>
                <w:color w:val="231F20"/>
                <w:spacing w:val="6"/>
              </w:rPr>
              <w:t>胆固醇的主要载体，经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6"/>
              </w:rPr>
              <w:t xml:space="preserve"> 受体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介导而被外周组织摄取和利用</w:t>
            </w:r>
          </w:p>
        </w:tc>
      </w:tr>
      <w:tr>
        <w:trPr>
          <w:trHeight w:val="454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126"/>
              <w:spacing w:before="87" w:line="167" w:lineRule="auto"/>
              <w:rPr/>
            </w:pPr>
            <w:r>
              <w:rPr>
                <w:color w:val="231F20"/>
                <w:spacing w:val="-6"/>
              </w:rPr>
              <w:t>HDL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81"/>
              <w:spacing w:before="65" w:line="221" w:lineRule="auto"/>
              <w:rPr/>
            </w:pPr>
            <w:r>
              <w:rPr>
                <w:color w:val="231F20"/>
                <w:spacing w:val="-5"/>
              </w:rPr>
              <w:t>1.063~1.210</w:t>
            </w:r>
          </w:p>
        </w:tc>
        <w:tc>
          <w:tcPr>
            <w:tcW w:w="598" w:type="dxa"/>
            <w:vAlign w:val="top"/>
          </w:tcPr>
          <w:p>
            <w:pPr>
              <w:pStyle w:val="TableText"/>
              <w:ind w:left="148"/>
              <w:spacing w:before="65" w:line="221" w:lineRule="auto"/>
              <w:rPr/>
            </w:pPr>
            <w:r>
              <w:rPr>
                <w:color w:val="231F20"/>
                <w:spacing w:val="-6"/>
              </w:rPr>
              <w:t>8~13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ind w:left="219"/>
              <w:spacing w:before="65" w:line="223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671" w:type="dxa"/>
            <w:vAlign w:val="top"/>
          </w:tcPr>
          <w:p>
            <w:pPr>
              <w:pStyle w:val="TableText"/>
              <w:ind w:left="145"/>
              <w:spacing w:before="65" w:line="221" w:lineRule="auto"/>
              <w:rPr/>
            </w:pPr>
            <w:r>
              <w:rPr>
                <w:color w:val="231F20"/>
                <w:spacing w:val="-8"/>
              </w:rPr>
              <w:t>10~20</w:t>
            </w:r>
          </w:p>
        </w:tc>
        <w:tc>
          <w:tcPr>
            <w:tcW w:w="522" w:type="dxa"/>
            <w:vAlign w:val="top"/>
          </w:tcPr>
          <w:p>
            <w:pPr>
              <w:pStyle w:val="TableText"/>
              <w:ind w:left="180"/>
              <w:spacing w:before="65" w:line="221" w:lineRule="auto"/>
              <w:rPr/>
            </w:pPr>
            <w:r>
              <w:rPr>
                <w:color w:val="231F20"/>
                <w:spacing w:val="-5"/>
              </w:rPr>
              <w:t>55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235"/>
              <w:spacing w:before="65" w:line="221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464" w:type="dxa"/>
            <w:vAlign w:val="top"/>
          </w:tcPr>
          <w:p>
            <w:pPr>
              <w:pStyle w:val="TableText"/>
              <w:ind w:left="142"/>
              <w:spacing w:before="87" w:line="167" w:lineRule="auto"/>
              <w:rPr/>
            </w:pPr>
            <w:r>
              <w:rPr>
                <w:color w:val="231F20"/>
                <w:spacing w:val="-4"/>
              </w:rPr>
              <w:t>A1</w:t>
            </w:r>
          </w:p>
        </w:tc>
        <w:tc>
          <w:tcPr>
            <w:tcW w:w="1217" w:type="dxa"/>
            <w:vAlign w:val="top"/>
          </w:tcPr>
          <w:p>
            <w:pPr>
              <w:pStyle w:val="TableText"/>
              <w:ind w:left="138"/>
              <w:spacing w:before="85" w:line="164" w:lineRule="auto"/>
              <w:rPr/>
            </w:pPr>
            <w:r>
              <w:rPr>
                <w:color w:val="231F20"/>
                <w:spacing w:val="-2"/>
              </w:rPr>
              <w:t>A2、C3、E、M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299" w:right="103" w:hanging="163"/>
              <w:spacing w:before="65" w:line="189" w:lineRule="auto"/>
              <w:rPr/>
            </w:pPr>
            <w:r>
              <w:rPr>
                <w:color w:val="231F20"/>
                <w:spacing w:val="10"/>
              </w:rPr>
              <w:t>主要是肝脏和小肠合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成</w:t>
            </w:r>
          </w:p>
        </w:tc>
        <w:tc>
          <w:tcPr>
            <w:tcW w:w="2363" w:type="dxa"/>
            <w:vAlign w:val="top"/>
          </w:tcPr>
          <w:p>
            <w:pPr>
              <w:pStyle w:val="TableText"/>
              <w:ind w:left="296" w:right="112" w:hanging="168"/>
              <w:spacing w:before="65" w:line="189" w:lineRule="auto"/>
              <w:rPr/>
            </w:pPr>
            <w:r>
              <w:rPr>
                <w:color w:val="231F20"/>
                <w:spacing w:val="1"/>
              </w:rPr>
              <w:t>促进胆固醇从外周组织移去，转运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胆固醇至肝脏或其他组织再分布</w:t>
            </w:r>
          </w:p>
        </w:tc>
      </w:tr>
      <w:tr>
        <w:trPr>
          <w:trHeight w:val="660" w:hRule="atLeast"/>
        </w:trPr>
        <w:tc>
          <w:tcPr>
            <w:shd w:val="clear" w:fill="FFFDE9"/>
            <w:tcW w:w="524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27"/>
              <w:spacing w:before="65" w:line="188" w:lineRule="auto"/>
              <w:rPr/>
            </w:pPr>
            <w:r>
              <w:rPr>
                <w:color w:val="231F20"/>
                <w:spacing w:val="-9"/>
              </w:rPr>
              <w:t>Lp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(a)</w:t>
            </w:r>
          </w:p>
        </w:tc>
        <w:tc>
          <w:tcPr>
            <w:shd w:val="clear" w:fill="FFFDE9"/>
            <w:tcW w:w="92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81"/>
              <w:spacing w:before="65" w:line="221" w:lineRule="auto"/>
              <w:rPr/>
            </w:pPr>
            <w:r>
              <w:rPr>
                <w:color w:val="231F20"/>
                <w:spacing w:val="-5"/>
              </w:rPr>
              <w:t>1.055~1.085</w:t>
            </w:r>
          </w:p>
        </w:tc>
        <w:tc>
          <w:tcPr>
            <w:shd w:val="clear" w:fill="FFFDE9"/>
            <w:tcW w:w="598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10"/>
              <w:spacing w:before="65" w:line="221" w:lineRule="auto"/>
              <w:rPr/>
            </w:pPr>
            <w:r>
              <w:rPr>
                <w:color w:val="231F20"/>
                <w:spacing w:val="-6"/>
              </w:rPr>
              <w:t>25~30</w:t>
            </w:r>
          </w:p>
        </w:tc>
        <w:tc>
          <w:tcPr>
            <w:shd w:val="clear" w:fill="FFFDE9"/>
            <w:tcW w:w="510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30"/>
              <w:spacing w:before="65" w:line="221" w:lineRule="auto"/>
              <w:rPr/>
            </w:pPr>
            <w:r>
              <w:rPr>
                <w:color w:val="231F20"/>
                <w:spacing w:val="-6"/>
              </w:rPr>
              <w:t>4~8</w:t>
            </w:r>
          </w:p>
        </w:tc>
        <w:tc>
          <w:tcPr>
            <w:shd w:val="clear" w:fill="FFFDE9"/>
            <w:tcW w:w="671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33"/>
              <w:spacing w:before="65" w:line="221" w:lineRule="auto"/>
              <w:rPr/>
            </w:pPr>
            <w:r>
              <w:rPr>
                <w:color w:val="231F20"/>
                <w:spacing w:val="-6"/>
              </w:rPr>
              <w:t>35~46</w:t>
            </w:r>
          </w:p>
        </w:tc>
        <w:tc>
          <w:tcPr>
            <w:shd w:val="clear" w:fill="FFFDE9"/>
            <w:tcW w:w="522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65" w:line="223" w:lineRule="auto"/>
              <w:rPr/>
            </w:pPr>
            <w:r>
              <w:rPr>
                <w:color w:val="231F20"/>
                <w:spacing w:val="-8"/>
              </w:rPr>
              <w:t>17~24</w:t>
            </w:r>
          </w:p>
        </w:tc>
        <w:tc>
          <w:tcPr>
            <w:shd w:val="clear" w:fill="FFFDE9"/>
            <w:tcW w:w="585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47"/>
              <w:spacing w:before="65" w:line="221" w:lineRule="auto"/>
              <w:rPr/>
            </w:pPr>
            <w:r>
              <w:rPr>
                <w:color w:val="231F20"/>
                <w:spacing w:val="-7"/>
              </w:rPr>
              <w:t>6~9</w:t>
            </w:r>
          </w:p>
        </w:tc>
        <w:tc>
          <w:tcPr>
            <w:shd w:val="clear" w:fill="FFFDE9"/>
            <w:tcW w:w="464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9"/>
              <w:spacing w:before="86" w:line="158" w:lineRule="auto"/>
              <w:rPr/>
            </w:pPr>
            <w:r>
              <w:rPr>
                <w:color w:val="231F20"/>
                <w:spacing w:val="-8"/>
              </w:rPr>
              <w:t>Apo(a)</w:t>
            </w:r>
          </w:p>
        </w:tc>
        <w:tc>
          <w:tcPr>
            <w:shd w:val="clear" w:fill="FFFDE9"/>
            <w:tcW w:w="121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478"/>
              <w:spacing w:before="86" w:line="166" w:lineRule="auto"/>
              <w:rPr/>
            </w:pPr>
            <w:r>
              <w:rPr>
                <w:color w:val="231F20"/>
                <w:spacing w:val="-5"/>
              </w:rPr>
              <w:t>B100</w:t>
            </w:r>
          </w:p>
        </w:tc>
        <w:tc>
          <w:tcPr>
            <w:shd w:val="clear" w:fill="FFFDE9"/>
            <w:tcW w:w="1596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03" w:right="103" w:hanging="171"/>
              <w:spacing w:before="64" w:line="195" w:lineRule="auto"/>
              <w:rPr/>
            </w:pPr>
            <w:r>
              <w:rPr>
                <w:color w:val="231F20"/>
                <w:spacing w:val="-8"/>
              </w:rPr>
              <w:t>在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8"/>
              </w:rPr>
              <w:t>肝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脏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8"/>
              </w:rPr>
              <w:t>或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8"/>
              </w:rPr>
              <w:t>肝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外 Apo(a)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通过二硫键与 </w:t>
            </w:r>
            <w:r>
              <w:rPr>
                <w:color w:val="231F20"/>
              </w:rPr>
              <w:t>LDL </w:t>
            </w:r>
            <w:r>
              <w:rPr>
                <w:color w:val="231F20"/>
                <w:spacing w:val="-2"/>
              </w:rPr>
              <w:t>形成的复合物</w:t>
            </w:r>
          </w:p>
        </w:tc>
        <w:tc>
          <w:tcPr>
            <w:shd w:val="clear" w:fill="FFFDE9"/>
            <w:tcW w:w="2363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31"/>
              <w:spacing w:before="65" w:line="203" w:lineRule="auto"/>
              <w:rPr/>
            </w:pPr>
            <w:r>
              <w:rPr>
                <w:color w:val="231F20"/>
                <w:spacing w:val="-1"/>
              </w:rPr>
              <w:t>功能尚不完全清楚</w:t>
            </w:r>
          </w:p>
        </w:tc>
      </w:tr>
    </w:tbl>
    <w:p>
      <w:pPr>
        <w:ind w:left="564" w:right="206" w:firstLine="338"/>
        <w:spacing w:before="66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注：CM：乳糜微粒；VLDL：极低密度脂蛋白；IDL：中间密度脂蛋白；LDL：低密度脂蛋白；HDL：高密度脂蛋白；Lp(a)：脂蛋白 (a)；Apo(a)：载脂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蛋白 (a)；TG：甘油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三酯。-：无</w:t>
      </w:r>
    </w:p>
    <w:p>
      <w:pPr>
        <w:spacing w:line="174" w:lineRule="exact"/>
        <w:rPr/>
      </w:pPr>
      <w:r/>
    </w:p>
    <w:p>
      <w:pPr>
        <w:spacing w:line="174" w:lineRule="exact"/>
        <w:sectPr>
          <w:type w:val="continuous"/>
          <w:pgSz w:w="11906" w:h="16158"/>
          <w:pgMar w:top="1453" w:right="757" w:bottom="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59"/>
        <w:spacing w:before="49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2.1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乳糜微粒</w:t>
      </w:r>
    </w:p>
    <w:p>
      <w:pPr>
        <w:ind w:left="560" w:right="287" w:firstLine="458"/>
        <w:spacing w:before="29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由小肠合成，是血液中颗粒最大的脂蛋白，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密度最低，主要成分是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。正常人空腹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h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后采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血时，血清中无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。餐后以及某些病理状态下血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液中含有大量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时，血液外观白色混浊，称为“乳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糜血”。</w:t>
      </w:r>
    </w:p>
    <w:p>
      <w:pPr>
        <w:ind w:left="559"/>
        <w:spacing w:before="16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5"/>
          <w:position w:val="1"/>
        </w:rPr>
        <w:t>2.2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 xml:space="preserve"> 极低密度脂蛋白</w:t>
      </w:r>
    </w:p>
    <w:p>
      <w:pPr>
        <w:ind w:left="558" w:right="288" w:firstLine="455"/>
        <w:spacing w:before="2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由肝脏合成，其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含量约占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50%~65%，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一起统称为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。由于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分子比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小，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正常时，空腹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12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h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的血清清亮透明，当空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腹血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清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水平＞ 3.4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时，血清呈乳状光泽直至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混浊。</w:t>
      </w:r>
    </w:p>
    <w:p>
      <w:pPr>
        <w:ind w:left="559"/>
        <w:spacing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5"/>
          <w:position w:val="1"/>
        </w:rPr>
        <w:t>2.3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 xml:space="preserve"> 低密度脂蛋白</w:t>
      </w:r>
    </w:p>
    <w:p>
      <w:pPr>
        <w:ind w:left="560" w:right="356" w:firstLine="456"/>
        <w:spacing w:before="25" w:line="24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由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转化而来，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颗粒中约含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50%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的胆固醇，是血液中胆固醇含量最多的脂蛋白，故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称为富含胆固醇的脂蛋白。由于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颗粒小，即使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的浓度很高，血清也不会混浊。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38" w:firstLine="458"/>
        <w:spacing w:before="50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中的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95%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以上为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100。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将胆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固醇运送到外周组织，大多数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是通过肝细胞和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肝外组织的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受体（LDL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receptor，L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DLR）进行分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解代谢。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在动脉粥样硬化的发生和发展中起着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关键作用。此外，由于不同的理化、代谢和功能的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差异导致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颗粒间存在一定的异质性。根据颗粒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大小和密度高低不同，可将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分为不同的亚组分，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包括大而轻、中间型及小而密的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（</w:t>
      </w:r>
      <w:r>
        <w:rPr>
          <w:rFonts w:ascii="SimSun" w:hAnsi="SimSun" w:eastAsia="SimSun" w:cs="SimSun"/>
          <w:sz w:val="21"/>
          <w:szCs w:val="21"/>
          <w:color w:val="231F20"/>
        </w:rPr>
        <w:t>small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dense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low-density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lipoprotein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，sdLDL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后者可能具有更强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的致动脉粥样硬化的作用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8"/>
        </w:rPr>
        <w:t>[29]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。</w:t>
      </w:r>
    </w:p>
    <w:p>
      <w:pPr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5"/>
          <w:position w:val="1"/>
        </w:rPr>
        <w:t>2.4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 xml:space="preserve"> 高密度脂蛋白</w:t>
      </w:r>
    </w:p>
    <w:p>
      <w:pPr>
        <w:ind w:left="3" w:right="122" w:firstLine="456"/>
        <w:spacing w:before="29" w:line="25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主要由肝脏和小肠合成，为颗粒最小的脂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蛋白，其中脂质和蛋白质部分几乎各占一半。</w:t>
      </w:r>
      <w:r>
        <w:rPr>
          <w:rFonts w:ascii="SimSun" w:hAnsi="SimSun" w:eastAsia="SimSun" w:cs="SimSun"/>
          <w:sz w:val="21"/>
          <w:szCs w:val="21"/>
          <w:color w:val="231F20"/>
        </w:rPr>
        <w:t>HDL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中的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以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ApoA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为主。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也是一类异质性脂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蛋白，可分为不同亚组分。这些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亚组分在形状、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密度、颗粒大小、电荷和抗动脉粥样硬化特性等方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面均不相同。</w:t>
      </w:r>
    </w:p>
    <w:p>
      <w:pPr>
        <w:spacing w:line="255" w:lineRule="auto"/>
        <w:sectPr>
          <w:type w:val="continuous"/>
          <w:pgSz w:w="11906" w:h="16158"/>
          <w:pgMar w:top="1453" w:right="757" w:bottom="0" w:left="407" w:header="1176" w:footer="0" w:gutter="0"/>
          <w:cols w:equalWidth="0" w:num="2">
            <w:col w:w="5675" w:space="100"/>
            <w:col w:w="49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24" w:lineRule="exact"/>
        <w:rPr/>
      </w:pPr>
      <w:r/>
    </w:p>
    <w:p>
      <w:pPr>
        <w:spacing w:line="224" w:lineRule="exact"/>
        <w:sectPr>
          <w:headerReference w:type="default" r:id="rId6"/>
          <w:pgSz w:w="11906" w:h="16158"/>
          <w:pgMar w:top="1453" w:right="757" w:bottom="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59"/>
        <w:spacing w:before="50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4"/>
          <w:position w:val="1"/>
        </w:rPr>
        <w:t>2.5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  <w:position w:val="1"/>
        </w:rPr>
        <w:t>脂蛋白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  <w:position w:val="1"/>
        </w:rPr>
        <w:t>(a)</w:t>
      </w:r>
    </w:p>
    <w:p>
      <w:pPr>
        <w:ind w:left="558" w:right="238" w:firstLine="458"/>
        <w:spacing w:before="20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Lp(a) 由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样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颗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粒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Apo(a)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组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成，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两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者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二硫键共价结合。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具有显著的多态性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，源于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Apo(a)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肽链长度不一。Lp(a)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不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同，不能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转化而来，也不能转化为其他脂蛋白，是一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类独立的由肝脏合成的脂蛋白。</w:t>
      </w:r>
    </w:p>
    <w:p>
      <w:pPr>
        <w:ind w:left="560" w:right="239" w:firstLine="493"/>
        <w:spacing w:before="17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目前，绝大多数研究支持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和钙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化性主动脉瓣狭窄的独立危险因素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9"/>
        </w:rPr>
        <w:t>[30-32]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ind w:left="559"/>
        <w:spacing w:before="17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3"/>
          <w:position w:val="1"/>
        </w:rPr>
        <w:t>2.6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 xml:space="preserve"> 富含甘油三酯的脂蛋白</w:t>
      </w:r>
    </w:p>
    <w:p>
      <w:pPr>
        <w:ind w:left="559" w:right="172" w:firstLine="451"/>
        <w:spacing w:before="2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包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含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，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含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量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丰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富。</w:t>
      </w:r>
      <w:r>
        <w:rPr>
          <w:rFonts w:ascii="SimSun" w:hAnsi="SimSun" w:eastAsia="SimSun" w:cs="SimSun"/>
          <w:sz w:val="21"/>
          <w:szCs w:val="21"/>
          <w:color w:val="231F20"/>
        </w:rPr>
        <w:t>ApoB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最主要的结构蛋白。含有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100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由肝脏合成后，可被代谢成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残粒、</w:t>
      </w:r>
      <w:r>
        <w:rPr>
          <w:rFonts w:ascii="SimSun" w:hAnsi="SimSun" w:eastAsia="SimSun" w:cs="SimSun"/>
          <w:sz w:val="21"/>
          <w:szCs w:val="21"/>
          <w:color w:val="231F20"/>
        </w:rPr>
        <w:t>IDL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。含有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48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由小肠合成，直径较大，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可代谢为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残粒。</w:t>
      </w:r>
    </w:p>
    <w:p>
      <w:pPr>
        <w:ind w:left="559" w:right="238" w:firstLine="452"/>
        <w:spacing w:before="7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及其残粒与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风险相关。在使用他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汀类药物治疗的人群中，</w:t>
      </w: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仍是除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以外的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脂质相关心血管剩余风险的因素之一，特别是部分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特殊人群如糖尿病患者等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[12,</w:t>
      </w:r>
      <w:r>
        <w:rPr>
          <w:rFonts w:ascii="SimSun" w:hAnsi="SimSun" w:eastAsia="SimSun" w:cs="SimSun"/>
          <w:sz w:val="12"/>
          <w:szCs w:val="12"/>
          <w:color w:val="231F20"/>
          <w:spacing w:val="-24"/>
          <w:position w:val="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33-36]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。</w:t>
      </w:r>
    </w:p>
    <w:p>
      <w:pPr>
        <w:ind w:left="559"/>
        <w:spacing w:before="17"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血脂检测项目</w:t>
      </w:r>
    </w:p>
    <w:p>
      <w:pPr>
        <w:spacing w:line="114" w:lineRule="exact"/>
        <w:rPr/>
      </w:pPr>
      <w:r/>
    </w:p>
    <w:tbl>
      <w:tblPr>
        <w:tblStyle w:val="TableNormal"/>
        <w:tblW w:w="4752" w:type="dxa"/>
        <w:tblInd w:w="560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2137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58"/>
              <w:spacing w:before="182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10" w:right="22" w:firstLine="411"/>
              <w:spacing w:before="67" w:line="258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6"/>
              </w:rPr>
              <w:t>（1）临床血脂检测的常规项目包括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TC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6"/>
              </w:rPr>
              <w:t>、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TG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5"/>
              </w:rPr>
              <w:t>、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LDL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5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5"/>
              </w:rPr>
              <w:t>和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HDL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5"/>
              </w:rPr>
              <w:t>-C；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ApoA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5"/>
              </w:rPr>
              <w:t>1、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ApoB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5"/>
              </w:rPr>
              <w:t>、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Lp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5"/>
              </w:rPr>
              <w:t>(a)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等已被越来越多临床实验室作为血脂检测项目。</w:t>
            </w:r>
          </w:p>
          <w:p>
            <w:pPr>
              <w:ind w:left="118" w:right="122" w:firstLine="351"/>
              <w:spacing w:before="41" w:line="254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2"/>
              </w:rPr>
              <w:t>（2）非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HDL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2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2"/>
              </w:rPr>
              <w:t>可通过计算获得，是降脂治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"/>
              </w:rPr>
              <w:t>疗的次要干预靶点。</w:t>
            </w:r>
          </w:p>
        </w:tc>
      </w:tr>
    </w:tbl>
    <w:p>
      <w:pPr>
        <w:ind w:left="559" w:right="155" w:firstLine="466"/>
        <w:spacing w:before="19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临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床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上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血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脂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检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测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常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规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项 目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为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TC、TG、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-C。利用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减去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-C，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即可获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得非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-C，非常简便实用。国内诸多大型医院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也开展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了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ApoA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1、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检测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[37-38]</w:t>
      </w:r>
      <w:r>
        <w:rPr>
          <w:rFonts w:ascii="SimSun" w:hAnsi="SimSun" w:eastAsia="SimSun" w:cs="SimSun"/>
          <w:sz w:val="12"/>
          <w:szCs w:val="12"/>
          <w:color w:val="231F20"/>
          <w:spacing w:val="-34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。此外，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部分有条件的单位可进行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sdLDL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-C、脂蛋白颗粒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或亚组分等检测，其临床应用价值也日益受到关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7"/>
        </w:rPr>
        <w:t>注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2"/>
        </w:rPr>
        <w:t>[38-40]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7"/>
        </w:rPr>
        <w:t>。</w:t>
      </w:r>
    </w:p>
    <w:p>
      <w:pPr>
        <w:ind w:left="559"/>
        <w:spacing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0"/>
          <w:position w:val="1"/>
        </w:rPr>
        <w:t>3.1</w:t>
      </w:r>
      <w:r>
        <w:rPr>
          <w:rFonts w:ascii="SimSun" w:hAnsi="SimSun" w:eastAsia="SimSun" w:cs="SimSun"/>
          <w:sz w:val="21"/>
          <w:szCs w:val="21"/>
          <w:color w:val="231F20"/>
          <w:spacing w:val="1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1"/>
        </w:rPr>
        <w:t>总胆固醇</w:t>
      </w:r>
    </w:p>
    <w:p>
      <w:pPr>
        <w:ind w:left="560" w:right="158" w:firstLine="451"/>
        <w:spacing w:before="27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是指血液中各脂蛋白所含胆固醇之总和。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影响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水平的主要因素有：</w:t>
      </w:r>
    </w:p>
    <w:p>
      <w:pPr>
        <w:ind w:left="559" w:right="239" w:firstLine="405"/>
        <w:spacing w:before="1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（1）年龄与性别：TC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水平常随增龄而增高，但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到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70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岁后不再上升甚或有所下降，中青年女</w:t>
      </w:r>
      <w:r>
        <w:rPr>
          <w:rFonts w:ascii="SimSun" w:hAnsi="SimSun" w:eastAsia="SimSun" w:cs="SimSun"/>
          <w:sz w:val="21"/>
          <w:szCs w:val="21"/>
          <w:color w:val="231F20"/>
        </w:rPr>
        <w:t>性低于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男性，女性绝经后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水平较同年龄男性高。</w:t>
      </w:r>
    </w:p>
    <w:p>
      <w:pPr>
        <w:ind w:left="559" w:right="244" w:firstLine="405"/>
        <w:spacing w:before="57" w:line="2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（2）饮食习惯：长期高胆固醇、高饱和脂肪酸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摄入可造成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升高。</w:t>
      </w:r>
    </w:p>
    <w:p>
      <w:pPr>
        <w:ind w:left="578" w:right="244" w:firstLine="385"/>
        <w:spacing w:before="61" w:line="2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（3）遗传因素：与脂蛋白代谢相关酶或受体基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因发生突变，是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显著升高的主要原因。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6" w:right="214" w:firstLine="459"/>
        <w:spacing w:before="63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空腹或非空腹血标本均可用于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检测，结果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2"/>
        </w:rPr>
        <w:t>无明显差别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7"/>
        </w:rPr>
        <w:t>[38]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2"/>
        </w:rPr>
        <w:t>。</w:t>
      </w:r>
    </w:p>
    <w:p>
      <w:pPr>
        <w:ind w:left="117"/>
        <w:spacing w:before="20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3.2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甘油三酯</w:t>
      </w:r>
    </w:p>
    <w:p>
      <w:pPr>
        <w:ind w:left="116" w:right="122" w:firstLine="453"/>
        <w:spacing w:before="29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除受遗传因素影响外，后天因素也有明显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影响，并与种族、年龄、性别以及生活习惯（如饮食、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运动等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）有关。TG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水平个体内与个体间变异均较大，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同一个体的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水平受饮食和不同时间等因素的影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响，故同一个体在多次测定时，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值可能有较大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差异</w:t>
      </w:r>
      <w:r>
        <w:rPr>
          <w:rFonts w:ascii="SimSun" w:hAnsi="SimSun" w:eastAsia="SimSun" w:cs="SimSun"/>
          <w:sz w:val="21"/>
          <w:szCs w:val="21"/>
          <w:color w:val="231F20"/>
          <w:spacing w:val="-32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8"/>
        </w:rPr>
        <w:t>[37-38]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。人群中血清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水平呈明显的偏态分布。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无论血脂有无异常，餐后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水平都可增高（约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0.3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若非空腹血清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TG ≥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4.52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mmol/L，则需采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集空腹标本进行血脂检测以评估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浓度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[39-40]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。</w:t>
      </w:r>
    </w:p>
    <w:p>
      <w:pPr>
        <w:ind w:left="117"/>
        <w:spacing w:before="7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3.3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低密度脂蛋白胆固醇</w:t>
      </w:r>
    </w:p>
    <w:p>
      <w:pPr>
        <w:ind w:right="138" w:firstLine="575"/>
        <w:spacing w:before="25" w:line="268" w:lineRule="auto"/>
        <w:tabs>
          <w:tab w:val="left" w:pos="121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颗粒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中胆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固醇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占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比约为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50%，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度基本能反映血液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颗粒水平。影响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的因素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同样也可影响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水平。利用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Friedewald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公式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（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-C=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—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-C—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/2.2）可直接计算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-C，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曾是国际上最普遍的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测定方法，目前仍在许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多国家使用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[37-38]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。但对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1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4.52</w:t>
      </w:r>
      <w:r>
        <w:rPr>
          <w:rFonts w:ascii="SimSun" w:hAnsi="SimSun" w:eastAsia="SimSun" w:cs="SimSun"/>
          <w:sz w:val="21"/>
          <w:szCs w:val="21"/>
          <w:color w:val="231F20"/>
          <w:spacing w:val="-3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或某些异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常脂蛋白血症的标本，宜使用直接测定法检测血清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ab/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3"/>
          <w:position w:val="-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  <w:position w:val="-1"/>
        </w:rPr>
        <w:t>水平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3"/>
          <w:position w:val="8"/>
        </w:rPr>
        <w:t>[41-42]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  <w:position w:val="-1"/>
        </w:rPr>
        <w:t>。匀相法是我国目前测定</w:t>
      </w:r>
      <w:r>
        <w:rPr>
          <w:rFonts w:ascii="SimSun" w:hAnsi="SimSun" w:eastAsia="SimSun" w:cs="SimSun"/>
          <w:sz w:val="21"/>
          <w:szCs w:val="21"/>
          <w:color w:val="231F20"/>
          <w:spacing w:val="-3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3"/>
          <w:position w:val="-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4"/>
        </w:rPr>
        <w:t>的主要方法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5"/>
        </w:rPr>
        <w:t>[37-38,</w:t>
      </w:r>
      <w:r>
        <w:rPr>
          <w:rFonts w:ascii="SimSun" w:hAnsi="SimSun" w:eastAsia="SimSun" w:cs="SimSun"/>
          <w:sz w:val="12"/>
          <w:szCs w:val="12"/>
          <w:color w:val="231F20"/>
          <w:spacing w:val="-28"/>
          <w:position w:val="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5"/>
        </w:rPr>
        <w:t>42]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4"/>
        </w:rPr>
        <w:t>。</w:t>
      </w:r>
    </w:p>
    <w:p>
      <w:pPr>
        <w:ind w:left="117"/>
        <w:spacing w:before="2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3.4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高密度脂蛋白胆固醇</w:t>
      </w:r>
    </w:p>
    <w:p>
      <w:pPr>
        <w:ind w:left="118" w:right="206" w:firstLine="458"/>
        <w:spacing w:before="23" w:line="27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高低明显受遗传因素的影响。严重营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养不良者，伴随血清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明显降低，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也低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下。肥胖者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也多偏低。吸烟可使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降。糖尿病、肝炎和肝硬化等疾病状态可伴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有低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-C。高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血症患者往往伴有低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-C。而运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动可使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轻度升高。</w:t>
      </w:r>
    </w:p>
    <w:p>
      <w:pPr>
        <w:ind w:left="118" w:right="205" w:firstLine="458"/>
        <w:spacing w:before="3" w:line="26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中胆固醇含量比较稳定，故目前多通过检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测其所含胆固醇的量，间接了解血中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水平。通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常情况下血清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水平与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发病风险呈负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7"/>
        </w:rPr>
        <w:t>相关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3"/>
        </w:rPr>
        <w:t>[37-38,</w:t>
      </w:r>
      <w:r>
        <w:rPr>
          <w:rFonts w:ascii="SimSun" w:hAnsi="SimSun" w:eastAsia="SimSun" w:cs="SimSun"/>
          <w:sz w:val="12"/>
          <w:szCs w:val="12"/>
          <w:color w:val="231F20"/>
          <w:spacing w:val="-28"/>
          <w:position w:val="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3"/>
        </w:rPr>
        <w:t>43]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6"/>
        </w:rPr>
        <w:t>。</w:t>
      </w:r>
    </w:p>
    <w:p>
      <w:pPr>
        <w:ind w:left="117"/>
        <w:spacing w:before="11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3"/>
          <w:position w:val="1"/>
        </w:rPr>
        <w:t>3.5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 xml:space="preserve"> 非高密度脂蛋白胆固醇</w:t>
      </w:r>
    </w:p>
    <w:p>
      <w:pPr>
        <w:ind w:left="116" w:right="201" w:firstLine="455"/>
        <w:spacing w:before="28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非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是指血液中除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以外其他脂蛋白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所含胆固醇的总和，包括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IDL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(a)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中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的胆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固醇。非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代表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了含有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脂蛋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颗粒中胆固醇的总量，计算公式如下：非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-C=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—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-C。国际上部分血脂指南建议将非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作为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一级预防和二级预防的首要目标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[29,</w:t>
      </w:r>
      <w:r>
        <w:rPr>
          <w:rFonts w:ascii="SimSun" w:hAnsi="SimSun" w:eastAsia="SimSun" w:cs="SimSun"/>
          <w:sz w:val="12"/>
          <w:szCs w:val="12"/>
          <w:color w:val="231F20"/>
          <w:spacing w:val="-28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41]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。</w:t>
      </w:r>
    </w:p>
    <w:p>
      <w:pPr>
        <w:ind w:left="117"/>
        <w:spacing w:before="8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2"/>
          <w:position w:val="1"/>
        </w:rPr>
        <w:t>3.6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 xml:space="preserve"> 载脂蛋白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A1</w:t>
      </w:r>
    </w:p>
    <w:p>
      <w:pPr>
        <w:ind w:left="118" w:right="139" w:firstLine="454"/>
        <w:spacing w:before="24" w:line="25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正常人群ApoA1水平多在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1.20~1.60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g/L范围内，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女性略高于男性。</w:t>
      </w:r>
      <w:r>
        <w:rPr>
          <w:rFonts w:ascii="SimSun" w:hAnsi="SimSun" w:eastAsia="SimSun" w:cs="SimSun"/>
          <w:sz w:val="21"/>
          <w:szCs w:val="21"/>
          <w:color w:val="231F20"/>
        </w:rPr>
        <w:t>ApoA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颗粒的主要蛋白质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成分（约占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65%~75%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而其他脂蛋白中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ApoA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极</w:t>
      </w:r>
    </w:p>
    <w:p>
      <w:pPr>
        <w:spacing w:line="251" w:lineRule="auto"/>
        <w:sectPr>
          <w:type w:val="continuous"/>
          <w:pgSz w:w="11906" w:h="16158"/>
          <w:pgMar w:top="1453" w:right="757" w:bottom="0" w:left="407" w:header="1176" w:footer="0" w:gutter="0"/>
          <w:cols w:equalWidth="0" w:num="2">
            <w:col w:w="5558" w:space="100"/>
            <w:col w:w="508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31" w:lineRule="exact"/>
        <w:rPr/>
      </w:pPr>
      <w:r/>
    </w:p>
    <w:p>
      <w:pPr>
        <w:spacing w:line="231" w:lineRule="exact"/>
        <w:sectPr>
          <w:headerReference w:type="default" r:id="rId7"/>
          <w:pgSz w:w="11906" w:h="16158"/>
          <w:pgMar w:top="1453" w:right="757" w:bottom="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58" w:right="273" w:firstLine="1"/>
        <w:spacing w:before="5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少，所以血清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ApoA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可以反映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颗粒水平，与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HDL-C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呈明显正相关，其临床意义也大体相似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8"/>
        </w:rPr>
        <w:t>[37-3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8"/>
        </w:rPr>
        <w:t>8]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少数情况如家族性高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血症患者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-C往往偏低，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但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ApoA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不一定低，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同时测定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ApoA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助于临床诊断。</w:t>
      </w:r>
    </w:p>
    <w:p>
      <w:pPr>
        <w:ind w:left="559"/>
        <w:spacing w:before="4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5"/>
          <w:position w:val="1"/>
        </w:rPr>
        <w:t>3.7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 xml:space="preserve"> 载脂蛋白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>B</w:t>
      </w:r>
    </w:p>
    <w:p>
      <w:pPr>
        <w:ind w:left="560" w:right="273" w:firstLine="454"/>
        <w:spacing w:before="2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正常人群中血清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在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0.80~1.10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g/L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范围内。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正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常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情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况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下，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每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一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个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IDL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(a)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颗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粒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中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均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含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有 1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分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子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有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48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100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两种亚类，前者主要存在于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CM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中，后者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主要存在于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中。除特殊说明外，临床常规测定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通常指的是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100。</w:t>
      </w:r>
    </w:p>
    <w:p>
      <w:pPr>
        <w:ind w:left="560" w:right="268" w:firstLine="454"/>
        <w:spacing w:before="8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血清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主要反映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颗粒水平，与血清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LDL-C水平呈明显正相关，两者的临床意义相似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[37-38]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在某些情况下，如高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血症时，由于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及残粒、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sdLDL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颗粒增多，此时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含量高而胆固醇含量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相对较少，故可出现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水平虽然不高，但血清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水平增高的所谓“高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血症</w:t>
      </w:r>
      <w:r>
        <w:rPr>
          <w:rFonts w:ascii="SimSun" w:hAnsi="SimSun" w:eastAsia="SimSun" w:cs="SimSun"/>
          <w:sz w:val="21"/>
          <w:szCs w:val="21"/>
          <w:color w:val="231F20"/>
          <w:spacing w:val="-6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”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。因此，ApoB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同时测定有利于临床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风险判断。</w:t>
      </w:r>
    </w:p>
    <w:p>
      <w:pPr>
        <w:ind w:left="559"/>
        <w:spacing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4"/>
          <w:position w:val="1"/>
        </w:rPr>
        <w:t>3.8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  <w:position w:val="1"/>
        </w:rPr>
        <w:t>脂蛋白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  <w:position w:val="1"/>
        </w:rPr>
        <w:t>(a)</w:t>
      </w:r>
    </w:p>
    <w:p>
      <w:pPr>
        <w:ind w:left="559" w:right="268" w:firstLine="455"/>
        <w:spacing w:before="22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血清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浓度主要与遗传有关，正常人群中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水平呈明显偏态分布，且有地域和种族差异。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通常以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300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为切点，高于此水平者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险增加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[37-38]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。Lp(a)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升高是冠心病、缺血性脑卒中、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外周血管疾病、冠状动脉钙化及钙化性主动脉瓣狭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窄等的独立危险因素。此外，Lp(a)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增高还可见于多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种炎症反应、肾病综合征、糖尿病肾病、妊娠和服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4"/>
        </w:rPr>
        <w:t>用生长激素等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5"/>
        </w:rPr>
        <w:t>[38,</w:t>
      </w:r>
      <w:r>
        <w:rPr>
          <w:rFonts w:ascii="SimSun" w:hAnsi="SimSun" w:eastAsia="SimSun" w:cs="SimSun"/>
          <w:sz w:val="12"/>
          <w:szCs w:val="12"/>
          <w:color w:val="231F20"/>
          <w:spacing w:val="-28"/>
          <w:position w:val="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5"/>
        </w:rPr>
        <w:t>44-45]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4"/>
        </w:rPr>
        <w:t>。</w:t>
      </w:r>
    </w:p>
    <w:p>
      <w:pPr>
        <w:ind w:left="558" w:right="285" w:firstLine="474"/>
        <w:spacing w:before="27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因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Apo(a)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具有明显多态性，不同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Apo(a)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异构体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分子量不同，导致不同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检测方法得到的结果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并不完全一致，检测结果单位有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nmol/L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mg/L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两种，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2"/>
        </w:rPr>
        <w:t>但二者不可以直接换算或转换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7"/>
        </w:rPr>
        <w:t>[38,</w:t>
      </w:r>
      <w:r>
        <w:rPr>
          <w:rFonts w:ascii="SimSun" w:hAnsi="SimSun" w:eastAsia="SimSun" w:cs="SimSun"/>
          <w:sz w:val="12"/>
          <w:szCs w:val="12"/>
          <w:color w:val="231F20"/>
          <w:spacing w:val="-28"/>
          <w:position w:val="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7"/>
        </w:rPr>
        <w:t>44-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45]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。</w:t>
      </w:r>
    </w:p>
    <w:p>
      <w:pPr>
        <w:ind w:left="559" w:right="355"/>
        <w:spacing w:before="36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3"/>
        </w:rPr>
        <w:t>3.9</w:t>
      </w:r>
      <w:r>
        <w:rPr>
          <w:rFonts w:ascii="SimSun" w:hAnsi="SimSun" w:eastAsia="SimSun" w:cs="SimSun"/>
          <w:sz w:val="21"/>
          <w:szCs w:val="21"/>
          <w:color w:val="231F20"/>
          <w:spacing w:val="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小而密低密度脂蛋白胆固醇与脂蛋白颗粒及亚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组分</w:t>
      </w:r>
    </w:p>
    <w:p>
      <w:pPr>
        <w:ind w:left="560" w:right="353" w:firstLine="456"/>
        <w:spacing w:before="2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sdLDL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被认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为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促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进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动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脉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粥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样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硬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化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生、发展的主要亚型。正常人群中血清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sdLDL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-C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多在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0.2~1.4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范围内，</w:t>
      </w:r>
      <w:r>
        <w:rPr>
          <w:rFonts w:ascii="SimSun" w:hAnsi="SimSun" w:eastAsia="SimSun" w:cs="SimSun"/>
          <w:sz w:val="21"/>
          <w:szCs w:val="21"/>
          <w:color w:val="231F20"/>
        </w:rPr>
        <w:t>sdLDL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测定有助于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风险评估及相关疾病严重程度的判断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[38,</w:t>
      </w:r>
      <w:r>
        <w:rPr>
          <w:rFonts w:ascii="SimSun" w:hAnsi="SimSun" w:eastAsia="SimSun" w:cs="SimSun"/>
          <w:sz w:val="12"/>
          <w:szCs w:val="12"/>
          <w:color w:val="231F20"/>
          <w:spacing w:val="-28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46]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</w:t>
      </w:r>
    </w:p>
    <w:p>
      <w:pPr>
        <w:ind w:left="560" w:right="269" w:firstLine="454"/>
        <w:spacing w:before="1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此外，采用新型垂直自动密度梯度超速离心、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磁共振波谱等新技术，可检测各种脂蛋白亚组分胆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固醇含量与颗粒浓度，可能是评估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的脂质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相关剩余风险的辅助手段</w:t>
      </w:r>
      <w:r>
        <w:rPr>
          <w:rFonts w:ascii="SimSun" w:hAnsi="SimSun" w:eastAsia="SimSun" w:cs="SimSun"/>
          <w:sz w:val="21"/>
          <w:szCs w:val="21"/>
          <w:color w:val="231F20"/>
          <w:spacing w:val="-32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7"/>
        </w:rPr>
        <w:t>[38,</w:t>
      </w:r>
      <w:r>
        <w:rPr>
          <w:rFonts w:ascii="SimSun" w:hAnsi="SimSun" w:eastAsia="SimSun" w:cs="SimSun"/>
          <w:sz w:val="12"/>
          <w:szCs w:val="12"/>
          <w:color w:val="231F20"/>
          <w:spacing w:val="-29"/>
          <w:position w:val="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7"/>
        </w:rPr>
        <w:t>42,</w:t>
      </w:r>
      <w:r>
        <w:rPr>
          <w:rFonts w:ascii="SimSun" w:hAnsi="SimSun" w:eastAsia="SimSun" w:cs="SimSun"/>
          <w:sz w:val="12"/>
          <w:szCs w:val="12"/>
          <w:color w:val="231F20"/>
          <w:spacing w:val="-28"/>
          <w:position w:val="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7"/>
        </w:rPr>
        <w:t>47-48]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。</w:t>
      </w:r>
    </w:p>
    <w:p>
      <w:pPr>
        <w:ind w:left="561" w:right="353" w:firstLine="451"/>
        <w:spacing w:before="2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各血脂项目测定数值的表达单位按国家标准为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mmol/L（或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g/L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国际上部分国家用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mg/dl，其相互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53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转换系数如下：</w:t>
      </w:r>
    </w:p>
    <w:p>
      <w:pPr>
        <w:ind w:left="456"/>
        <w:spacing w:before="60" w:line="27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position w:val="2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2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position w:val="2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2"/>
        </w:rPr>
        <w:t>-C、</w:t>
      </w:r>
      <w:r>
        <w:rPr>
          <w:rFonts w:ascii="SimSun" w:hAnsi="SimSun" w:eastAsia="SimSun" w:cs="SimSun"/>
          <w:sz w:val="21"/>
          <w:szCs w:val="21"/>
          <w:color w:val="231F20"/>
          <w:position w:val="2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2"/>
        </w:rPr>
        <w:t>-C：1.0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2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2"/>
        </w:rPr>
        <w:t>/L=38.6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2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2"/>
        </w:rPr>
        <w:t>/</w:t>
      </w:r>
      <w:r>
        <w:rPr>
          <w:rFonts w:ascii="SimSun" w:hAnsi="SimSun" w:eastAsia="SimSun" w:cs="SimSun"/>
          <w:sz w:val="21"/>
          <w:szCs w:val="21"/>
          <w:color w:val="231F20"/>
          <w:position w:val="2"/>
        </w:rPr>
        <w:t>dl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2"/>
        </w:rPr>
        <w:t>；</w:t>
      </w:r>
    </w:p>
    <w:p>
      <w:pPr>
        <w:ind w:left="456"/>
        <w:spacing w:before="30" w:line="277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2"/>
        </w:rPr>
        <w:t>TG：1.0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2"/>
        </w:rPr>
        <w:t>mmol/L=88.5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2"/>
        </w:rPr>
        <w:t>mg/dl；</w:t>
      </w:r>
    </w:p>
    <w:p>
      <w:pPr>
        <w:ind w:left="458"/>
        <w:spacing w:before="31" w:line="27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2"/>
        </w:rPr>
        <w:t>ApoA1、ApoB：0.01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2"/>
        </w:rPr>
        <w:t>g/L=1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2"/>
        </w:rPr>
        <w:t>mg/dl。</w:t>
      </w:r>
    </w:p>
    <w:p>
      <w:pPr>
        <w:ind w:left="3" w:right="211" w:firstLine="455"/>
        <w:spacing w:before="33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血脂检测结果的准确性受多种因素影响，建议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按《临床血脂检测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》要求进行临床检测工作（附件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）。</w:t>
      </w:r>
    </w:p>
    <w:p>
      <w:pPr>
        <w:ind w:left="4"/>
        <w:spacing w:before="1"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动脉粥样硬化性心血管疾病总体风险评估</w:t>
      </w:r>
    </w:p>
    <w:p>
      <w:pPr>
        <w:spacing w:line="134" w:lineRule="exact"/>
        <w:rPr/>
      </w:pPr>
      <w:r/>
    </w:p>
    <w:tbl>
      <w:tblPr>
        <w:tblStyle w:val="TableNormal"/>
        <w:tblW w:w="4752" w:type="dxa"/>
        <w:tblInd w:w="5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3619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58"/>
              <w:spacing w:before="173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22" w:right="103" w:firstLine="330"/>
              <w:spacing w:before="66" w:line="257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0"/>
              </w:rPr>
              <w:t>（1）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0"/>
              </w:rPr>
              <w:t>总体风险评估是血脂干预决策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7"/>
              </w:rPr>
              <w:t>的基础。</w:t>
            </w:r>
          </w:p>
          <w:p>
            <w:pPr>
              <w:ind w:left="118" w:right="103" w:firstLine="334"/>
              <w:spacing w:before="31" w:line="258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4"/>
              </w:rPr>
              <w:t>（2）推荐采用基于我国人群长期队列研究建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7"/>
              </w:rPr>
              <w:t>立的“中国成人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7"/>
              </w:rPr>
              <w:t>总体发病风险评估流程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5"/>
              </w:rPr>
              <w:t>图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5"/>
              </w:rPr>
              <w:t>”进行风险评估。</w:t>
            </w:r>
          </w:p>
          <w:p>
            <w:pPr>
              <w:ind w:left="107" w:right="103" w:firstLine="326"/>
              <w:spacing w:before="41" w:line="252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"/>
              </w:rPr>
              <w:t>（3）对＜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"/>
              </w:rPr>
              <w:t>55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"/>
              </w:rPr>
              <w:t>岁且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8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"/>
              </w:rPr>
              <w:t>10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"/>
              </w:rPr>
              <w:t>年风险为中危者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"/>
              </w:rPr>
              <w:t>进一步进行余生风险评估。</w:t>
            </w:r>
          </w:p>
          <w:p>
            <w:pPr>
              <w:ind w:left="109" w:right="103" w:firstLine="343"/>
              <w:spacing w:before="42" w:line="259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0"/>
              </w:rPr>
              <w:t>（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0"/>
              </w:rPr>
              <w:t>4）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0"/>
              </w:rPr>
              <w:t>10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0"/>
              </w:rPr>
              <w:t>年风险为中危且余生风险不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5"/>
              </w:rPr>
              <w:t>属于高危的个体，应考虑结合风险增强因素决定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"/>
              </w:rPr>
              <w:t>干预措施。</w:t>
            </w:r>
          </w:p>
        </w:tc>
      </w:tr>
    </w:tbl>
    <w:p>
      <w:pPr>
        <w:ind w:left="2" w:right="205" w:firstLine="459"/>
        <w:spacing w:before="25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大量观察性研究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临床试验证实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  <w:position w:val="-1"/>
        </w:rPr>
        <w:t>的致病性危险因素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3"/>
          <w:position w:val="9"/>
        </w:rPr>
        <w:t>[49-50]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。然而，个体发生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风险的高低不仅取决于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水平高低，还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取决于同时存在的疾病状态及其他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危险因素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的数目和水平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[51-53]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。即使对于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水平相同的个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体，其他情况不同也会导致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总体风险存在明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显差异，多个疾病状态或危险因素共存可显著增加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的总体风险。此外，对于已经发生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患者，其心血管事件复发的风险亦有较大差别。即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使按超（极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）高危的标准控制血脂、血压和血糖等危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险因素后，仍可能具有较高的剩余风险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[54]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已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经证实风险较高的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患者从强化降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疗中获益更显著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[55-56]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。因此，对于已经患有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的患者也应进一步进行风险评估，从而不断完善干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预措施，降低复发风险，改善患者预后。无论是对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于预防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发生的一级预防，还是改善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预后的二级预防，全面评价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总体风险不仅有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助于确定血脂异常患者降脂治疗的决策，也有助于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临床医生针对患者风险水平制定个体化的综合治疗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决策，从而最大程度降低患者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总体风险，同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时避免过度治疗造成的潜在危害。</w:t>
      </w:r>
    </w:p>
    <w:p>
      <w:pPr>
        <w:ind w:left="6" w:right="206" w:firstLine="491"/>
        <w:spacing w:before="36" w:line="25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目前，国内外发布的血脂异常防治相关指南的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核心内容均包括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发病总体风险的评估方法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和危险分层的标准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8"/>
        </w:rPr>
        <w:t>[8, 12-13,</w:t>
      </w:r>
      <w:r>
        <w:rPr>
          <w:rFonts w:ascii="SimSun" w:hAnsi="SimSun" w:eastAsia="SimSun" w:cs="SimSun"/>
          <w:sz w:val="12"/>
          <w:szCs w:val="12"/>
          <w:color w:val="231F20"/>
          <w:spacing w:val="-16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8"/>
        </w:rPr>
        <w:t>57]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。《中国成人血脂异常防</w:t>
      </w:r>
    </w:p>
    <w:p>
      <w:pPr>
        <w:spacing w:line="250" w:lineRule="auto"/>
        <w:sectPr>
          <w:type w:val="continuous"/>
          <w:pgSz w:w="11906" w:h="16158"/>
          <w:pgMar w:top="1453" w:right="757" w:bottom="0" w:left="407" w:header="1176" w:footer="0" w:gutter="0"/>
          <w:cols w:equalWidth="0" w:num="2">
            <w:col w:w="5672" w:space="100"/>
            <w:col w:w="49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32" w:lineRule="exact"/>
        <w:rPr/>
      </w:pPr>
      <w:r/>
    </w:p>
    <w:p>
      <w:pPr>
        <w:spacing w:line="232" w:lineRule="exact"/>
        <w:sectPr>
          <w:headerReference w:type="default" r:id="rId8"/>
          <w:pgSz w:w="11906" w:h="16158"/>
          <w:pgMar w:top="1453" w:right="757" w:bottom="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441" w:right="357" w:firstLine="120"/>
        <w:spacing w:before="5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治指南（2016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年修订版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）》也强调：依据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发病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风险采取不同强度干预措施是血脂异常防治的核心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策略，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总体风险评估是血脂异常治疗决策的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基础，推荐采用基于我国人群长期队列研究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建立的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“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总体发病风险评估流程图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”进行风险评估和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分层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8"/>
          <w:position w:val="9"/>
        </w:rPr>
        <w:t>[8]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。本次修订在《中国成人血脂异常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防治指南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（2016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年修订版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）》对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风险评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估推荐建议的基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础上，结合最新研究证据和国内外指南与共识，对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3" w:firstLine="1"/>
        <w:spacing w:before="45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2016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版指南的风险评估流程进行了更新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>：（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1）按是否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患有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分为二级预防和一级预防两类情况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2）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在已患有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的二级预防人群中进一步划分出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  <w:position w:val="-1"/>
        </w:rPr>
        <w:t>超（极</w:t>
      </w:r>
      <w:r>
        <w:rPr>
          <w:rFonts w:ascii="SimSun" w:hAnsi="SimSun" w:eastAsia="SimSun" w:cs="SimSun"/>
          <w:sz w:val="21"/>
          <w:szCs w:val="21"/>
          <w:color w:val="231F20"/>
          <w:spacing w:val="-5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  <w:position w:val="-1"/>
        </w:rPr>
        <w:t>）高危的危险分层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1"/>
          <w:position w:val="8"/>
        </w:rPr>
        <w:t>[26,</w:t>
      </w:r>
      <w:r>
        <w:rPr>
          <w:rFonts w:ascii="SimSun" w:hAnsi="SimSun" w:eastAsia="SimSun" w:cs="SimSun"/>
          <w:sz w:val="12"/>
          <w:szCs w:val="12"/>
          <w:color w:val="231F20"/>
          <w:spacing w:val="-27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1"/>
          <w:position w:val="8"/>
        </w:rPr>
        <w:t>28,</w:t>
      </w:r>
      <w:r>
        <w:rPr>
          <w:rFonts w:ascii="SimSun" w:hAnsi="SimSun" w:eastAsia="SimSun" w:cs="SimSun"/>
          <w:sz w:val="12"/>
          <w:szCs w:val="12"/>
          <w:color w:val="231F20"/>
          <w:spacing w:val="-26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1"/>
          <w:position w:val="8"/>
        </w:rPr>
        <w:t>55-56]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w w:val="70"/>
          <w:position w:val="-1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3）在尚无</w:t>
      </w:r>
      <w:r>
        <w:rPr>
          <w:rFonts w:ascii="SimSun" w:hAnsi="SimSun" w:eastAsia="SimSun" w:cs="SimSun"/>
          <w:sz w:val="21"/>
          <w:szCs w:val="21"/>
          <w:color w:val="231F20"/>
          <w:spacing w:val="-5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 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的一级预防人群中，增加慢性肾脏病（chronic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kidney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disease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>CKD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）3~4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期作为直接列为高危的三种情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5"/>
        </w:rPr>
        <w:t>况之一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5"/>
        </w:rPr>
        <w:t>[57]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5"/>
        </w:rPr>
        <w:t>。</w:t>
      </w:r>
    </w:p>
    <w:p>
      <w:pPr>
        <w:ind w:left="454"/>
        <w:spacing w:before="33" w:line="28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1"/>
        </w:rPr>
        <w:t>总体风险评估流程如图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1"/>
        </w:rPr>
        <w:t>所示。</w:t>
      </w:r>
    </w:p>
    <w:p>
      <w:pPr>
        <w:spacing w:line="281" w:lineRule="exact"/>
        <w:sectPr>
          <w:type w:val="continuous"/>
          <w:pgSz w:w="11906" w:h="16158"/>
          <w:pgMar w:top="1453" w:right="757" w:bottom="0" w:left="407" w:header="1176" w:footer="0" w:gutter="0"/>
          <w:cols w:equalWidth="0" w:num="2">
            <w:col w:w="5676" w:space="100"/>
            <w:col w:w="496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5335"/>
        <w:spacing w:before="60" w:line="16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640918</wp:posOffset>
            </wp:positionH>
            <wp:positionV relativeFrom="paragraph">
              <wp:posOffset>-211284</wp:posOffset>
            </wp:positionV>
            <wp:extent cx="5759996" cy="608399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996" cy="6083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ASCVD</w:t>
      </w:r>
    </w:p>
    <w:p>
      <w:pPr>
        <w:ind w:left="7444"/>
        <w:spacing w:before="241" w:line="15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42" style="position:absolute;margin-left:136.216pt;margin-top:10.7873pt;mso-position-vertical-relative:text;mso-position-horizontal-relative:text;width:29.4pt;height:23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/>
                    <w:spacing w:before="19" w:line="16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是</w:t>
                  </w:r>
                </w:p>
                <w:p>
                  <w:pPr>
                    <w:ind w:left="20"/>
                    <w:spacing w:before="87" w:line="17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3"/>
                    </w:rPr>
                    <w:t>二级预防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1880050</wp:posOffset>
            </wp:positionH>
            <wp:positionV relativeFrom="paragraph">
              <wp:posOffset>170368</wp:posOffset>
            </wp:positionV>
            <wp:extent cx="61639" cy="39432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39" cy="39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4647586</wp:posOffset>
            </wp:positionH>
            <wp:positionV relativeFrom="paragraph">
              <wp:posOffset>170368</wp:posOffset>
            </wp:positionV>
            <wp:extent cx="58470" cy="8032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70" cy="8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否</w:t>
      </w:r>
    </w:p>
    <w:p>
      <w:pPr>
        <w:ind w:left="7107"/>
        <w:spacing w:before="113" w:line="17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一级预防</w:t>
      </w:r>
    </w:p>
    <w:p>
      <w:pPr>
        <w:ind w:firstLine="7331"/>
        <w:spacing w:before="99" w:line="127" w:lineRule="exact"/>
        <w:rPr/>
      </w:pPr>
      <w:r>
        <w:rPr>
          <w:position w:val="-2"/>
        </w:rPr>
        <w:drawing>
          <wp:inline distT="0" distB="0" distL="0" distR="0">
            <wp:extent cx="58470" cy="8032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70" cy="8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60" w:right="6295" w:hanging="176"/>
        <w:spacing w:before="133" w:line="24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44" style="position:absolute;margin-left:257.715pt;margin-top:6.059pt;mso-position-vertical-relative:text;mso-position-horizontal-relative:text;width:212.65pt;height:75.7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 w:right="20" w:hanging="140"/>
                    <w:spacing w:before="19" w:line="210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</w:rPr>
                    <w:t>符合下列任意条件者，可直接列为高危人群，无需进行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</w:rPr>
                    <w:t>10 年 ASCVD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发病危险评估：</w:t>
                  </w:r>
                </w:p>
                <w:p>
                  <w:pPr>
                    <w:ind w:left="161"/>
                    <w:spacing w:line="198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(1)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LDL-C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≥ 4.9 mmol/L 或 TC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≥ 7.2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mmol/L；</w:t>
                  </w:r>
                </w:p>
                <w:p>
                  <w:pPr>
                    <w:ind w:left="161"/>
                    <w:spacing w:before="10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6"/>
                    </w:rPr>
                    <w:t>(2) 糖尿病患者（年龄≥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6"/>
                    </w:rPr>
                    <w:t>40 岁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8"/>
                      <w:w w:val="86"/>
                    </w:rPr>
                    <w:t>）；</w:t>
                  </w:r>
                </w:p>
                <w:p>
                  <w:pPr>
                    <w:ind w:left="161"/>
                    <w:spacing w:before="11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(3)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CKD 3~4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期</w:t>
                  </w:r>
                </w:p>
                <w:p>
                  <w:pPr>
                    <w:ind w:left="590"/>
                    <w:spacing w:before="232" w:line="20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不符合者，评估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10 年 ASCVD 发病危险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超高危人群：发生过≥ 2 次严重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ASCVD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事件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或发生过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1 次严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重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ASCVD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事件，且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合并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≥ 2 个高危险因素</w:t>
      </w:r>
    </w:p>
    <w:p>
      <w:pPr>
        <w:ind w:left="1723"/>
        <w:spacing w:before="221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严重 ASCVD 事件：</w:t>
      </w:r>
    </w:p>
    <w:p>
      <w:pPr>
        <w:ind w:left="1868"/>
        <w:spacing w:before="34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(1)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近期 ACS 病史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8"/>
        </w:rPr>
        <w:t>（＜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1 年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8"/>
        </w:rPr>
        <w:t>）；</w:t>
      </w:r>
    </w:p>
    <w:p>
      <w:pPr>
        <w:ind w:left="1867"/>
        <w:spacing w:before="41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46" style="position:absolute;margin-left:289.987pt;margin-top:13.4806pt;mso-position-vertical-relative:text;mso-position-horizontal-relative:text;width:197.85pt;height:34.5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52"/>
                    <w:spacing w:before="20" w:line="170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血清胆固醇水平分层 (mmol/L)</w:t>
                  </w:r>
                </w:p>
                <w:p>
                  <w:pPr>
                    <w:ind w:left="217"/>
                    <w:spacing w:before="75" w:line="200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1"/>
                    </w:rPr>
                    <w:t>3.1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1"/>
                    </w:rPr>
                    <w:t>≤ TC&lt;4.1           4.1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1"/>
                    </w:rPr>
                    <w:t>≤ TC&lt;5.2            5.2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</w:rPr>
                    <w:t>≤ TC&lt;7.2</w:t>
                  </w:r>
                </w:p>
                <w:p>
                  <w:pPr>
                    <w:ind w:left="20"/>
                    <w:spacing w:line="20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或 1.8 ≤ LDL-C&lt;2.6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或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2.6 ≤ LDL-C&lt;3.4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或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3.4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1"/>
                    </w:rPr>
                    <w:t xml:space="preserve"> ≤ LDL-C&lt;4.9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3509986</wp:posOffset>
            </wp:positionH>
            <wp:positionV relativeFrom="paragraph">
              <wp:posOffset>43089</wp:posOffset>
            </wp:positionV>
            <wp:extent cx="58470" cy="197032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70" cy="1970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既往心肌梗死病史（除上述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ACS 以外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8"/>
          <w:w w:val="84"/>
        </w:rPr>
        <w:t>）；</w:t>
      </w:r>
    </w:p>
    <w:p>
      <w:pPr>
        <w:ind w:left="1868"/>
        <w:spacing w:before="41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48" style="position:absolute;margin-left:281.25pt;margin-top:7.29707pt;mso-position-vertical-relative:text;mso-position-horizontal-relative:text;width:3.85pt;height:6.8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9" w:lineRule="auto"/>
                    <w:rPr>
                      <w:rFonts w:ascii="Microsoft YaHei" w:hAnsi="Microsoft YaHei" w:eastAsia="Microsoft YaHei" w:cs="Microsoft YaHei"/>
                      <w:sz w:val="8"/>
                      <w:szCs w:val="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8"/>
                      <w:szCs w:val="8"/>
                      <w:color w:val="231F20"/>
                    </w:rPr>
                    <w:t>*</w:t>
                  </w:r>
                </w:p>
              </w:txbxContent>
            </v:textbox>
          </v:shape>
        </w:pict>
      </w:r>
      <w:r>
        <w:pict>
          <v:shape id="_x0000_s50" style="position:absolute;margin-left:251.485pt;margin-top:7.46348pt;mso-position-vertical-relative:text;mso-position-horizontal-relative:text;width:29.6pt;height:20.8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</w:rPr>
                    <w:t>危险因素</w:t>
                  </w:r>
                </w:p>
                <w:p>
                  <w:pPr>
                    <w:ind w:left="197"/>
                    <w:spacing w:before="3" w:line="170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  <w:w w:val="91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  <w:w w:val="91"/>
                    </w:rPr>
                    <w:t>个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  <w:w w:val="91"/>
                    </w:rPr>
                    <w:t>)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(3) 缺血性脑卒中史；</w:t>
      </w:r>
    </w:p>
    <w:p>
      <w:pPr>
        <w:ind w:left="2042" w:right="6295" w:hanging="174"/>
        <w:spacing w:before="41" w:line="22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(4) 有症状的周围血管病变，既往接受过血运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  <w:w w:val="98"/>
        </w:rPr>
        <w:t>重建或截肢</w:t>
      </w:r>
    </w:p>
    <w:p>
      <w:pPr>
        <w:ind w:left="8753"/>
        <w:spacing w:before="24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52" style="position:absolute;margin-left:272.879pt;margin-top:0.225136pt;mso-position-vertical-relative:text;mso-position-horizontal-relative:text;width:14.05pt;height:89.1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0~1</w:t>
                  </w:r>
                </w:p>
                <w:p>
                  <w:pPr>
                    <w:ind w:left="105"/>
                    <w:spacing w:before="31" w:line="22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2</w:t>
                  </w:r>
                </w:p>
                <w:p>
                  <w:pPr>
                    <w:ind w:left="102"/>
                    <w:spacing w:before="30" w:line="221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3</w:t>
                  </w:r>
                </w:p>
                <w:p>
                  <w:pPr>
                    <w:ind w:left="104"/>
                    <w:spacing w:before="32" w:line="221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0</w:t>
                  </w:r>
                </w:p>
                <w:p>
                  <w:pPr>
                    <w:ind w:left="114"/>
                    <w:spacing w:before="31" w:line="22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1</w:t>
                  </w:r>
                </w:p>
                <w:p>
                  <w:pPr>
                    <w:ind w:left="105"/>
                    <w:spacing w:before="30" w:line="22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2</w:t>
                  </w:r>
                </w:p>
                <w:p>
                  <w:pPr>
                    <w:ind w:left="102"/>
                    <w:spacing w:before="31" w:line="221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54" style="position:absolute;margin-left:299.003pt;margin-top:0.225136pt;mso-position-vertical-relative:text;mso-position-horizontal-relative:text;width:47.25pt;height:88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6"/>
                    <w:spacing w:before="19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低危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(&lt;5%)</w:t>
                  </w:r>
                </w:p>
                <w:p>
                  <w:pPr>
                    <w:ind w:left="116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低危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(&lt;5%)</w:t>
                  </w:r>
                </w:p>
                <w:p>
                  <w:pPr>
                    <w:ind w:left="116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低危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(&lt;5%)</w:t>
                  </w:r>
                </w:p>
                <w:p>
                  <w:pPr>
                    <w:ind w:left="116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低危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(&lt;5%)</w:t>
                  </w:r>
                </w:p>
                <w:p>
                  <w:pPr>
                    <w:ind w:left="116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低危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(&lt;5%)</w:t>
                  </w:r>
                </w:p>
                <w:p>
                  <w:pPr>
                    <w:ind w:left="20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中危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(5%~9%)</w:t>
                  </w:r>
                </w:p>
                <w:p>
                  <w:pPr>
                    <w:ind w:left="23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高危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10%)</w:t>
                  </w:r>
                </w:p>
              </w:txbxContent>
            </v:textbox>
          </v:shape>
        </w:pict>
      </w:r>
      <w:r>
        <w:pict>
          <v:shape id="_x0000_s56" style="position:absolute;margin-left:365.44pt;margin-top:0.225136pt;mso-position-vertical-relative:text;mso-position-horizontal-relative:text;width:47.25pt;height:88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6"/>
                    <w:spacing w:before="19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低危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(&lt;5%)</w:t>
                  </w:r>
                </w:p>
                <w:p>
                  <w:pPr>
                    <w:ind w:left="116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低危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(&lt;5%)</w:t>
                  </w:r>
                </w:p>
                <w:p>
                  <w:pPr>
                    <w:ind w:left="20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中危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(5%~9%)</w:t>
                  </w:r>
                </w:p>
                <w:p>
                  <w:pPr>
                    <w:ind w:left="116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低危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(&lt;5%)</w:t>
                  </w:r>
                </w:p>
                <w:p>
                  <w:pPr>
                    <w:ind w:left="20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中危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(5%~9%)</w:t>
                  </w:r>
                </w:p>
                <w:p>
                  <w:pPr>
                    <w:ind w:left="23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高危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10%)</w:t>
                  </w:r>
                </w:p>
                <w:p>
                  <w:pPr>
                    <w:ind w:left="23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高危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10%)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低危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(&lt;5%)</w:t>
      </w:r>
    </w:p>
    <w:p>
      <w:pPr>
        <w:ind w:left="1730"/>
        <w:spacing w:before="52" w:line="20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58" style="position:absolute;margin-left:251.137pt;margin-top:-2.86712pt;mso-position-vertical-relative:text;mso-position-horizontal-relative:text;width:15.75pt;height:20.5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20" w:line="172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3"/>
                    </w:rPr>
                    <w:t>无高</w:t>
                  </w:r>
                </w:p>
                <w:p>
                  <w:pPr>
                    <w:ind w:left="20"/>
                    <w:spacing w:before="32" w:line="16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</w:rPr>
                    <w:t>血压</w:t>
                  </w:r>
                </w:p>
              </w:txbxContent>
            </v:textbox>
          </v:shape>
        </w:pict>
      </w:r>
      <w:r>
        <w:pict>
          <v:shape id="_x0000_s60" style="position:absolute;margin-left:431.877pt;margin-top:1.70386pt;mso-position-vertical-relative:text;mso-position-horizontal-relative:text;width:47.25pt;height:75.3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中危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(5%~9%)</w:t>
                  </w:r>
                </w:p>
                <w:p>
                  <w:pPr>
                    <w:ind w:left="20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中危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(5%~9%)</w:t>
                  </w:r>
                </w:p>
                <w:p>
                  <w:pPr>
                    <w:ind w:left="116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低危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(&lt;5%)</w:t>
                  </w:r>
                </w:p>
                <w:p>
                  <w:pPr>
                    <w:ind w:left="20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中危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(5%~9%)</w:t>
                  </w:r>
                </w:p>
                <w:p>
                  <w:pPr>
                    <w:ind w:left="23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高危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10%)</w:t>
                  </w:r>
                </w:p>
                <w:p>
                  <w:pPr>
                    <w:ind w:left="23"/>
                    <w:spacing w:before="54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高危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10%)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高危险因素：</w:t>
      </w:r>
    </w:p>
    <w:p>
      <w:pPr>
        <w:ind w:left="2029" w:right="6295" w:hanging="161"/>
        <w:spacing w:before="35" w:line="22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(1)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LDL-C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≤ 1.8 mmol/L，再次发生严重的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ASCVD 事件；</w:t>
      </w:r>
    </w:p>
    <w:p>
      <w:pPr>
        <w:ind w:left="1868"/>
        <w:spacing w:before="36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62" style="position:absolute;margin-left:251.144pt;margin-top:4.70466pt;mso-position-vertical-relative:text;mso-position-horizontal-relative:text;width:15.75pt;height:20.5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3"/>
                    </w:rPr>
                    <w:t>有高</w:t>
                  </w:r>
                </w:p>
                <w:p>
                  <w:pPr>
                    <w:ind w:left="20"/>
                    <w:spacing w:before="30" w:line="165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</w:rPr>
                    <w:t>血压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早发冠心病（男＜ 55 岁，女＜ 65 岁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8"/>
          <w:w w:val="86"/>
        </w:rPr>
        <w:t>）；</w:t>
      </w:r>
    </w:p>
    <w:p>
      <w:pPr>
        <w:ind w:left="2050" w:right="6295" w:hanging="182"/>
        <w:spacing w:before="41" w:line="22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>(3) 家族性高胆固醇血症或基线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LDL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>-C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≥ 4.9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mmol/L；</w:t>
      </w:r>
    </w:p>
    <w:p>
      <w:pPr>
        <w:ind w:left="1868"/>
        <w:spacing w:before="36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64" style="position:absolute;margin-left:257.687pt;margin-top:12.4671pt;mso-position-vertical-relative:text;mso-position-horizontal-relative:text;width:221.7pt;height:94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8"/>
                    <w:spacing w:before="20" w:line="203" w:lineRule="auto"/>
                    <w:jc w:val="right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3"/>
                    </w:rPr>
                    <w:t>10 年 ASCVD 发病危险为中危且年龄 &lt;55 岁者，评估余生危险</w:t>
                  </w:r>
                </w:p>
                <w:p>
                  <w:pPr>
                    <w:ind w:left="20"/>
                    <w:spacing w:before="266" w:line="20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具有以下任意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2 个及以上危险因素者，定义为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ASCVD 高危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6"/>
                    </w:rPr>
                    <w:t>人群：</w:t>
                  </w:r>
                </w:p>
                <w:p>
                  <w:pPr>
                    <w:ind w:left="162"/>
                    <w:spacing w:before="6" w:line="187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(1)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收缩压≥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160 mmHg 或舒张压≥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100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mmHg；</w:t>
                  </w:r>
                </w:p>
                <w:p>
                  <w:pPr>
                    <w:ind w:left="162"/>
                    <w:spacing w:before="52" w:line="187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(2)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非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HDL-C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≥ 5.2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mmol/L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(200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mg/dl)；</w:t>
                  </w:r>
                </w:p>
                <w:p>
                  <w:pPr>
                    <w:ind w:left="162"/>
                    <w:spacing w:before="53" w:line="187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(3)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HDL-C&lt;1.0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mmol/L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8"/>
                    </w:rPr>
                    <w:t>40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8"/>
                    </w:rPr>
                    <w:t>mg/dl)；</w:t>
                  </w:r>
                </w:p>
                <w:p>
                  <w:pPr>
                    <w:ind w:left="162"/>
                    <w:spacing w:before="38" w:line="202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8"/>
                    </w:rPr>
                    <w:t>(4)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8"/>
                    </w:rPr>
                    <w:t>BMI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8"/>
                    </w:rPr>
                    <w:t>≥ 28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8"/>
                    </w:rPr>
                    <w:t>kg/m</w:t>
                  </w:r>
                  <w:r>
                    <w:rPr>
                      <w:rFonts w:ascii="Microsoft YaHei" w:hAnsi="Microsoft YaHei" w:eastAsia="Microsoft YaHei" w:cs="Microsoft YaHei"/>
                      <w:sz w:val="8"/>
                      <w:szCs w:val="8"/>
                      <w:color w:val="231F20"/>
                      <w:spacing w:val="1"/>
                      <w:position w:val="6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"/>
                    </w:rPr>
                    <w:t>；</w:t>
                  </w:r>
                </w:p>
                <w:p>
                  <w:pPr>
                    <w:ind w:left="162"/>
                    <w:spacing w:before="53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  <w:w w:val="97"/>
                    </w:rPr>
                    <w:t>(5)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  <w:w w:val="97"/>
                    </w:rPr>
                    <w:t>吸烟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既往有 CABG 或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PCI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史；</w:t>
      </w:r>
    </w:p>
    <w:p>
      <w:pPr>
        <w:ind w:left="1868"/>
        <w:spacing w:before="41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(5) 糖尿病；</w:t>
      </w:r>
    </w:p>
    <w:p>
      <w:pPr>
        <w:ind w:left="1868"/>
        <w:spacing w:before="40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(6)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高血压；</w:t>
      </w:r>
    </w:p>
    <w:p>
      <w:pPr>
        <w:ind w:left="1868"/>
        <w:spacing w:before="41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(7)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CKD 3~4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期；</w:t>
      </w:r>
    </w:p>
    <w:p>
      <w:pPr>
        <w:ind w:left="1868"/>
        <w:spacing w:before="41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  <w:w w:val="96"/>
        </w:rPr>
        <w:t>(8)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  <w:w w:val="96"/>
        </w:rPr>
        <w:t>吸烟</w:t>
      </w:r>
    </w:p>
    <w:p>
      <w:pPr>
        <w:ind w:left="1759" w:right="6295" w:hanging="174"/>
        <w:spacing w:before="281" w:line="23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极高危人群：不符合超高危标准的其他 ASCVD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  <w:w w:val="99"/>
        </w:rPr>
        <w:t>患者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1428" w:right="984" w:firstLine="339"/>
        <w:spacing w:before="61" w:line="214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注：ASCVD：动脉粥样硬化性心血管疾病；ACS：急性冠脉综合征；LDL-C：低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密度脂蛋白胆固醇；CABG：冠状动脉旁路移植术；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PCI：经皮冠状动脉介入治疗；TC：总胆固醇；CKD：慢性肾脏病；HDL-C：高密度脂蛋白胆固醇；BMI：体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重指数。1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mmHg=0.133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kPa。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危险因素的水平均为干预前水平。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2"/>
          <w:position w:val="6"/>
        </w:rPr>
        <w:t>*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：危险因素包括吸烟、低 HDL-C、年龄≥ 45/55 岁（男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性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/ 女性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）。＜  40 岁的糖尿病患者危险分层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参见特殊人群糖尿病部分</w:t>
      </w:r>
    </w:p>
    <w:p>
      <w:pPr>
        <w:ind w:left="1593"/>
        <w:spacing w:before="143" w:line="203" w:lineRule="auto"/>
        <w:outlineLvl w:val="1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892924</wp:posOffset>
            </wp:positionH>
            <wp:positionV relativeFrom="paragraph">
              <wp:posOffset>80580</wp:posOffset>
            </wp:positionV>
            <wp:extent cx="5255997" cy="12059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5997" cy="120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5"/>
          <w:szCs w:val="15"/>
          <w:color w:val="FFFFFF"/>
          <w:spacing w:val="-2"/>
        </w:rPr>
        <w:t>图 1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中国成人 ASCVD 总体发病风险评估流程图</w:t>
      </w: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ectPr>
          <w:type w:val="continuous"/>
          <w:pgSz w:w="11906" w:h="16158"/>
          <w:pgMar w:top="1453" w:right="757" w:bottom="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60" w:right="358" w:firstLine="454"/>
        <w:spacing w:before="4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首先，按照是否患有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划分为二级预防和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一级预防两类情况。在已诊断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的人群中，将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05"/>
        <w:spacing w:before="39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发生过≥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次严重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事件或发生过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次严重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事件，且合并≥ 2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个高危险因素者列为超高</w:t>
      </w:r>
    </w:p>
    <w:p>
      <w:pPr>
        <w:sectPr>
          <w:type w:val="continuous"/>
          <w:pgSz w:w="11906" w:h="16158"/>
          <w:pgMar w:top="1453" w:right="757" w:bottom="0" w:left="407" w:header="1176" w:footer="0" w:gutter="0"/>
          <w:cols w:equalWidth="0" w:num="2">
            <w:col w:w="5677" w:space="100"/>
            <w:col w:w="496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36" w:lineRule="exact"/>
        <w:rPr/>
      </w:pPr>
      <w:r/>
    </w:p>
    <w:p>
      <w:pPr>
        <w:spacing w:line="236" w:lineRule="exact"/>
        <w:sectPr>
          <w:headerReference w:type="default" r:id="rId15"/>
          <w:footerReference w:type="default" r:id="rId16"/>
          <w:pgSz w:w="11906" w:h="16158"/>
          <w:pgMar w:top="1453" w:right="757" w:bottom="548" w:left="407" w:header="1176" w:footer="353" w:gutter="0"/>
          <w:cols w:equalWidth="0" w:num="1">
            <w:col w:w="10741" w:space="0"/>
          </w:cols>
        </w:sectPr>
        <w:rPr/>
      </w:pPr>
    </w:p>
    <w:p>
      <w:pPr>
        <w:ind w:left="558" w:right="339" w:firstLine="1"/>
        <w:spacing w:before="53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危人群，其他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患者列为极高危人群。在尚无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的人群中，符合如下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个条件之一者，直接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列为高危人群，不需要再进行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年发病风险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评估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>：（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1）LDL-C ≥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4.9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或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TC ≥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7.2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mmol/L；</w:t>
      </w:r>
    </w:p>
    <w:p>
      <w:pPr>
        <w:ind w:left="557" w:right="355" w:hanging="116"/>
        <w:spacing w:before="8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（2）年龄≥ 40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岁的糖尿病患者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3）CKD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3~4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期。不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具有以上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种情况的个体（包括＜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40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岁的糖尿病患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者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4"/>
          <w:w w:val="99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在考虑是否需要降脂治疗时，应进行未来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10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年间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总体发病风险的评估：按照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-C、有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无高血压及其他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危险因素个数分成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21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种组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合，10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年发病平均风险＜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5%、5%~9%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和≥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10%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别定义为低危、中危和高危。对于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年发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病风险为中危的人群，如果年龄＜ 55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岁，则需进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行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余生风险的评估。具有以下任意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个或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206" w:firstLine="16"/>
        <w:spacing w:before="45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以上危险因素者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余生风险为高危</w:t>
      </w:r>
      <w:r>
        <w:rPr>
          <w:rFonts w:ascii="SimSun" w:hAnsi="SimSun" w:eastAsia="SimSun" w:cs="SimSun"/>
          <w:sz w:val="21"/>
          <w:szCs w:val="21"/>
          <w:color w:val="231F20"/>
          <w:spacing w:val="-27"/>
          <w:w w:val="48"/>
        </w:rPr>
        <w:t>：（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1）收缩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压≥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160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mmHg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（1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mmHg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=0.133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kPa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）或舒张压≥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100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mmHg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2）非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HDL-C ≥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5.2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3）HDL-C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＜ 1.0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w w:val="83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4）体重指数≥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28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kg/m</w:t>
      </w:r>
      <w:r>
        <w:rPr>
          <w:rFonts w:ascii="SimSun" w:hAnsi="SimSun" w:eastAsia="SimSun" w:cs="SimSun"/>
          <w:sz w:val="12"/>
          <w:szCs w:val="12"/>
          <w:color w:val="231F20"/>
          <w:spacing w:val="8"/>
          <w:position w:val="10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w w:val="83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5）吸烟。</w:t>
      </w:r>
    </w:p>
    <w:p>
      <w:pPr>
        <w:ind w:right="138" w:firstLine="453"/>
        <w:spacing w:before="26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需要说明的是，在临床实践中，每位患者的实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际情况可能较为复杂，特别是对于风险评估结果为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中危的人群，是否启动他汀类药物治疗有时难以确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定。这种情况下可考虑结合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风险增强因素（表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患者合并有多个风险增强因素时更倾向按高危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处理。此外，医患双方也可参考基于我国人群队列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研究研发的数字化心脑血管病风险评估工具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9"/>
        </w:rPr>
        <w:t>[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53,</w:t>
      </w:r>
      <w:r>
        <w:rPr>
          <w:rFonts w:ascii="SimSun" w:hAnsi="SimSun" w:eastAsia="SimSun" w:cs="SimSun"/>
          <w:sz w:val="12"/>
          <w:szCs w:val="12"/>
          <w:color w:val="231F20"/>
          <w:spacing w:val="-16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58]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对风险进行充分讨论，在考虑患者意愿的前提下进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一步确定是否启动干预措施。</w:t>
      </w:r>
    </w:p>
    <w:p>
      <w:pPr>
        <w:spacing w:line="266" w:lineRule="auto"/>
        <w:sectPr>
          <w:type w:val="continuous"/>
          <w:pgSz w:w="11906" w:h="16158"/>
          <w:pgMar w:top="1453" w:right="757" w:bottom="548" w:left="407" w:header="1176" w:footer="353" w:gutter="0"/>
          <w:cols w:equalWidth="0" w:num="2">
            <w:col w:w="5675" w:space="100"/>
            <w:col w:w="49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30"/>
        <w:rPr/>
      </w:pPr>
      <w:r/>
    </w:p>
    <w:tbl>
      <w:tblPr>
        <w:tblStyle w:val="TableNormal"/>
        <w:tblW w:w="8978" w:type="dxa"/>
        <w:tblInd w:w="10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4"/>
        <w:gridCol w:w="7594"/>
      </w:tblGrid>
      <w:tr>
        <w:trPr>
          <w:trHeight w:val="252" w:hRule="atLeast"/>
        </w:trPr>
        <w:tc>
          <w:tcPr>
            <w:shd w:val="clear" w:fill="FDF1EA"/>
            <w:tcW w:w="8978" w:type="dxa"/>
            <w:vAlign w:val="top"/>
            <w:gridSpan w:val="2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7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3"/>
              </w:rPr>
              <w:t>表 2</w:t>
            </w:r>
            <w:r>
              <w:rPr>
                <w:sz w:val="18"/>
                <w:szCs w:val="18"/>
                <w:color w:val="FFFFFF"/>
                <w:spacing w:val="46"/>
                <w:w w:val="101"/>
              </w:rPr>
              <w:t xml:space="preserve"> </w:t>
            </w:r>
            <w:r>
              <w:rPr>
                <w:sz w:val="18"/>
                <w:szCs w:val="18"/>
                <w:color w:val="0067AA"/>
                <w:spacing w:val="-3"/>
              </w:rPr>
              <w:t>ASCVD 风险增强因素</w:t>
            </w:r>
          </w:p>
        </w:tc>
      </w:tr>
      <w:tr>
        <w:trPr>
          <w:trHeight w:val="231" w:hRule="atLeast"/>
        </w:trPr>
        <w:tc>
          <w:tcPr>
            <w:shd w:val="clear" w:fill="FFFDE9"/>
            <w:tcW w:w="1384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20"/>
              <w:spacing w:before="37" w:line="183" w:lineRule="auto"/>
              <w:rPr/>
            </w:pPr>
            <w:r>
              <w:rPr>
                <w:color w:val="231F20"/>
                <w:spacing w:val="-2"/>
              </w:rPr>
              <w:t>项目</w:t>
            </w:r>
          </w:p>
        </w:tc>
        <w:tc>
          <w:tcPr>
            <w:shd w:val="clear" w:fill="FFFDE9"/>
            <w:tcW w:w="7594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3815"/>
              <w:spacing w:before="46" w:line="174" w:lineRule="auto"/>
              <w:rPr/>
            </w:pPr>
            <w:r>
              <w:rPr>
                <w:color w:val="231F20"/>
                <w:spacing w:val="-6"/>
              </w:rPr>
              <w:t>内容</w:t>
            </w:r>
          </w:p>
        </w:tc>
      </w:tr>
      <w:tr>
        <w:trPr>
          <w:trHeight w:val="1154" w:hRule="atLeast"/>
        </w:trPr>
        <w:tc>
          <w:tcPr>
            <w:tcW w:w="1384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21"/>
              <w:spacing w:before="38" w:line="204" w:lineRule="auto"/>
              <w:rPr/>
            </w:pPr>
            <w:r>
              <w:rPr>
                <w:color w:val="231F20"/>
                <w:spacing w:val="-2"/>
              </w:rPr>
              <w:t>靶器官损害</w:t>
            </w:r>
          </w:p>
        </w:tc>
        <w:tc>
          <w:tcPr>
            <w:tcW w:w="7594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14"/>
              <w:spacing w:before="22" w:line="220" w:lineRule="auto"/>
              <w:rPr>
                <w:sz w:val="8"/>
                <w:szCs w:val="8"/>
              </w:rPr>
            </w:pPr>
            <w:r>
              <w:rPr>
                <w:color w:val="231F20"/>
                <w:spacing w:val="-1"/>
                <w:position w:val="-1"/>
              </w:rPr>
              <w:t>冠状动脉钙化≥ 100 AU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[59-60]</w:t>
            </w:r>
          </w:p>
          <w:p>
            <w:pPr>
              <w:pStyle w:val="TableText"/>
              <w:ind w:left="309" w:right="3205" w:hanging="1"/>
              <w:spacing w:before="21" w:line="242" w:lineRule="auto"/>
              <w:rPr>
                <w:sz w:val="8"/>
                <w:szCs w:val="8"/>
              </w:rPr>
            </w:pPr>
            <w:r>
              <w:rPr>
                <w:color w:val="231F20"/>
              </w:rPr>
              <w:t>超声示颈动脉内膜中层厚度≥ 0.9 mm 或存在颈动脉粥样斑块 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[60-62]</w:t>
            </w:r>
            <w:r>
              <w:rPr>
                <w:sz w:val="8"/>
                <w:szCs w:val="8"/>
                <w:color w:val="231F20"/>
                <w:position w:val="6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踝</w:t>
            </w:r>
            <w:r>
              <w:rPr>
                <w:color w:val="231F20"/>
                <w:spacing w:val="-7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/ 臂血压指数＜ 0.9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[59-60]</w:t>
            </w:r>
          </w:p>
          <w:p>
            <w:pPr>
              <w:pStyle w:val="TableText"/>
              <w:ind w:left="484" w:hanging="175"/>
              <w:spacing w:line="197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</w:rPr>
              <w:t>左心室肥厚：心电图 S</w:t>
            </w:r>
            <w:r>
              <w:rPr>
                <w:sz w:val="8"/>
                <w:szCs w:val="8"/>
                <w:color w:val="231F20"/>
                <w:spacing w:val="-3"/>
                <w:position w:val="-2"/>
              </w:rPr>
              <w:t>v1</w:t>
            </w:r>
            <w:r>
              <w:rPr>
                <w:sz w:val="8"/>
                <w:szCs w:val="8"/>
                <w:color w:val="231F20"/>
                <w:spacing w:val="12"/>
                <w:position w:val="-2"/>
              </w:rPr>
              <w:t xml:space="preserve"> </w:t>
            </w:r>
            <w:r>
              <w:rPr>
                <w:color w:val="231F20"/>
                <w:spacing w:val="-3"/>
              </w:rPr>
              <w:t>＋ R</w:t>
            </w:r>
            <w:r>
              <w:rPr>
                <w:sz w:val="8"/>
                <w:szCs w:val="8"/>
                <w:color w:val="231F20"/>
                <w:spacing w:val="-3"/>
                <w:position w:val="-2"/>
              </w:rPr>
              <w:t>v5</w:t>
            </w:r>
            <w:r>
              <w:rPr>
                <w:color w:val="231F20"/>
                <w:spacing w:val="-3"/>
              </w:rPr>
              <w:t>（R</w:t>
            </w:r>
            <w:r>
              <w:rPr>
                <w:sz w:val="8"/>
                <w:szCs w:val="8"/>
                <w:color w:val="231F20"/>
                <w:spacing w:val="-3"/>
                <w:position w:val="-2"/>
              </w:rPr>
              <w:t>v6  </w:t>
            </w:r>
            <w:r>
              <w:rPr>
                <w:color w:val="231F20"/>
                <w:spacing w:val="-6"/>
              </w:rPr>
              <w:t>）电压＞</w:t>
            </w:r>
            <w:r>
              <w:rPr>
                <w:color w:val="231F20"/>
                <w:spacing w:val="32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3.8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mV，或超声心动图示左心室质量指数＞ 10</w:t>
            </w:r>
            <w:r>
              <w:rPr>
                <w:color w:val="231F20"/>
                <w:spacing w:val="-7"/>
              </w:rPr>
              <w:t>9 /105 g/m</w:t>
            </w:r>
            <w:r>
              <w:rPr>
                <w:sz w:val="8"/>
                <w:szCs w:val="8"/>
                <w:color w:val="231F20"/>
                <w:spacing w:val="-4"/>
                <w:position w:val="6"/>
              </w:rPr>
              <w:t>2</w:t>
            </w:r>
            <w:r>
              <w:rPr>
                <w:color w:val="231F20"/>
                <w:spacing w:val="-4"/>
              </w:rPr>
              <w:t>（男性 / 女性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2"/>
                <w:w w:val="67"/>
              </w:rPr>
              <w:t>），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或室间隔厚度≥ 11</w:t>
            </w:r>
            <w:r>
              <w:rPr>
                <w:color w:val="231F20"/>
                <w:spacing w:val="11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mm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[63-65]</w:t>
            </w:r>
          </w:p>
        </w:tc>
      </w:tr>
      <w:tr>
        <w:trPr>
          <w:trHeight w:val="717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118"/>
              <w:spacing w:before="52" w:line="205" w:lineRule="auto"/>
              <w:rPr/>
            </w:pPr>
            <w:r>
              <w:drawing>
                <wp:anchor distT="0" distB="0" distL="0" distR="0" simplePos="0" relativeHeight="2516776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3649</wp:posOffset>
                  </wp:positionV>
                  <wp:extent cx="5701512" cy="922197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01512" cy="922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1"/>
              </w:rPr>
              <w:t>血清生物标志物</w:t>
            </w:r>
          </w:p>
        </w:tc>
        <w:tc>
          <w:tcPr>
            <w:tcW w:w="7594" w:type="dxa"/>
            <w:vAlign w:val="top"/>
          </w:tcPr>
          <w:p>
            <w:pPr>
              <w:pStyle w:val="TableText"/>
              <w:ind w:left="303" w:right="5456" w:firstLine="13"/>
              <w:spacing w:before="36" w:line="242" w:lineRule="auto"/>
              <w:rPr>
                <w:sz w:val="8"/>
                <w:szCs w:val="8"/>
              </w:rPr>
            </w:pPr>
            <w:r>
              <w:rPr>
                <w:color w:val="231F20"/>
                <w:spacing w:val="-2"/>
                <w:position w:val="-1"/>
              </w:rPr>
              <w:t>非 HDL-C</w:t>
            </w:r>
            <w:r>
              <w:rPr>
                <w:color w:val="231F20"/>
                <w:spacing w:val="26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≥ 4.9 mmol/L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[66-68]</w:t>
            </w:r>
            <w:r>
              <w:rPr>
                <w:sz w:val="8"/>
                <w:szCs w:val="8"/>
                <w:color w:val="231F20"/>
                <w:position w:val="5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ApoB</w:t>
            </w:r>
            <w:r>
              <w:rPr>
                <w:color w:val="231F20"/>
                <w:spacing w:val="18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≥</w:t>
            </w:r>
            <w:r>
              <w:rPr>
                <w:color w:val="231F20"/>
                <w:spacing w:val="10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1.3 g/L</w:t>
            </w:r>
            <w:r>
              <w:rPr>
                <w:sz w:val="8"/>
                <w:szCs w:val="8"/>
                <w:color w:val="231F20"/>
                <w:spacing w:val="2"/>
                <w:position w:val="5"/>
              </w:rPr>
              <w:t>[66-67]</w:t>
            </w:r>
          </w:p>
          <w:p>
            <w:pPr>
              <w:pStyle w:val="TableText"/>
              <w:ind w:left="316"/>
              <w:spacing w:line="185" w:lineRule="auto"/>
              <w:rPr>
                <w:sz w:val="8"/>
                <w:szCs w:val="8"/>
              </w:rPr>
            </w:pPr>
            <w:r>
              <w:rPr>
                <w:color w:val="231F20"/>
                <w:spacing w:val="-7"/>
                <w:position w:val="-1"/>
              </w:rPr>
              <w:t>Lp(a)</w:t>
            </w:r>
            <w:r>
              <w:rPr>
                <w:color w:val="231F20"/>
                <w:spacing w:val="20"/>
                <w:w w:val="102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≥ 500</w:t>
            </w:r>
            <w:r>
              <w:rPr>
                <w:color w:val="231F20"/>
                <w:spacing w:val="7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mg/L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[66,</w:t>
            </w:r>
            <w:r>
              <w:rPr>
                <w:sz w:val="8"/>
                <w:szCs w:val="8"/>
                <w:color w:val="231F20"/>
                <w:spacing w:val="2"/>
                <w:position w:val="5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69]</w:t>
            </w:r>
          </w:p>
        </w:tc>
      </w:tr>
      <w:tr>
        <w:trPr>
          <w:trHeight w:val="736" w:hRule="atLeast"/>
        </w:trPr>
        <w:tc>
          <w:tcPr>
            <w:tcW w:w="1384" w:type="dxa"/>
            <w:vAlign w:val="top"/>
            <w:tcBorders>
              <w:bottom w:val="single" w:color="253F8E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0" w:line="172" w:lineRule="auto"/>
              <w:rPr/>
            </w:pPr>
            <w:r>
              <w:rPr>
                <w:color w:val="231F20"/>
                <w:spacing w:val="-2"/>
              </w:rPr>
              <w:t>其他因素</w:t>
            </w:r>
          </w:p>
        </w:tc>
        <w:tc>
          <w:tcPr>
            <w:tcW w:w="7594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04"/>
              <w:spacing w:before="46" w:line="221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  <w:position w:val="-1"/>
              </w:rPr>
              <w:t>TG</w:t>
            </w:r>
            <w:r>
              <w:rPr>
                <w:color w:val="231F20"/>
                <w:spacing w:val="29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≥ 2.3 mmol/L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[70-72]</w:t>
            </w:r>
          </w:p>
          <w:p>
            <w:pPr>
              <w:pStyle w:val="TableText"/>
              <w:ind w:left="314"/>
              <w:spacing w:before="20" w:line="203" w:lineRule="auto"/>
              <w:rPr>
                <w:sz w:val="8"/>
                <w:szCs w:val="8"/>
              </w:rPr>
            </w:pPr>
            <w:r>
              <w:rPr>
                <w:color w:val="231F20"/>
                <w:spacing w:val="-1"/>
              </w:rPr>
              <w:t>高敏 C 反应蛋白≥ 2.0 mg/L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[5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9-60]</w:t>
            </w:r>
          </w:p>
          <w:p>
            <w:pPr>
              <w:pStyle w:val="TableText"/>
              <w:ind w:left="308"/>
              <w:spacing w:before="38" w:line="195" w:lineRule="auto"/>
              <w:rPr/>
            </w:pPr>
            <w:r>
              <w:rPr>
                <w:color w:val="231F20"/>
                <w:spacing w:val="-4"/>
              </w:rPr>
              <w:t>肥胖或腹部肥胖 </w:t>
            </w:r>
            <w:r>
              <w:rPr>
                <w:sz w:val="8"/>
                <w:szCs w:val="8"/>
                <w:color w:val="231F20"/>
                <w:spacing w:val="-4"/>
                <w:position w:val="6"/>
              </w:rPr>
              <w:t>[73]</w:t>
            </w:r>
            <w:r>
              <w:rPr>
                <w:color w:val="231F20"/>
                <w:spacing w:val="-4"/>
              </w:rPr>
              <w:t>、早发心血管疾病家族史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[ 发病年龄＜ 55</w:t>
            </w:r>
            <w:r>
              <w:rPr>
                <w:color w:val="231F20"/>
                <w:spacing w:val="-5"/>
              </w:rPr>
              <w:t>/65 岁（男性 / 女性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3"/>
                <w:w w:val="82"/>
              </w:rPr>
              <w:t>）]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2"/>
                <w:position w:val="6"/>
              </w:rPr>
              <w:t>[53, 60]  </w:t>
            </w:r>
            <w:r>
              <w:rPr>
                <w:color w:val="231F20"/>
                <w:spacing w:val="-2"/>
              </w:rPr>
              <w:t>等</w:t>
            </w:r>
          </w:p>
        </w:tc>
      </w:tr>
    </w:tbl>
    <w:p>
      <w:pPr>
        <w:ind w:left="1377"/>
        <w:spacing w:before="77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注：ASCVD：动脉粥样硬化性心血管疾病；非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HDL-C：非高密度脂蛋白胆固醇；ApoB：载脂蛋白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B；Lp(a)：脂蛋白（a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4"/>
          <w:w w:val="73"/>
        </w:rPr>
        <w:t>）；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TG：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甘油三酯</w:t>
      </w:r>
    </w:p>
    <w:p>
      <w:pPr>
        <w:spacing w:before="206"/>
        <w:rPr/>
      </w:pPr>
      <w:r/>
    </w:p>
    <w:p>
      <w:pPr>
        <w:sectPr>
          <w:type w:val="continuous"/>
          <w:pgSz w:w="11906" w:h="16158"/>
          <w:pgMar w:top="1453" w:right="757" w:bottom="548" w:left="407" w:header="1176" w:footer="353" w:gutter="0"/>
          <w:cols w:equalWidth="0" w:num="1">
            <w:col w:w="10741" w:space="0"/>
          </w:cols>
        </w:sectPr>
        <w:rPr/>
      </w:pPr>
    </w:p>
    <w:p>
      <w:pPr>
        <w:ind w:left="560"/>
        <w:spacing w:before="51"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2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血脂合适水平的参考标准</w:t>
      </w:r>
    </w:p>
    <w:p>
      <w:pPr>
        <w:spacing w:line="104" w:lineRule="exact"/>
        <w:rPr/>
      </w:pPr>
      <w:r/>
    </w:p>
    <w:tbl>
      <w:tblPr>
        <w:tblStyle w:val="TableNormal"/>
        <w:tblW w:w="4752" w:type="dxa"/>
        <w:tblInd w:w="560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1862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58"/>
              <w:spacing w:before="189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11" w:right="103" w:firstLine="326"/>
              <w:spacing w:before="66" w:line="255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1"/>
              </w:rPr>
              <w:t>（1）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LDL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1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1"/>
              </w:rPr>
              <w:t>的参考水平仅适用于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1"/>
              </w:rPr>
              <w:t>总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"/>
              </w:rPr>
              <w:t>体风险为低危的人群。</w:t>
            </w:r>
          </w:p>
          <w:p>
            <w:pPr>
              <w:ind w:left="114" w:right="102" w:firstLine="355"/>
              <w:spacing w:before="34" w:line="253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4"/>
              </w:rPr>
              <w:t>（2）在临床实践中判断患者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9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LDL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4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4"/>
              </w:rPr>
              <w:t>控制水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2"/>
              </w:rPr>
              <w:t>平时应参照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2"/>
              </w:rPr>
              <w:t>总体发病风险。</w:t>
            </w:r>
          </w:p>
        </w:tc>
      </w:tr>
    </w:tbl>
    <w:p>
      <w:pPr>
        <w:ind w:left="1015"/>
        <w:spacing w:before="172" w:line="284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8"/>
          <w:position w:val="1"/>
        </w:rPr>
        <w:t>在常用的血脂指标中，与</w:t>
      </w:r>
      <w:r>
        <w:rPr>
          <w:rFonts w:ascii="SimSun" w:hAnsi="SimSun" w:eastAsia="SimSun" w:cs="SimSun"/>
          <w:sz w:val="21"/>
          <w:szCs w:val="21"/>
          <w:color w:val="231F20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  <w:position w:val="1"/>
        </w:rPr>
        <w:t>发病风险呈</w:t>
      </w:r>
    </w:p>
    <w:p>
      <w:pPr>
        <w:spacing w:line="2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05" w:firstLine="19"/>
        <w:spacing w:before="57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因果关系且作为临床首要治疗靶点的血脂指标是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-C。对于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风险不同人群，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的合适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水平和升高的判断标准不同，启动降脂药物治疗的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LDL-C</w:t>
      </w:r>
      <w:r>
        <w:rPr>
          <w:rFonts w:ascii="SimSun" w:hAnsi="SimSun" w:eastAsia="SimSun" w:cs="SimSun"/>
          <w:sz w:val="21"/>
          <w:szCs w:val="21"/>
          <w:color w:val="231F20"/>
          <w:spacing w:val="-5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水平和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LDL-C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的治疗目标也有所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不同</w:t>
      </w:r>
      <w:r>
        <w:rPr>
          <w:rFonts w:ascii="SimSun" w:hAnsi="SimSun" w:eastAsia="SimSun" w:cs="SimSun"/>
          <w:sz w:val="21"/>
          <w:szCs w:val="21"/>
          <w:color w:val="231F20"/>
          <w:spacing w:val="-5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8"/>
        </w:rPr>
        <w:t>[12,29]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。由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于中国≥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18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岁成人大部分为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低危人群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[17]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此，表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列出了适用于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低危人群的主要血脂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指标的参考标准，有助于医务人员和公众对血脂水平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有基本认知。因非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HDL-C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Lp(a)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在临床实践中的应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用不断增加，其合适水平参考值也列于表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中。</w:t>
      </w:r>
    </w:p>
    <w:p>
      <w:pPr>
        <w:spacing w:line="269" w:lineRule="auto"/>
        <w:sectPr>
          <w:type w:val="continuous"/>
          <w:pgSz w:w="11906" w:h="16158"/>
          <w:pgMar w:top="1453" w:right="757" w:bottom="548" w:left="407" w:header="1176" w:footer="353" w:gutter="0"/>
          <w:cols w:equalWidth="0" w:num="2">
            <w:col w:w="5675" w:space="100"/>
            <w:col w:w="496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99"/>
        <w:rPr/>
      </w:pPr>
      <w:r/>
    </w:p>
    <w:tbl>
      <w:tblPr>
        <w:tblStyle w:val="TableNormal"/>
        <w:tblW w:w="8985" w:type="dxa"/>
        <w:tblInd w:w="10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5"/>
        <w:gridCol w:w="1409"/>
        <w:gridCol w:w="1327"/>
        <w:gridCol w:w="1349"/>
        <w:gridCol w:w="1187"/>
        <w:gridCol w:w="1507"/>
        <w:gridCol w:w="1191"/>
      </w:tblGrid>
      <w:tr>
        <w:trPr>
          <w:trHeight w:val="251" w:hRule="atLeast"/>
        </w:trPr>
        <w:tc>
          <w:tcPr>
            <w:shd w:val="clear" w:fill="FDF1EA"/>
            <w:tcW w:w="8985" w:type="dxa"/>
            <w:vAlign w:val="top"/>
            <w:gridSpan w:val="7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7" w:line="16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sz w:val="18"/>
                <w:szCs w:val="18"/>
                <w:color w:val="FFFFFF"/>
                <w:spacing w:val="-3"/>
              </w:rPr>
              <w:t>表 3  </w:t>
            </w:r>
            <w:r>
              <w:rPr>
                <w:sz w:val="18"/>
                <w:szCs w:val="18"/>
                <w:color w:val="0067AA"/>
                <w:spacing w:val="-3"/>
              </w:rPr>
              <w:t>中国 ASCVD 一级预防低危人群主要血脂指标的参考标准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color w:val="0067AA"/>
                <w:spacing w:val="-3"/>
                <w:position w:val="8"/>
              </w:rPr>
              <w:t>*</w:t>
            </w:r>
          </w:p>
        </w:tc>
      </w:tr>
      <w:tr>
        <w:trPr>
          <w:trHeight w:val="242" w:hRule="atLeast"/>
        </w:trPr>
        <w:tc>
          <w:tcPr>
            <w:shd w:val="clear" w:fill="FFFDE9"/>
            <w:tcW w:w="1015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64"/>
              <w:spacing w:before="52" w:line="174" w:lineRule="auto"/>
              <w:rPr/>
            </w:pPr>
            <w:r>
              <w:rPr>
                <w:color w:val="231F20"/>
                <w:spacing w:val="-1"/>
                <w:w w:val="98"/>
              </w:rPr>
              <w:t>分类</w:t>
            </w:r>
          </w:p>
        </w:tc>
        <w:tc>
          <w:tcPr>
            <w:shd w:val="clear" w:fill="FFFDE9"/>
            <w:tcW w:w="1409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07"/>
              <w:spacing w:before="64" w:line="157" w:lineRule="auto"/>
              <w:rPr/>
            </w:pPr>
            <w:r>
              <w:rPr>
                <w:color w:val="231F20"/>
                <w:spacing w:val="-8"/>
              </w:rPr>
              <w:t>TC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(mmol/L)</w:t>
            </w:r>
          </w:p>
        </w:tc>
        <w:tc>
          <w:tcPr>
            <w:shd w:val="clear" w:fill="FFFDE9"/>
            <w:tcW w:w="1327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79"/>
              <w:spacing w:before="64" w:line="157" w:lineRule="auto"/>
              <w:rPr/>
            </w:pPr>
            <w:r>
              <w:rPr>
                <w:color w:val="231F20"/>
                <w:spacing w:val="-3"/>
              </w:rPr>
              <w:t>LDL-C (mmol/L)</w:t>
            </w:r>
          </w:p>
        </w:tc>
        <w:tc>
          <w:tcPr>
            <w:shd w:val="clear" w:fill="FFFDE9"/>
            <w:tcW w:w="1349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43"/>
              <w:spacing w:before="64" w:line="157" w:lineRule="auto"/>
              <w:rPr/>
            </w:pPr>
            <w:r>
              <w:rPr>
                <w:color w:val="231F20"/>
                <w:spacing w:val="-4"/>
              </w:rPr>
              <w:t>HDL-C (mmol/L)</w:t>
            </w:r>
          </w:p>
        </w:tc>
        <w:tc>
          <w:tcPr>
            <w:shd w:val="clear" w:fill="FFFDE9"/>
            <w:tcW w:w="1187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230"/>
              <w:spacing w:before="64" w:line="157" w:lineRule="auto"/>
              <w:rPr/>
            </w:pPr>
            <w:r>
              <w:rPr>
                <w:color w:val="231F20"/>
                <w:spacing w:val="-8"/>
              </w:rPr>
              <w:t>TG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(mmol/L)</w:t>
            </w:r>
          </w:p>
        </w:tc>
        <w:tc>
          <w:tcPr>
            <w:shd w:val="clear" w:fill="FFFDE9"/>
            <w:tcW w:w="1507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29"/>
              <w:spacing w:before="53" w:line="168" w:lineRule="auto"/>
              <w:rPr/>
            </w:pPr>
            <w:r>
              <w:rPr>
                <w:color w:val="231F20"/>
                <w:spacing w:val="-5"/>
              </w:rPr>
              <w:t>非 HDL-C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(mmol/L)</w:t>
            </w:r>
          </w:p>
        </w:tc>
        <w:tc>
          <w:tcPr>
            <w:shd w:val="clear" w:fill="FFFDE9"/>
            <w:tcW w:w="1191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76"/>
              <w:spacing w:before="66" w:line="157" w:lineRule="auto"/>
              <w:rPr/>
            </w:pPr>
            <w:r>
              <w:rPr>
                <w:color w:val="231F20"/>
                <w:spacing w:val="-9"/>
              </w:rPr>
              <w:t>Lp(a)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(mg/L)</w:t>
            </w:r>
          </w:p>
        </w:tc>
      </w:tr>
      <w:tr>
        <w:trPr>
          <w:trHeight w:val="242" w:hRule="atLeast"/>
        </w:trPr>
        <w:tc>
          <w:tcPr>
            <w:tcW w:w="1015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17"/>
              <w:spacing w:before="55" w:line="174" w:lineRule="auto"/>
              <w:rPr/>
            </w:pPr>
            <w:r>
              <w:rPr>
                <w:color w:val="231F20"/>
                <w:spacing w:val="-1"/>
              </w:rPr>
              <w:t>理想水平</w:t>
            </w:r>
          </w:p>
        </w:tc>
        <w:tc>
          <w:tcPr>
            <w:tcW w:w="1409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749"/>
              <w:spacing w:before="130" w:line="101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32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530"/>
              <w:spacing w:before="45" w:line="186" w:lineRule="auto"/>
              <w:rPr/>
            </w:pPr>
            <w:r>
              <w:rPr>
                <w:color w:val="231F20"/>
                <w:spacing w:val="-11"/>
              </w:rPr>
              <w:t>&lt;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2.6</w:t>
            </w:r>
          </w:p>
        </w:tc>
        <w:tc>
          <w:tcPr>
            <w:tcW w:w="1349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621"/>
              <w:spacing w:before="130" w:line="101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18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576"/>
              <w:spacing w:before="130" w:line="101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50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579"/>
              <w:spacing w:before="45" w:line="186" w:lineRule="auto"/>
              <w:rPr/>
            </w:pPr>
            <w:r>
              <w:rPr>
                <w:color w:val="231F20"/>
                <w:spacing w:val="-8"/>
              </w:rPr>
              <w:t>&lt;  3.4</w:t>
            </w:r>
          </w:p>
        </w:tc>
        <w:tc>
          <w:tcPr>
            <w:tcW w:w="1191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496"/>
              <w:spacing w:before="130" w:line="101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</w:tr>
      <w:tr>
        <w:trPr>
          <w:trHeight w:val="251" w:hRule="atLeast"/>
        </w:trPr>
        <w:tc>
          <w:tcPr>
            <w:shd w:val="clear" w:fill="FFFDE9"/>
            <w:tcW w:w="1015" w:type="dxa"/>
            <w:vAlign w:val="top"/>
          </w:tcPr>
          <w:p>
            <w:pPr>
              <w:pStyle w:val="TableText"/>
              <w:ind w:left="119"/>
              <w:spacing w:before="63" w:line="176" w:lineRule="auto"/>
              <w:rPr/>
            </w:pPr>
            <w:r>
              <w:rPr>
                <w:color w:val="231F20"/>
                <w:spacing w:val="-2"/>
              </w:rPr>
              <w:t>合适水平</w:t>
            </w:r>
          </w:p>
        </w:tc>
        <w:tc>
          <w:tcPr>
            <w:shd w:val="clear" w:fill="FFFDE9"/>
            <w:tcW w:w="1409" w:type="dxa"/>
            <w:vAlign w:val="top"/>
          </w:tcPr>
          <w:p>
            <w:pPr>
              <w:pStyle w:val="TableText"/>
              <w:ind w:left="635"/>
              <w:spacing w:before="57" w:line="183" w:lineRule="auto"/>
              <w:rPr/>
            </w:pPr>
            <w:r>
              <w:rPr>
                <w:color w:val="231F20"/>
                <w:spacing w:val="-11"/>
              </w:rPr>
              <w:t>&lt;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5.2</w:t>
            </w:r>
          </w:p>
        </w:tc>
        <w:tc>
          <w:tcPr>
            <w:shd w:val="clear" w:fill="FFFDE9"/>
            <w:tcW w:w="1327" w:type="dxa"/>
            <w:vAlign w:val="top"/>
          </w:tcPr>
          <w:p>
            <w:pPr>
              <w:pStyle w:val="TableText"/>
              <w:ind w:left="530"/>
              <w:spacing w:before="57" w:line="183" w:lineRule="auto"/>
              <w:rPr/>
            </w:pPr>
            <w:r>
              <w:rPr>
                <w:color w:val="231F20"/>
                <w:spacing w:val="-8"/>
              </w:rPr>
              <w:t>&lt;  3.4</w:t>
            </w:r>
          </w:p>
        </w:tc>
        <w:tc>
          <w:tcPr>
            <w:shd w:val="clear" w:fill="FFFDE9"/>
            <w:tcW w:w="1349" w:type="dxa"/>
            <w:vAlign w:val="top"/>
          </w:tcPr>
          <w:p>
            <w:pPr>
              <w:pStyle w:val="TableText"/>
              <w:ind w:left="621"/>
              <w:spacing w:before="141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shd w:val="clear" w:fill="FFFDE9"/>
            <w:tcW w:w="1187" w:type="dxa"/>
            <w:vAlign w:val="top"/>
          </w:tcPr>
          <w:p>
            <w:pPr>
              <w:pStyle w:val="TableText"/>
              <w:ind w:left="462"/>
              <w:spacing w:before="57" w:line="183" w:lineRule="auto"/>
              <w:rPr/>
            </w:pPr>
            <w:r>
              <w:rPr>
                <w:color w:val="231F20"/>
                <w:spacing w:val="-13"/>
              </w:rPr>
              <w:t>&lt;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3"/>
              </w:rPr>
              <w:t>1.7</w:t>
            </w:r>
          </w:p>
        </w:tc>
        <w:tc>
          <w:tcPr>
            <w:shd w:val="clear" w:fill="FFFDE9"/>
            <w:tcW w:w="1507" w:type="dxa"/>
            <w:vAlign w:val="top"/>
          </w:tcPr>
          <w:p>
            <w:pPr>
              <w:pStyle w:val="TableText"/>
              <w:ind w:left="579"/>
              <w:spacing w:before="57" w:line="183" w:lineRule="auto"/>
              <w:rPr/>
            </w:pPr>
            <w:r>
              <w:rPr>
                <w:color w:val="231F20"/>
                <w:spacing w:val="-8"/>
              </w:rPr>
              <w:t>&lt;  4.1</w:t>
            </w:r>
          </w:p>
        </w:tc>
        <w:tc>
          <w:tcPr>
            <w:shd w:val="clear" w:fill="FFFDE9"/>
            <w:tcW w:w="1191" w:type="dxa"/>
            <w:vAlign w:val="top"/>
          </w:tcPr>
          <w:p>
            <w:pPr>
              <w:pStyle w:val="TableText"/>
              <w:ind w:left="362"/>
              <w:spacing w:before="57" w:line="183" w:lineRule="auto"/>
              <w:rPr/>
            </w:pPr>
            <w:r>
              <w:rPr>
                <w:color w:val="231F20"/>
                <w:spacing w:val="-10"/>
              </w:rPr>
              <w:t>&lt;  300</w:t>
            </w:r>
          </w:p>
        </w:tc>
      </w:tr>
      <w:tr>
        <w:trPr>
          <w:trHeight w:val="253" w:hRule="atLeast"/>
        </w:trPr>
        <w:tc>
          <w:tcPr>
            <w:tcW w:w="1015" w:type="dxa"/>
            <w:vAlign w:val="top"/>
          </w:tcPr>
          <w:p>
            <w:pPr>
              <w:pStyle w:val="TableText"/>
              <w:ind w:left="122"/>
              <w:spacing w:before="59" w:line="183" w:lineRule="auto"/>
              <w:rPr/>
            </w:pPr>
            <w:r>
              <w:rPr>
                <w:color w:val="231F20"/>
                <w:spacing w:val="-2"/>
              </w:rPr>
              <w:t>边缘升高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50"/>
              <w:spacing w:before="59" w:line="183" w:lineRule="auto"/>
              <w:rPr/>
            </w:pPr>
            <w:r>
              <w:rPr>
                <w:color w:val="231F20"/>
                <w:spacing w:val="-1"/>
              </w:rPr>
              <w:t>≥ 5.2 且＜ 6.2</w:t>
            </w:r>
          </w:p>
        </w:tc>
        <w:tc>
          <w:tcPr>
            <w:tcW w:w="1327" w:type="dxa"/>
            <w:vAlign w:val="top"/>
          </w:tcPr>
          <w:p>
            <w:pPr>
              <w:pStyle w:val="TableText"/>
              <w:ind w:left="245"/>
              <w:spacing w:before="59" w:line="183" w:lineRule="auto"/>
              <w:rPr/>
            </w:pPr>
            <w:r>
              <w:rPr>
                <w:color w:val="231F20"/>
                <w:spacing w:val="-1"/>
              </w:rPr>
              <w:t>≥ 3.4 且＜ 4.1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622"/>
              <w:spacing w:before="144" w:line="99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177"/>
              <w:spacing w:before="59" w:line="183" w:lineRule="auto"/>
              <w:rPr/>
            </w:pPr>
            <w:r>
              <w:rPr>
                <w:color w:val="231F20"/>
                <w:spacing w:val="-2"/>
              </w:rPr>
              <w:t>≥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1.7 且＜ 2.3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294"/>
              <w:spacing w:before="59" w:line="183" w:lineRule="auto"/>
              <w:rPr/>
            </w:pPr>
            <w:r>
              <w:rPr>
                <w:color w:val="231F20"/>
                <w:spacing w:val="-1"/>
              </w:rPr>
              <w:t>≥ 4.1 且＜ 4.9</w:t>
            </w:r>
          </w:p>
        </w:tc>
        <w:tc>
          <w:tcPr>
            <w:tcW w:w="1191" w:type="dxa"/>
            <w:vAlign w:val="top"/>
          </w:tcPr>
          <w:p>
            <w:pPr>
              <w:pStyle w:val="TableText"/>
              <w:ind w:left="496"/>
              <w:spacing w:before="144" w:line="99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</w:tr>
      <w:tr>
        <w:trPr>
          <w:trHeight w:val="252" w:hRule="atLeast"/>
        </w:trPr>
        <w:tc>
          <w:tcPr>
            <w:shd w:val="clear" w:fill="FFFDE9"/>
            <w:tcW w:w="1015" w:type="dxa"/>
            <w:vAlign w:val="top"/>
          </w:tcPr>
          <w:p>
            <w:pPr>
              <w:pStyle w:val="TableText"/>
              <w:ind w:left="121"/>
              <w:spacing w:before="68" w:line="173" w:lineRule="auto"/>
              <w:rPr/>
            </w:pPr>
            <w:r>
              <w:rPr>
                <w:color w:val="231F20"/>
                <w:spacing w:val="-3"/>
              </w:rPr>
              <w:t>升高</w:t>
            </w:r>
          </w:p>
        </w:tc>
        <w:tc>
          <w:tcPr>
            <w:shd w:val="clear" w:fill="FFFDE9"/>
            <w:tcW w:w="1409" w:type="dxa"/>
            <w:vAlign w:val="top"/>
          </w:tcPr>
          <w:p>
            <w:pPr>
              <w:pStyle w:val="TableText"/>
              <w:ind w:left="622"/>
              <w:spacing w:before="60" w:line="181" w:lineRule="auto"/>
              <w:rPr/>
            </w:pPr>
            <w:r>
              <w:rPr>
                <w:color w:val="231F20"/>
                <w:spacing w:val="1"/>
              </w:rPr>
              <w:t>≥ 6.2</w:t>
            </w:r>
          </w:p>
        </w:tc>
        <w:tc>
          <w:tcPr>
            <w:shd w:val="clear" w:fill="FFFDE9"/>
            <w:tcW w:w="1327" w:type="dxa"/>
            <w:vAlign w:val="top"/>
          </w:tcPr>
          <w:p>
            <w:pPr>
              <w:pStyle w:val="TableText"/>
              <w:ind w:left="517"/>
              <w:spacing w:before="60" w:line="181" w:lineRule="auto"/>
              <w:rPr/>
            </w:pPr>
            <w:r>
              <w:rPr>
                <w:color w:val="231F20"/>
                <w:spacing w:val="2"/>
              </w:rPr>
              <w:t>≥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2"/>
              </w:rPr>
              <w:t>4.1</w:t>
            </w:r>
          </w:p>
        </w:tc>
        <w:tc>
          <w:tcPr>
            <w:shd w:val="clear" w:fill="FFFDE9"/>
            <w:tcW w:w="1349" w:type="dxa"/>
            <w:vAlign w:val="top"/>
          </w:tcPr>
          <w:p>
            <w:pPr>
              <w:pStyle w:val="TableText"/>
              <w:ind w:left="622"/>
              <w:spacing w:before="144" w:line="97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shd w:val="clear" w:fill="FFFDE9"/>
            <w:tcW w:w="1187" w:type="dxa"/>
            <w:vAlign w:val="top"/>
          </w:tcPr>
          <w:p>
            <w:pPr>
              <w:pStyle w:val="TableText"/>
              <w:ind w:left="449"/>
              <w:spacing w:before="60" w:line="181" w:lineRule="auto"/>
              <w:rPr/>
            </w:pPr>
            <w:r>
              <w:rPr>
                <w:color w:val="231F20"/>
                <w:spacing w:val="1"/>
              </w:rPr>
              <w:t>≥ 2.3</w:t>
            </w:r>
          </w:p>
        </w:tc>
        <w:tc>
          <w:tcPr>
            <w:shd w:val="clear" w:fill="FFFDE9"/>
            <w:tcW w:w="1507" w:type="dxa"/>
            <w:vAlign w:val="top"/>
          </w:tcPr>
          <w:p>
            <w:pPr>
              <w:pStyle w:val="TableText"/>
              <w:ind w:left="566"/>
              <w:spacing w:before="60" w:line="181" w:lineRule="auto"/>
              <w:rPr/>
            </w:pPr>
            <w:r>
              <w:rPr>
                <w:color w:val="231F20"/>
                <w:spacing w:val="2"/>
              </w:rPr>
              <w:t>≥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2"/>
              </w:rPr>
              <w:t>4.9</w:t>
            </w:r>
          </w:p>
        </w:tc>
        <w:tc>
          <w:tcPr>
            <w:shd w:val="clear" w:fill="FFFDE9"/>
            <w:tcW w:w="1191" w:type="dxa"/>
            <w:vAlign w:val="top"/>
          </w:tcPr>
          <w:p>
            <w:pPr>
              <w:pStyle w:val="TableText"/>
              <w:ind w:left="350"/>
              <w:spacing w:before="60" w:line="181" w:lineRule="auto"/>
              <w:rPr/>
            </w:pPr>
            <w:r>
              <w:rPr>
                <w:color w:val="231F20"/>
                <w:spacing w:val="-1"/>
              </w:rPr>
              <w:t>≥ 300</w:t>
            </w:r>
          </w:p>
        </w:tc>
      </w:tr>
      <w:tr>
        <w:trPr>
          <w:trHeight w:val="257" w:hRule="atLeast"/>
        </w:trPr>
        <w:tc>
          <w:tcPr>
            <w:tcW w:w="1015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28"/>
              <w:spacing w:before="61" w:line="185" w:lineRule="auto"/>
              <w:rPr/>
            </w:pPr>
            <w:r>
              <w:rPr>
                <w:color w:val="231F20"/>
                <w:spacing w:val="-1"/>
                <w:w w:val="97"/>
              </w:rPr>
              <w:t>降低</w:t>
            </w:r>
          </w:p>
        </w:tc>
        <w:tc>
          <w:tcPr>
            <w:tcW w:w="1409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750"/>
              <w:spacing w:before="146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32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645"/>
              <w:spacing w:before="146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349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507"/>
              <w:spacing w:before="61" w:line="185" w:lineRule="auto"/>
              <w:rPr/>
            </w:pPr>
            <w:r>
              <w:rPr>
                <w:color w:val="231F20"/>
                <w:spacing w:val="-13"/>
              </w:rPr>
              <w:t>&lt;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3"/>
              </w:rPr>
              <w:t>1.0</w:t>
            </w:r>
          </w:p>
        </w:tc>
        <w:tc>
          <w:tcPr>
            <w:tcW w:w="118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577"/>
              <w:spacing w:before="146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50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694"/>
              <w:spacing w:before="146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191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496"/>
              <w:spacing w:before="146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</w:tr>
    </w:tbl>
    <w:p>
      <w:pPr>
        <w:ind w:left="1074" w:right="711" w:firstLine="339"/>
        <w:spacing w:before="39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注：ASCVD：动脉粥样硬化性心血管疾病；TC：总胆固醇；LDL-C：低密度脂蛋白胆固醇；HDL-C：高密度脂蛋白胆固醇；TG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：甘油三酯；Lp(a)：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  <w:w w:val="98"/>
        </w:rPr>
        <w:t>脂蛋白（a）。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2"/>
          <w:position w:val="6"/>
        </w:rPr>
        <w:t>*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：参考标准仅针对 ASCVD 一级预防低危人群。表中所列数值是干预前空腹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12 h 测定的血脂水平。-：无</w:t>
      </w:r>
    </w:p>
    <w:p>
      <w:pPr>
        <w:spacing w:line="184" w:lineRule="auto"/>
        <w:sectPr>
          <w:type w:val="continuous"/>
          <w:pgSz w:w="11906" w:h="16158"/>
          <w:pgMar w:top="1453" w:right="757" w:bottom="548" w:left="407" w:header="1176" w:footer="353" w:gutter="0"/>
          <w:cols w:equalWidth="0" w:num="1">
            <w:col w:w="10741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226" w:lineRule="exact"/>
        <w:rPr/>
      </w:pPr>
      <w:r/>
    </w:p>
    <w:p>
      <w:pPr>
        <w:spacing w:line="226" w:lineRule="exact"/>
        <w:sectPr>
          <w:headerReference w:type="default" r:id="rId18"/>
          <w:pgSz w:w="11906" w:h="16158"/>
          <w:pgMar w:top="1453" w:right="757" w:bottom="548" w:left="407" w:header="1176" w:footer="353" w:gutter="0"/>
          <w:cols w:equalWidth="0" w:num="1">
            <w:col w:w="10741" w:space="0"/>
          </w:cols>
        </w:sectPr>
        <w:rPr/>
      </w:pPr>
    </w:p>
    <w:p>
      <w:pPr>
        <w:ind w:left="561"/>
        <w:spacing w:before="50"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</w:rPr>
        <w:t>6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血脂异常分类</w:t>
      </w:r>
    </w:p>
    <w:p>
      <w:pPr>
        <w:spacing w:line="111" w:lineRule="exact"/>
        <w:rPr/>
      </w:pPr>
      <w:r/>
    </w:p>
    <w:tbl>
      <w:tblPr>
        <w:tblStyle w:val="TableNormal"/>
        <w:tblW w:w="4752" w:type="dxa"/>
        <w:tblInd w:w="560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1218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58"/>
              <w:spacing w:before="183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12" w:right="122" w:firstLine="450"/>
              <w:spacing w:before="67" w:line="267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"/>
              </w:rPr>
              <w:t>血脂异常分类比较复杂，常用的有病因分类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和临床分类两种，最实用的是临床分类。</w:t>
            </w:r>
          </w:p>
        </w:tc>
      </w:tr>
    </w:tbl>
    <w:p>
      <w:pPr>
        <w:ind w:left="559" w:right="289" w:firstLine="455"/>
        <w:spacing w:before="199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血脂异常通常指血清中胆固醇和（或 ）TG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水平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升高，俗称高脂血症。实际上血脂异常也泛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指包括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血症在内的各种血脂异常。分类较繁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杂，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常用的有病因分类和临床分类两种，最实用的是临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5"/>
        </w:rPr>
        <w:t>床分类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4"/>
        </w:rPr>
        <w:t>[41,</w:t>
      </w:r>
      <w:r>
        <w:rPr>
          <w:rFonts w:ascii="SimSun" w:hAnsi="SimSun" w:eastAsia="SimSun" w:cs="SimSun"/>
          <w:sz w:val="12"/>
          <w:szCs w:val="12"/>
          <w:color w:val="231F20"/>
          <w:spacing w:val="-27"/>
          <w:position w:val="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4"/>
        </w:rPr>
        <w:t>74-75]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5"/>
        </w:rPr>
        <w:t>。</w:t>
      </w:r>
    </w:p>
    <w:p>
      <w:pPr>
        <w:ind w:left="561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6.1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血脂异常病因分类</w:t>
      </w:r>
    </w:p>
    <w:p>
      <w:pPr>
        <w:ind w:left="561"/>
        <w:spacing w:before="16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8"/>
          <w:position w:val="1"/>
        </w:rPr>
        <w:t>6.1.1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 xml:space="preserve"> 原发性（遗传性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>）血脂异常</w:t>
      </w:r>
    </w:p>
    <w:p>
      <w:pPr>
        <w:ind w:left="559" w:right="358" w:firstLine="454"/>
        <w:spacing w:before="3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原发性血脂异常是指无明确可引起血脂异常的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继发因素，如疾病、药物等，所致的血脂异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常。原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发性血脂异常大多是由于单一基因或多个基因突变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所致，具有家族聚集性，有明显的遗传倾向，特别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是单一基因突变者，故临床上又称为遗传性或家族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性高脂血症。</w:t>
      </w:r>
    </w:p>
    <w:p>
      <w:pPr>
        <w:ind w:left="563" w:right="291" w:firstLine="453"/>
        <w:spacing w:before="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>家族性高胆固醇血症（familial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>hypercholesterolemia，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）属于单基因、常染色体遗传性胆固醇代谢异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常，多为显性遗传，隐性遗传罕见。目前公认的</w:t>
      </w:r>
    </w:p>
    <w:p>
      <w:pPr>
        <w:spacing w:line="10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22" w:firstLine="3"/>
        <w:spacing w:before="56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致病基因包括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个显性遗传基因：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8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；1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个隐性遗传基因：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衔接蛋白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1（</w:t>
      </w:r>
      <w:r>
        <w:rPr>
          <w:rFonts w:ascii="SimSun" w:hAnsi="SimSun" w:eastAsia="SimSun" w:cs="SimSun"/>
          <w:sz w:val="21"/>
          <w:szCs w:val="21"/>
          <w:color w:val="231F20"/>
        </w:rPr>
        <w:t>LDL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receptor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adaptor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protein 1，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-10"/>
        </w:rPr>
        <w:t>LDLRAP1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）。</w:t>
      </w:r>
      <w:r>
        <w:rPr>
          <w:rFonts w:ascii="SimSun" w:hAnsi="SimSun" w:eastAsia="SimSun" w:cs="SimSun"/>
          <w:sz w:val="21"/>
          <w:szCs w:val="21"/>
          <w:color w:val="231F20"/>
          <w:spacing w:val="8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≥ 90% 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患者为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致病性突变所致，其次为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病性突变，后者在中国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患者中比例较高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[76]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着基因测序技术的发展，越来越多的基因，如信号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转导衔接蛋白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1、溶酶体酸脂肪酶、马铃薯块茎储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藏蛋白样磷脂酶结构域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-5、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ApoE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等被认为可能也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2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2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30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2"/>
        </w:rPr>
        <w:t>的发病相关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8"/>
        </w:rPr>
        <w:t>[77]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</w:t>
      </w:r>
    </w:p>
    <w:p>
      <w:pPr>
        <w:ind w:right="122" w:firstLine="456"/>
        <w:spacing w:before="27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基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因型可分为杂合子型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（</w:t>
      </w:r>
      <w:r>
        <w:rPr>
          <w:rFonts w:ascii="SimSun" w:hAnsi="SimSun" w:eastAsia="SimSun" w:cs="SimSun"/>
          <w:sz w:val="21"/>
          <w:szCs w:val="21"/>
          <w:color w:val="231F20"/>
        </w:rPr>
        <w:t>heterozygous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FH，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HeFH）、</w:t>
      </w:r>
      <w:r>
        <w:rPr>
          <w:rFonts w:ascii="SimSun" w:hAnsi="SimSun" w:eastAsia="SimSun" w:cs="SimSun"/>
          <w:sz w:val="21"/>
          <w:szCs w:val="21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纯</w:t>
      </w:r>
      <w:r>
        <w:rPr>
          <w:rFonts w:ascii="SimSun" w:hAnsi="SimSun" w:eastAsia="SimSun" w:cs="SimSun"/>
          <w:sz w:val="21"/>
          <w:szCs w:val="21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合</w:t>
      </w:r>
      <w:r>
        <w:rPr>
          <w:rFonts w:ascii="SimSun" w:hAnsi="SimSun" w:eastAsia="SimSun" w:cs="SimSun"/>
          <w:sz w:val="21"/>
          <w:szCs w:val="21"/>
          <w:color w:val="231F20"/>
          <w:spacing w:val="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子</w:t>
      </w:r>
      <w:r>
        <w:rPr>
          <w:rFonts w:ascii="SimSun" w:hAnsi="SimSun" w:eastAsia="SimSun" w:cs="SimSun"/>
          <w:sz w:val="21"/>
          <w:szCs w:val="21"/>
          <w:color w:val="231F20"/>
          <w:spacing w:val="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型 FH（homozygous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FH，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HoFH）、复合杂合子型和双重杂合子型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种类型，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以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HeFH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为多见。估测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HeFH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患病率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1/250~1/200、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HoFH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为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1/（16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万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~32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万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）。由于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患者从出生就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处于高血清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水平暴露状态，所以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险明显增高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7"/>
        </w:rPr>
        <w:t>[78-79]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。</w:t>
      </w:r>
    </w:p>
    <w:p>
      <w:pPr>
        <w:ind w:left="1" w:right="139" w:firstLine="455"/>
        <w:spacing w:before="4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家族性高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血症由单一基因突变所致，通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常是参与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代谢的脂蛋白脂酶（lipoprotein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li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pase，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）或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ApoC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或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ApoA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3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基因突变导致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[80]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，表现为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重度高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血症（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＞ 10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其发病率约为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1/100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万。轻中度高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血症通常具有多个基因突变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2"/>
        </w:rPr>
        <w:t>特性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7"/>
        </w:rPr>
        <w:t>[81]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-2"/>
        </w:rPr>
        <w:t>（表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2"/>
          <w:position w:val="-2"/>
        </w:rPr>
        <w:t>4）。</w:t>
      </w:r>
    </w:p>
    <w:p>
      <w:pPr>
        <w:spacing w:line="266" w:lineRule="auto"/>
        <w:sectPr>
          <w:type w:val="continuous"/>
          <w:pgSz w:w="11906" w:h="16158"/>
          <w:pgMar w:top="1453" w:right="757" w:bottom="548" w:left="407" w:header="1176" w:footer="353" w:gutter="0"/>
          <w:cols w:equalWidth="0" w:num="2">
            <w:col w:w="5676" w:space="100"/>
            <w:col w:w="496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134"/>
        <w:rPr/>
      </w:pPr>
      <w:r/>
    </w:p>
    <w:tbl>
      <w:tblPr>
        <w:tblStyle w:val="TableNormal"/>
        <w:tblW w:w="8988" w:type="dxa"/>
        <w:tblInd w:w="10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81"/>
        <w:gridCol w:w="1721"/>
        <w:gridCol w:w="2791"/>
        <w:gridCol w:w="2295"/>
      </w:tblGrid>
      <w:tr>
        <w:trPr>
          <w:trHeight w:val="253" w:hRule="atLeast"/>
        </w:trPr>
        <w:tc>
          <w:tcPr>
            <w:shd w:val="clear" w:fill="FDF1EA"/>
            <w:tcW w:w="8988" w:type="dxa"/>
            <w:vAlign w:val="top"/>
            <w:gridSpan w:val="4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6"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10"/>
                <w:w w:val="99"/>
              </w:rPr>
              <w:t>表 4</w:t>
            </w:r>
            <w:r>
              <w:rPr>
                <w:sz w:val="18"/>
                <w:szCs w:val="18"/>
                <w:color w:val="FFFFFF"/>
                <w:spacing w:val="59"/>
                <w:w w:val="101"/>
              </w:rPr>
              <w:t xml:space="preserve"> </w:t>
            </w:r>
            <w:r>
              <w:rPr>
                <w:sz w:val="18"/>
                <w:szCs w:val="18"/>
                <w:color w:val="0067AA"/>
                <w:spacing w:val="-10"/>
                <w:w w:val="99"/>
              </w:rPr>
              <w:t>原发性（遗传性</w:t>
            </w:r>
            <w:r>
              <w:rPr>
                <w:sz w:val="18"/>
                <w:szCs w:val="18"/>
                <w:color w:val="0067AA"/>
                <w:spacing w:val="23"/>
              </w:rPr>
              <w:t xml:space="preserve"> </w:t>
            </w:r>
            <w:r>
              <w:rPr>
                <w:sz w:val="18"/>
                <w:szCs w:val="18"/>
                <w:color w:val="0067AA"/>
                <w:spacing w:val="-10"/>
                <w:w w:val="99"/>
              </w:rPr>
              <w:t>）脂蛋白代谢相关疾病</w:t>
            </w:r>
          </w:p>
        </w:tc>
      </w:tr>
      <w:tr>
        <w:trPr>
          <w:trHeight w:val="242" w:hRule="atLeast"/>
        </w:trPr>
        <w:tc>
          <w:tcPr>
            <w:shd w:val="clear" w:fill="FFFDE9"/>
            <w:tcW w:w="2181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9"/>
              <w:spacing w:before="42" w:line="189" w:lineRule="auto"/>
              <w:rPr/>
            </w:pPr>
            <w:r>
              <w:rPr>
                <w:color w:val="231F20"/>
                <w:spacing w:val="-2"/>
              </w:rPr>
              <w:t>疾病名称</w:t>
            </w:r>
          </w:p>
        </w:tc>
        <w:tc>
          <w:tcPr>
            <w:shd w:val="clear" w:fill="FFFDE9"/>
            <w:tcW w:w="1721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585"/>
              <w:spacing w:before="42" w:line="189" w:lineRule="auto"/>
              <w:rPr/>
            </w:pPr>
            <w:r>
              <w:rPr>
                <w:color w:val="231F20"/>
                <w:spacing w:val="-1"/>
              </w:rPr>
              <w:t>估测患病率</w:t>
            </w:r>
          </w:p>
        </w:tc>
        <w:tc>
          <w:tcPr>
            <w:shd w:val="clear" w:fill="FFFDE9"/>
            <w:tcW w:w="2791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48"/>
              <w:spacing w:before="49" w:line="176" w:lineRule="auto"/>
              <w:rPr/>
            </w:pPr>
            <w:r>
              <w:rPr>
                <w:color w:val="231F20"/>
                <w:spacing w:val="-2"/>
              </w:rPr>
              <w:t>致病基因</w:t>
            </w:r>
          </w:p>
        </w:tc>
        <w:tc>
          <w:tcPr>
            <w:shd w:val="clear" w:fill="FFFDE9"/>
            <w:tcW w:w="2295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660"/>
              <w:spacing w:before="42" w:line="189" w:lineRule="auto"/>
              <w:rPr/>
            </w:pPr>
            <w:r>
              <w:rPr>
                <w:color w:val="231F20"/>
                <w:spacing w:val="-1"/>
              </w:rPr>
              <w:t>对脂蛋白的影响</w:t>
            </w:r>
          </w:p>
        </w:tc>
      </w:tr>
      <w:tr>
        <w:trPr>
          <w:trHeight w:val="242" w:hRule="atLeast"/>
        </w:trPr>
        <w:tc>
          <w:tcPr>
            <w:tcW w:w="2181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27"/>
              <w:spacing w:before="65" w:line="166" w:lineRule="auto"/>
              <w:rPr/>
            </w:pPr>
            <w:r>
              <w:rPr>
                <w:color w:val="231F20"/>
                <w:spacing w:val="-7"/>
              </w:rPr>
              <w:t>HeFH</w:t>
            </w:r>
          </w:p>
        </w:tc>
        <w:tc>
          <w:tcPr>
            <w:tcW w:w="1721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550"/>
              <w:spacing w:before="44" w:line="187" w:lineRule="auto"/>
              <w:rPr/>
            </w:pPr>
            <w:r>
              <w:rPr>
                <w:color w:val="231F20"/>
                <w:spacing w:val="-9"/>
              </w:rPr>
              <w:t>1/250~1/200</w:t>
            </w:r>
          </w:p>
        </w:tc>
        <w:tc>
          <w:tcPr>
            <w:tcW w:w="2791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739"/>
              <w:spacing w:before="63" w:line="167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LDLR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ApoB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PCSK9</w:t>
            </w:r>
          </w:p>
        </w:tc>
        <w:tc>
          <w:tcPr>
            <w:tcW w:w="2295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849"/>
              <w:spacing w:before="44" w:line="187" w:lineRule="auto"/>
              <w:rPr/>
            </w:pPr>
            <w:r>
              <w:rPr>
                <w:color w:val="231F20"/>
              </w:rPr>
              <w:t>LDL</w:t>
            </w:r>
            <w:r>
              <w:rPr>
                <w:color w:val="231F20"/>
                <w:spacing w:val="16"/>
              </w:rPr>
              <w:t>-C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16"/>
              </w:rPr>
              <w:t>↑</w:t>
            </w:r>
          </w:p>
        </w:tc>
      </w:tr>
      <w:tr>
        <w:trPr>
          <w:trHeight w:val="255" w:hRule="atLeast"/>
        </w:trPr>
        <w:tc>
          <w:tcPr>
            <w:shd w:val="clear" w:fill="FFFDE9"/>
            <w:tcW w:w="2181" w:type="dxa"/>
            <w:vAlign w:val="top"/>
          </w:tcPr>
          <w:p>
            <w:pPr>
              <w:pStyle w:val="TableText"/>
              <w:ind w:left="127"/>
              <w:spacing w:before="77" w:line="166" w:lineRule="auto"/>
              <w:rPr/>
            </w:pPr>
            <w:r>
              <w:rPr>
                <w:color w:val="231F20"/>
                <w:spacing w:val="-8"/>
              </w:rPr>
              <w:t>HoFH</w:t>
            </w:r>
          </w:p>
        </w:tc>
        <w:tc>
          <w:tcPr>
            <w:shd w:val="clear" w:fill="FFFDE9"/>
            <w:tcW w:w="1721" w:type="dxa"/>
            <w:vAlign w:val="top"/>
          </w:tcPr>
          <w:p>
            <w:pPr>
              <w:pStyle w:val="TableText"/>
              <w:ind w:left="279"/>
              <w:spacing w:before="55" w:line="189" w:lineRule="auto"/>
              <w:rPr/>
            </w:pPr>
            <w:r>
              <w:rPr>
                <w:color w:val="231F20"/>
                <w:spacing w:val="-8"/>
              </w:rPr>
              <w:t>1/320 000~1/160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000</w:t>
            </w:r>
          </w:p>
        </w:tc>
        <w:tc>
          <w:tcPr>
            <w:shd w:val="clear" w:fill="FFFDE9"/>
            <w:tcW w:w="2791" w:type="dxa"/>
            <w:vAlign w:val="top"/>
          </w:tcPr>
          <w:p>
            <w:pPr>
              <w:pStyle w:val="TableText"/>
              <w:ind w:left="366"/>
              <w:spacing w:before="75" w:line="167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LDLR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ApoB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PCSK9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5"/>
              </w:rPr>
              <w:t>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LDLRAP1</w:t>
            </w:r>
          </w:p>
        </w:tc>
        <w:tc>
          <w:tcPr>
            <w:shd w:val="clear" w:fill="FFFDE9"/>
            <w:tcW w:w="2295" w:type="dxa"/>
            <w:vAlign w:val="top"/>
          </w:tcPr>
          <w:p>
            <w:pPr>
              <w:pStyle w:val="TableText"/>
              <w:ind w:left="779"/>
              <w:spacing w:before="55" w:line="189" w:lineRule="auto"/>
              <w:rPr/>
            </w:pPr>
            <w:r>
              <w:rPr>
                <w:color w:val="231F20"/>
                <w:spacing w:val="17"/>
              </w:rPr>
              <w:t>LDL-C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17"/>
              </w:rPr>
              <w:t>↑↑</w:t>
            </w:r>
          </w:p>
        </w:tc>
      </w:tr>
      <w:tr>
        <w:trPr>
          <w:trHeight w:val="251" w:hRule="atLeast"/>
        </w:trPr>
        <w:tc>
          <w:tcPr>
            <w:tcW w:w="2181" w:type="dxa"/>
            <w:vAlign w:val="top"/>
          </w:tcPr>
          <w:p>
            <w:pPr>
              <w:pStyle w:val="TableText"/>
              <w:ind w:left="124"/>
              <w:spacing w:before="54" w:line="186" w:lineRule="auto"/>
              <w:rPr/>
            </w:pPr>
            <w:r>
              <w:rPr>
                <w:color w:val="231F20"/>
                <w:spacing w:val="-2"/>
              </w:rPr>
              <w:t>混合型家族性高脂血症</w:t>
            </w:r>
          </w:p>
        </w:tc>
        <w:tc>
          <w:tcPr>
            <w:tcW w:w="1721" w:type="dxa"/>
            <w:vAlign w:val="top"/>
          </w:tcPr>
          <w:p>
            <w:pPr>
              <w:pStyle w:val="TableText"/>
              <w:ind w:left="550"/>
              <w:spacing w:before="54" w:line="186" w:lineRule="auto"/>
              <w:rPr/>
            </w:pPr>
            <w:r>
              <w:rPr>
                <w:color w:val="231F20"/>
                <w:spacing w:val="-9"/>
              </w:rPr>
              <w:t>1/200~1/100</w:t>
            </w:r>
          </w:p>
        </w:tc>
        <w:tc>
          <w:tcPr>
            <w:tcW w:w="2791" w:type="dxa"/>
            <w:vAlign w:val="top"/>
          </w:tcPr>
          <w:p>
            <w:pPr>
              <w:pStyle w:val="TableText"/>
              <w:ind w:left="585"/>
              <w:spacing w:before="54" w:line="186" w:lineRule="auto"/>
              <w:rPr/>
            </w:pPr>
            <w:r>
              <w:rPr>
                <w:color w:val="231F20"/>
                <w:spacing w:val="-4"/>
              </w:rPr>
              <w:t>上游转录因子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1 ＋修饰基因</w:t>
            </w:r>
          </w:p>
        </w:tc>
        <w:tc>
          <w:tcPr>
            <w:tcW w:w="2295" w:type="dxa"/>
            <w:vAlign w:val="top"/>
          </w:tcPr>
          <w:p>
            <w:pPr>
              <w:pStyle w:val="TableText"/>
              <w:ind w:left="100"/>
              <w:spacing w:before="54" w:line="186" w:lineRule="auto"/>
              <w:rPr/>
            </w:pPr>
            <w:r>
              <w:rPr>
                <w:color w:val="231F20"/>
              </w:rPr>
              <w:t>LDL</w:t>
            </w:r>
            <w:r>
              <w:rPr>
                <w:color w:val="231F20"/>
                <w:spacing w:val="12"/>
              </w:rPr>
              <w:t>-C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12"/>
              </w:rPr>
              <w:t>↑,  </w:t>
            </w:r>
            <w:r>
              <w:rPr>
                <w:color w:val="231F20"/>
              </w:rPr>
              <w:t>VLDL</w:t>
            </w:r>
            <w:r>
              <w:rPr>
                <w:color w:val="231F20"/>
                <w:spacing w:val="12"/>
              </w:rPr>
              <w:t>-C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12"/>
              </w:rPr>
              <w:t>↑,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</w:rPr>
              <w:t>ApoB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12"/>
              </w:rPr>
              <w:t>↑</w:t>
            </w:r>
          </w:p>
        </w:tc>
      </w:tr>
      <w:tr>
        <w:trPr>
          <w:trHeight w:val="258" w:hRule="atLeast"/>
        </w:trPr>
        <w:tc>
          <w:tcPr>
            <w:shd w:val="clear" w:fill="FFFDE9"/>
            <w:tcW w:w="2181" w:type="dxa"/>
            <w:vAlign w:val="top"/>
          </w:tcPr>
          <w:p>
            <w:pPr>
              <w:pStyle w:val="TableText"/>
              <w:ind w:left="128"/>
              <w:spacing w:before="57" w:line="187" w:lineRule="auto"/>
              <w:rPr/>
            </w:pPr>
            <w:r>
              <w:rPr>
                <w:color w:val="231F20"/>
                <w:spacing w:val="2"/>
              </w:rPr>
              <w:t>家族性异常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β- 脂蛋白血症</w:t>
            </w:r>
          </w:p>
        </w:tc>
        <w:tc>
          <w:tcPr>
            <w:shd w:val="clear" w:fill="FFFDE9"/>
            <w:tcW w:w="1721" w:type="dxa"/>
            <w:vAlign w:val="top"/>
          </w:tcPr>
          <w:p>
            <w:pPr>
              <w:pStyle w:val="TableText"/>
              <w:ind w:left="713"/>
              <w:spacing w:before="56" w:line="191" w:lineRule="auto"/>
              <w:rPr/>
            </w:pPr>
            <w:r>
              <w:rPr>
                <w:color w:val="231F20"/>
                <w:spacing w:val="-10"/>
              </w:rPr>
              <w:t>1/5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000</w:t>
            </w:r>
          </w:p>
        </w:tc>
        <w:tc>
          <w:tcPr>
            <w:shd w:val="clear" w:fill="FFFDE9"/>
            <w:tcW w:w="2791" w:type="dxa"/>
            <w:vAlign w:val="top"/>
          </w:tcPr>
          <w:p>
            <w:pPr>
              <w:ind w:left="1254"/>
              <w:spacing w:before="78" w:line="19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231F20"/>
                <w:spacing w:val="-3"/>
              </w:rPr>
              <w:t>ApoE</w:t>
            </w:r>
          </w:p>
        </w:tc>
        <w:tc>
          <w:tcPr>
            <w:shd w:val="clear" w:fill="FFFDE9"/>
            <w:tcW w:w="2295" w:type="dxa"/>
            <w:vAlign w:val="top"/>
          </w:tcPr>
          <w:p>
            <w:pPr>
              <w:pStyle w:val="TableText"/>
              <w:ind w:left="157"/>
              <w:spacing w:before="57" w:line="187" w:lineRule="auto"/>
              <w:rPr/>
            </w:pPr>
            <w:r>
              <w:rPr>
                <w:color w:val="231F20"/>
              </w:rPr>
              <w:t>IDL</w:t>
            </w:r>
            <w:r>
              <w:rPr>
                <w:color w:val="231F20"/>
                <w:spacing w:val="8"/>
              </w:rPr>
              <w:t xml:space="preserve"> 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VLDL</w:t>
            </w:r>
            <w:r>
              <w:rPr>
                <w:color w:val="231F20"/>
                <w:spacing w:val="8"/>
              </w:rPr>
              <w:t xml:space="preserve"> 残粒 (β</w:t>
            </w:r>
            <w:r>
              <w:rPr>
                <w:color w:val="231F20"/>
              </w:rPr>
              <w:t>VLDL</w:t>
            </w:r>
            <w:r>
              <w:rPr>
                <w:color w:val="231F20"/>
                <w:spacing w:val="8"/>
              </w:rPr>
              <w:t>)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↑↑</w:t>
            </w:r>
          </w:p>
        </w:tc>
      </w:tr>
      <w:tr>
        <w:trPr>
          <w:trHeight w:val="442" w:hRule="atLeast"/>
        </w:trPr>
        <w:tc>
          <w:tcPr>
            <w:tcW w:w="2181" w:type="dxa"/>
            <w:vAlign w:val="top"/>
          </w:tcPr>
          <w:p>
            <w:pPr>
              <w:pStyle w:val="TableText"/>
              <w:ind w:left="128"/>
              <w:spacing w:before="52" w:line="200" w:lineRule="auto"/>
              <w:rPr/>
            </w:pPr>
            <w:r>
              <w:rPr>
                <w:color w:val="231F20"/>
                <w:spacing w:val="-2"/>
              </w:rPr>
              <w:t>家族性脂蛋白脂酶缺乏症</w:t>
            </w:r>
          </w:p>
          <w:p>
            <w:pPr>
              <w:pStyle w:val="TableText"/>
              <w:ind w:left="144"/>
              <w:spacing w:line="179" w:lineRule="auto"/>
              <w:rPr/>
            </w:pPr>
            <w:r>
              <w:rPr>
                <w:color w:val="231F20"/>
                <w:spacing w:val="-1"/>
              </w:rPr>
              <w:t>（家族性乳糜微粒综合征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）</w:t>
            </w:r>
          </w:p>
        </w:tc>
        <w:tc>
          <w:tcPr>
            <w:tcW w:w="1721" w:type="dxa"/>
            <w:vAlign w:val="top"/>
          </w:tcPr>
          <w:p>
            <w:pPr>
              <w:pStyle w:val="TableText"/>
              <w:ind w:left="568"/>
              <w:spacing w:before="52" w:line="205" w:lineRule="auto"/>
              <w:rPr/>
            </w:pPr>
            <w:r>
              <w:rPr>
                <w:color w:val="231F20"/>
                <w:spacing w:val="-8"/>
              </w:rPr>
              <w:t>2/1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000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000</w:t>
            </w:r>
          </w:p>
        </w:tc>
        <w:tc>
          <w:tcPr>
            <w:tcW w:w="2791" w:type="dxa"/>
            <w:vAlign w:val="top"/>
          </w:tcPr>
          <w:p>
            <w:pPr>
              <w:pStyle w:val="TableText"/>
              <w:ind w:left="143"/>
              <w:spacing w:before="52" w:line="195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4"/>
              </w:rPr>
              <w:t>LPL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4"/>
              </w:rPr>
              <w:t>ApoC2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4"/>
              </w:rPr>
              <w:t>ApoA5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4"/>
              </w:rPr>
              <w:t>GPIHBP1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4"/>
              </w:rPr>
              <w:t>LMF1</w:t>
            </w:r>
          </w:p>
        </w:tc>
        <w:tc>
          <w:tcPr>
            <w:tcW w:w="2295" w:type="dxa"/>
            <w:vAlign w:val="top"/>
          </w:tcPr>
          <w:p>
            <w:pPr>
              <w:pStyle w:val="TableText"/>
              <w:ind w:left="364"/>
              <w:spacing w:before="51" w:line="204" w:lineRule="auto"/>
              <w:rPr/>
            </w:pPr>
            <w:r>
              <w:rPr>
                <w:color w:val="231F20"/>
                <w:spacing w:val="12"/>
              </w:rPr>
              <w:t>乳糜微粒和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VLDL</w:t>
            </w:r>
            <w:r>
              <w:rPr>
                <w:color w:val="231F20"/>
                <w:spacing w:val="12"/>
              </w:rPr>
              <w:t>-C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12"/>
              </w:rPr>
              <w:t>↑↑</w:t>
            </w:r>
          </w:p>
        </w:tc>
      </w:tr>
      <w:tr>
        <w:trPr>
          <w:trHeight w:val="255" w:hRule="atLeast"/>
        </w:trPr>
        <w:tc>
          <w:tcPr>
            <w:shd w:val="clear" w:fill="FFFDE9"/>
            <w:tcW w:w="2181" w:type="dxa"/>
            <w:vAlign w:val="top"/>
          </w:tcPr>
          <w:p>
            <w:pPr>
              <w:pStyle w:val="TableText"/>
              <w:ind w:left="123"/>
              <w:spacing w:before="63" w:line="181" w:lineRule="auto"/>
              <w:rPr/>
            </w:pPr>
            <w:r>
              <w:rPr>
                <w:color w:val="231F20"/>
                <w:spacing w:val="-5"/>
              </w:rPr>
              <w:t>丹吉尔病（无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5"/>
              </w:rPr>
              <w:t>α 脂蛋白血症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shd w:val="clear" w:fill="FFFDE9"/>
            <w:tcW w:w="1721" w:type="dxa"/>
            <w:vAlign w:val="top"/>
          </w:tcPr>
          <w:p>
            <w:pPr>
              <w:pStyle w:val="TableText"/>
              <w:ind w:left="577"/>
              <w:spacing w:before="63" w:line="181" w:lineRule="auto"/>
              <w:rPr/>
            </w:pPr>
            <w:r>
              <w:rPr>
                <w:color w:val="231F20"/>
                <w:spacing w:val="-9"/>
              </w:rPr>
              <w:t>1/1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000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000</w:t>
            </w:r>
          </w:p>
        </w:tc>
        <w:tc>
          <w:tcPr>
            <w:shd w:val="clear" w:fill="FFFDE9"/>
            <w:tcW w:w="2791" w:type="dxa"/>
            <w:vAlign w:val="top"/>
          </w:tcPr>
          <w:p>
            <w:pPr>
              <w:ind w:left="1201"/>
              <w:spacing w:before="83" w:line="19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231F20"/>
                <w:spacing w:val="-4"/>
              </w:rPr>
              <w:t>ABCA1</w:t>
            </w:r>
          </w:p>
        </w:tc>
        <w:tc>
          <w:tcPr>
            <w:shd w:val="clear" w:fill="FFFDE9"/>
            <w:tcW w:w="2295" w:type="dxa"/>
            <w:vAlign w:val="top"/>
          </w:tcPr>
          <w:p>
            <w:pPr>
              <w:pStyle w:val="TableText"/>
              <w:ind w:left="767"/>
              <w:spacing w:before="63" w:line="181" w:lineRule="auto"/>
              <w:rPr/>
            </w:pPr>
            <w:r>
              <w:rPr>
                <w:color w:val="231F20"/>
                <w:spacing w:val="15"/>
              </w:rPr>
              <w:t>HDL-C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↓↓</w:t>
            </w:r>
          </w:p>
        </w:tc>
      </w:tr>
      <w:tr>
        <w:trPr>
          <w:trHeight w:val="257" w:hRule="atLeast"/>
        </w:trPr>
        <w:tc>
          <w:tcPr>
            <w:tcW w:w="2181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28"/>
              <w:spacing w:before="61" w:line="185" w:lineRule="auto"/>
              <w:rPr/>
            </w:pPr>
            <w:r>
              <w:rPr>
                <w:color w:val="231F20"/>
                <w:spacing w:val="-3"/>
              </w:rPr>
              <w:t>家族性 LCAT 缺乏症</w:t>
            </w:r>
          </w:p>
        </w:tc>
        <w:tc>
          <w:tcPr>
            <w:tcW w:w="1721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577"/>
              <w:spacing w:before="61" w:line="185" w:lineRule="auto"/>
              <w:rPr/>
            </w:pPr>
            <w:r>
              <w:rPr>
                <w:color w:val="231F20"/>
                <w:spacing w:val="-9"/>
              </w:rPr>
              <w:t>1/1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000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000</w:t>
            </w:r>
          </w:p>
        </w:tc>
        <w:tc>
          <w:tcPr>
            <w:tcW w:w="2791" w:type="dxa"/>
            <w:vAlign w:val="top"/>
            <w:tcBorders>
              <w:bottom w:val="single" w:color="253F8E" w:sz="4" w:space="0"/>
            </w:tcBorders>
          </w:tcPr>
          <w:p>
            <w:pPr>
              <w:ind w:left="1266"/>
              <w:spacing w:before="81" w:line="19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231F20"/>
                <w:spacing w:val="-8"/>
              </w:rPr>
              <w:t>LCAT</w:t>
            </w:r>
          </w:p>
        </w:tc>
        <w:tc>
          <w:tcPr>
            <w:tcW w:w="2295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837"/>
              <w:spacing w:before="61" w:line="185" w:lineRule="auto"/>
              <w:rPr/>
            </w:pPr>
            <w:r>
              <w:rPr>
                <w:color w:val="231F20"/>
              </w:rPr>
              <w:t>HDL</w:t>
            </w:r>
            <w:r>
              <w:rPr>
                <w:color w:val="231F20"/>
                <w:spacing w:val="12"/>
              </w:rPr>
              <w:t>-C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12"/>
              </w:rPr>
              <w:t>↓</w:t>
            </w:r>
          </w:p>
        </w:tc>
      </w:tr>
    </w:tbl>
    <w:p>
      <w:pPr>
        <w:ind w:left="1048" w:right="730" w:firstLine="347"/>
        <w:spacing w:before="49" w:line="210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注：HeFH：杂合子型家族性高胆固醇血症；HoFH：纯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合子型家族性高胆固醇血症；LCAT：卵磷脂胆固醇酰基转移酶；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8"/>
        </w:rPr>
        <w:t>LDLR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：低密度脂蛋白受体；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6"/>
        </w:rPr>
        <w:t>Apo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：载脂蛋白；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6"/>
        </w:rPr>
        <w:t>PCSK9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：前蛋白转化酶枯草溶菌素 9；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6"/>
        </w:rPr>
        <w:t>LDLRAP1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：低密度脂蛋白受体衔接蛋白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1；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6"/>
        </w:rPr>
        <w:t>LPL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：脂蛋白酯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酶；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7"/>
        </w:rPr>
        <w:t>GPIHBP1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：甘油磷酸肌醇锚定高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密度脂蛋白结合蛋白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1；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</w:rPr>
        <w:t>LMF1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：脂肪酶成熟因子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1；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</w:rPr>
        <w:t>ABCA1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：三磷酸腺苷结合盒转运体 A1；LDL-C：低密度脂蛋白胆固醇；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VLDL-C：极低密度脂蛋白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胆固醇；IDL：中间密度脂蛋白；VLDL：极低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密度脂蛋白；βVLDL：β 极低密度脂蛋白；HDL-C：高密度脂蛋白胆固醇</w:t>
      </w:r>
    </w:p>
    <w:p>
      <w:pPr>
        <w:spacing w:line="194" w:lineRule="exact"/>
        <w:rPr/>
      </w:pPr>
      <w:r/>
    </w:p>
    <w:p>
      <w:pPr>
        <w:spacing w:line="194" w:lineRule="exact"/>
        <w:sectPr>
          <w:type w:val="continuous"/>
          <w:pgSz w:w="11906" w:h="16158"/>
          <w:pgMar w:top="1453" w:right="757" w:bottom="548" w:left="407" w:header="1176" w:footer="353" w:gutter="0"/>
          <w:cols w:equalWidth="0" w:num="1">
            <w:col w:w="10741" w:space="0"/>
          </w:cols>
        </w:sectPr>
        <w:rPr/>
      </w:pPr>
    </w:p>
    <w:p>
      <w:pPr>
        <w:ind w:left="561"/>
        <w:spacing w:before="51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8"/>
          <w:position w:val="1"/>
        </w:rPr>
        <w:t>6.1.2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 xml:space="preserve"> 继发性（获得性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  <w:position w:val="1"/>
        </w:rPr>
        <w:t>）血脂异常</w:t>
      </w:r>
    </w:p>
    <w:p>
      <w:pPr>
        <w:ind w:left="559" w:right="276" w:firstLine="454"/>
        <w:spacing w:before="28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继发性血脂异常通常是指由导致血清脂质和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脂蛋白代谢改变的潜在的系统性疾病、代谢状态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改变、不健康饮食以及某些药物引起的血脂异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常。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继发性血脂异常与原发性血脂异常可能产生相似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的后果。</w:t>
      </w:r>
    </w:p>
    <w:p>
      <w:pPr>
        <w:ind w:left="561" w:right="272" w:firstLine="454"/>
        <w:spacing w:before="1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如摄取富含饱和脂肪酸和胆固醇的饮食可引起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胆固醇水平升高，酒精过量可导致高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血症。药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物可引起继发性血脂异常，如糖皮质激素、雌激素、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13"/>
        <w:spacing w:before="60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维甲酸、环孢素、抗抑郁药物、血管内皮生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长因子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抑制剂、芳香化酶抑制剂等。</w:t>
      </w:r>
    </w:p>
    <w:p>
      <w:pPr>
        <w:ind w:right="212" w:firstLine="461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引起血脂异常的疾病主要有肥胖、糖尿病、肾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病综合征、甲状腺功能减退症、肾功能衰竭、肝脏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疾病、系统性红斑狼疮、糖原累积症、骨髓瘤、脂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肪萎缩症、急性卟啉病、多囊卵巢综合征等。</w:t>
      </w:r>
    </w:p>
    <w:p>
      <w:pPr>
        <w:ind w:left="2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6.2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血脂异常临床分类</w:t>
      </w:r>
    </w:p>
    <w:p>
      <w:pPr>
        <w:ind w:left="1" w:right="212" w:firstLine="450"/>
        <w:spacing w:before="25" w:line="2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从实用角度出发，血脂异常可进行简易的临床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>分类（表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>5）。</w:t>
      </w:r>
    </w:p>
    <w:p>
      <w:pPr>
        <w:spacing w:line="226" w:lineRule="auto"/>
        <w:sectPr>
          <w:type w:val="continuous"/>
          <w:pgSz w:w="11906" w:h="16158"/>
          <w:pgMar w:top="1453" w:right="757" w:bottom="548" w:left="407" w:header="1176" w:footer="353" w:gutter="0"/>
          <w:cols w:equalWidth="0" w:num="2">
            <w:col w:w="5676" w:space="100"/>
            <w:col w:w="496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44"/>
        <w:rPr/>
      </w:pPr>
      <w:r/>
    </w:p>
    <w:tbl>
      <w:tblPr>
        <w:tblStyle w:val="TableNormal"/>
        <w:tblW w:w="8985" w:type="dxa"/>
        <w:tblInd w:w="10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18"/>
        <w:gridCol w:w="1764"/>
        <w:gridCol w:w="1749"/>
        <w:gridCol w:w="1634"/>
        <w:gridCol w:w="2020"/>
      </w:tblGrid>
      <w:tr>
        <w:trPr>
          <w:trHeight w:val="252" w:hRule="atLeast"/>
        </w:trPr>
        <w:tc>
          <w:tcPr>
            <w:shd w:val="clear" w:fill="FDF1EA"/>
            <w:tcW w:w="8985" w:type="dxa"/>
            <w:vAlign w:val="top"/>
            <w:gridSpan w:val="5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7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4"/>
              </w:rPr>
              <w:t>表 5</w:t>
            </w:r>
            <w:r>
              <w:rPr>
                <w:sz w:val="18"/>
                <w:szCs w:val="18"/>
                <w:color w:val="FFFFFF"/>
                <w:spacing w:val="54"/>
              </w:rPr>
              <w:t xml:space="preserve"> </w:t>
            </w:r>
            <w:r>
              <w:rPr>
                <w:sz w:val="18"/>
                <w:szCs w:val="18"/>
                <w:color w:val="0067AA"/>
                <w:spacing w:val="-4"/>
              </w:rPr>
              <w:t>血脂异常的临床分类</w:t>
            </w:r>
          </w:p>
        </w:tc>
      </w:tr>
      <w:tr>
        <w:trPr>
          <w:trHeight w:val="242" w:hRule="atLeast"/>
        </w:trPr>
        <w:tc>
          <w:tcPr>
            <w:shd w:val="clear" w:fill="FFFDE9"/>
            <w:tcW w:w="1818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25"/>
              <w:spacing w:before="53" w:line="169" w:lineRule="auto"/>
              <w:rPr/>
            </w:pPr>
            <w:r>
              <w:rPr>
                <w:color w:val="231F20"/>
                <w:spacing w:val="-4"/>
              </w:rPr>
              <w:t>分型</w:t>
            </w:r>
          </w:p>
        </w:tc>
        <w:tc>
          <w:tcPr>
            <w:shd w:val="clear" w:fill="FFFDE9"/>
            <w:tcW w:w="1764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786"/>
              <w:spacing w:before="63" w:line="168" w:lineRule="auto"/>
              <w:rPr/>
            </w:pPr>
            <w:r>
              <w:rPr>
                <w:color w:val="231F20"/>
                <w:spacing w:val="-2"/>
              </w:rPr>
              <w:t>TC</w:t>
            </w:r>
          </w:p>
        </w:tc>
        <w:tc>
          <w:tcPr>
            <w:shd w:val="clear" w:fill="FFFDE9"/>
            <w:tcW w:w="1749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809"/>
              <w:spacing w:before="63" w:line="168" w:lineRule="auto"/>
              <w:rPr/>
            </w:pPr>
            <w:r>
              <w:rPr>
                <w:color w:val="231F20"/>
                <w:spacing w:val="-2"/>
              </w:rPr>
              <w:t>TG</w:t>
            </w:r>
          </w:p>
        </w:tc>
        <w:tc>
          <w:tcPr>
            <w:shd w:val="clear" w:fill="FFFDE9"/>
            <w:tcW w:w="1634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721"/>
              <w:spacing w:before="63" w:line="168" w:lineRule="auto"/>
              <w:rPr/>
            </w:pPr>
            <w:r>
              <w:rPr>
                <w:color w:val="231F20"/>
              </w:rPr>
              <w:t>HDL</w:t>
            </w:r>
            <w:r>
              <w:rPr>
                <w:color w:val="231F20"/>
                <w:spacing w:val="4"/>
              </w:rPr>
              <w:t>-C</w:t>
            </w:r>
          </w:p>
        </w:tc>
        <w:tc>
          <w:tcPr>
            <w:shd w:val="clear" w:fill="FFFDE9"/>
            <w:tcW w:w="2020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69"/>
              <w:spacing w:before="28" w:line="197" w:lineRule="auto"/>
              <w:rPr>
                <w:sz w:val="8"/>
                <w:szCs w:val="8"/>
              </w:rPr>
            </w:pPr>
            <w:r>
              <w:rPr>
                <w:color w:val="231F20"/>
                <w:spacing w:val="-4"/>
                <w:position w:val="-1"/>
              </w:rPr>
              <w:t>相当于 WHO 表型 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[82]</w:t>
            </w:r>
          </w:p>
        </w:tc>
      </w:tr>
      <w:tr>
        <w:trPr>
          <w:trHeight w:val="242" w:hRule="atLeast"/>
        </w:trPr>
        <w:tc>
          <w:tcPr>
            <w:tcW w:w="1818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24"/>
              <w:spacing w:before="45" w:line="186" w:lineRule="auto"/>
              <w:rPr/>
            </w:pPr>
            <w:r>
              <w:rPr>
                <w:color w:val="231F20"/>
                <w:spacing w:val="-4"/>
              </w:rPr>
              <w:t>高 TC 血症</w:t>
            </w:r>
          </w:p>
        </w:tc>
        <w:tc>
          <w:tcPr>
            <w:tcW w:w="1764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735"/>
              <w:spacing w:before="54" w:line="173" w:lineRule="auto"/>
              <w:rPr/>
            </w:pPr>
            <w:r>
              <w:rPr>
                <w:color w:val="231F20"/>
                <w:spacing w:val="-2"/>
              </w:rPr>
              <w:t>增高</w:t>
            </w:r>
          </w:p>
        </w:tc>
        <w:tc>
          <w:tcPr>
            <w:tcW w:w="1749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861"/>
              <w:spacing w:before="130" w:line="101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1634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904"/>
              <w:spacing w:before="130" w:line="101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2020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036"/>
              <w:spacing w:before="66" w:line="165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</w:tr>
      <w:tr>
        <w:trPr>
          <w:trHeight w:val="252" w:hRule="atLeast"/>
        </w:trPr>
        <w:tc>
          <w:tcPr>
            <w:shd w:val="clear" w:fill="FFFDE9"/>
            <w:tcW w:w="1818" w:type="dxa"/>
            <w:vAlign w:val="top"/>
          </w:tcPr>
          <w:p>
            <w:pPr>
              <w:pStyle w:val="TableText"/>
              <w:ind w:left="124"/>
              <w:spacing w:before="57" w:line="184" w:lineRule="auto"/>
              <w:rPr/>
            </w:pPr>
            <w:r>
              <w:rPr>
                <w:color w:val="231F20"/>
                <w:spacing w:val="-4"/>
              </w:rPr>
              <w:t>高 TG 血症</w:t>
            </w:r>
          </w:p>
        </w:tc>
        <w:tc>
          <w:tcPr>
            <w:shd w:val="clear" w:fill="FFFDE9"/>
            <w:tcW w:w="1764" w:type="dxa"/>
            <w:vAlign w:val="top"/>
          </w:tcPr>
          <w:p>
            <w:pPr>
              <w:pStyle w:val="TableText"/>
              <w:ind w:left="834"/>
              <w:spacing w:before="141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shd w:val="clear" w:fill="FFFDE9"/>
            <w:tcW w:w="1749" w:type="dxa"/>
            <w:vAlign w:val="top"/>
          </w:tcPr>
          <w:p>
            <w:pPr>
              <w:pStyle w:val="TableText"/>
              <w:ind w:left="762"/>
              <w:spacing w:before="66" w:line="173" w:lineRule="auto"/>
              <w:rPr/>
            </w:pPr>
            <w:r>
              <w:rPr>
                <w:color w:val="231F20"/>
                <w:spacing w:val="-2"/>
              </w:rPr>
              <w:t>增高</w:t>
            </w:r>
          </w:p>
        </w:tc>
        <w:tc>
          <w:tcPr>
            <w:shd w:val="clear" w:fill="FFFDE9"/>
            <w:tcW w:w="1634" w:type="dxa"/>
            <w:vAlign w:val="top"/>
          </w:tcPr>
          <w:p>
            <w:pPr>
              <w:pStyle w:val="TableText"/>
              <w:ind w:left="904"/>
              <w:spacing w:before="141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shd w:val="clear" w:fill="FFFDE9"/>
            <w:tcW w:w="2020" w:type="dxa"/>
            <w:vAlign w:val="top"/>
          </w:tcPr>
          <w:p>
            <w:pPr>
              <w:pStyle w:val="TableText"/>
              <w:ind w:left="919"/>
              <w:spacing w:before="77" w:line="163" w:lineRule="auto"/>
              <w:rPr/>
            </w:pPr>
            <w:r>
              <w:rPr>
                <w:color w:val="231F20"/>
                <w:spacing w:val="-5"/>
              </w:rPr>
              <w:t>Ⅳ、Ⅰ</w:t>
            </w:r>
          </w:p>
        </w:tc>
      </w:tr>
      <w:tr>
        <w:trPr>
          <w:trHeight w:val="251" w:hRule="atLeast"/>
        </w:trPr>
        <w:tc>
          <w:tcPr>
            <w:tcW w:w="1818" w:type="dxa"/>
            <w:vAlign w:val="top"/>
          </w:tcPr>
          <w:p>
            <w:pPr>
              <w:pStyle w:val="TableText"/>
              <w:ind w:left="125"/>
              <w:spacing w:before="58" w:line="182" w:lineRule="auto"/>
              <w:rPr/>
            </w:pPr>
            <w:r>
              <w:rPr>
                <w:color w:val="231F20"/>
                <w:spacing w:val="-2"/>
              </w:rPr>
              <w:t>混合型高脂血症</w:t>
            </w:r>
          </w:p>
        </w:tc>
        <w:tc>
          <w:tcPr>
            <w:tcW w:w="1764" w:type="dxa"/>
            <w:vAlign w:val="top"/>
          </w:tcPr>
          <w:p>
            <w:pPr>
              <w:pStyle w:val="TableText"/>
              <w:ind w:left="735"/>
              <w:spacing w:before="67" w:line="173" w:lineRule="auto"/>
              <w:rPr/>
            </w:pPr>
            <w:r>
              <w:rPr>
                <w:color w:val="231F20"/>
                <w:spacing w:val="-2"/>
              </w:rPr>
              <w:t>增高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762"/>
              <w:spacing w:before="67" w:line="173" w:lineRule="auto"/>
              <w:rPr/>
            </w:pPr>
            <w:r>
              <w:rPr>
                <w:color w:val="231F20"/>
                <w:spacing w:val="-2"/>
              </w:rPr>
              <w:t>增高</w:t>
            </w:r>
          </w:p>
        </w:tc>
        <w:tc>
          <w:tcPr>
            <w:tcW w:w="1634" w:type="dxa"/>
            <w:vAlign w:val="top"/>
          </w:tcPr>
          <w:p>
            <w:pPr>
              <w:pStyle w:val="TableText"/>
              <w:ind w:left="904"/>
              <w:spacing w:before="143" w:line="97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tcW w:w="2020" w:type="dxa"/>
            <w:vAlign w:val="top"/>
          </w:tcPr>
          <w:p>
            <w:pPr>
              <w:pStyle w:val="TableText"/>
              <w:ind w:left="612"/>
              <w:spacing w:before="79" w:line="161" w:lineRule="auto"/>
              <w:rPr/>
            </w:pPr>
            <w:r>
              <w:rPr>
                <w:color w:val="231F20"/>
                <w:spacing w:val="-8"/>
              </w:rPr>
              <w:t>Ⅱ b、Ⅲ、Ⅳ、Ⅴ</w:t>
            </w:r>
          </w:p>
        </w:tc>
      </w:tr>
      <w:tr>
        <w:trPr>
          <w:trHeight w:val="256" w:hRule="atLeast"/>
        </w:trPr>
        <w:tc>
          <w:tcPr>
            <w:shd w:val="clear" w:fill="FFFDE9"/>
            <w:tcW w:w="1818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19"/>
              <w:spacing w:before="60" w:line="185" w:lineRule="auto"/>
              <w:rPr/>
            </w:pPr>
            <w:r>
              <w:rPr>
                <w:color w:val="231F20"/>
              </w:rPr>
              <w:t>低 HDL-C 血症</w:t>
            </w:r>
          </w:p>
        </w:tc>
        <w:tc>
          <w:tcPr>
            <w:shd w:val="clear" w:fill="FFFDE9"/>
            <w:tcW w:w="1764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834"/>
              <w:spacing w:before="145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shd w:val="clear" w:fill="FFFDE9"/>
            <w:tcW w:w="1749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861"/>
              <w:spacing w:before="145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  <w:tc>
          <w:tcPr>
            <w:shd w:val="clear" w:fill="FFFDE9"/>
            <w:tcW w:w="1634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814"/>
              <w:spacing w:before="60" w:line="185" w:lineRule="auto"/>
              <w:rPr/>
            </w:pPr>
            <w:r>
              <w:rPr>
                <w:color w:val="231F20"/>
                <w:spacing w:val="-1"/>
                <w:w w:val="97"/>
              </w:rPr>
              <w:t>降低</w:t>
            </w:r>
          </w:p>
        </w:tc>
        <w:tc>
          <w:tcPr>
            <w:shd w:val="clear" w:fill="FFFDE9"/>
            <w:tcW w:w="2020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074"/>
              <w:spacing w:before="145" w:line="100" w:lineRule="exact"/>
              <w:rPr/>
            </w:pPr>
            <w:r>
              <w:rPr>
                <w:color w:val="231F20"/>
                <w:spacing w:val="19"/>
                <w:w w:val="102"/>
                <w:position w:val="-6"/>
              </w:rPr>
              <w:t>-</w:t>
            </w:r>
          </w:p>
        </w:tc>
      </w:tr>
    </w:tbl>
    <w:p>
      <w:pPr>
        <w:ind w:left="1413"/>
        <w:spacing w:before="66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注：TC：总胆固醇；TG：甘油三酯；HDL-C：高密度脂蛋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白胆固醇。-：无</w:t>
      </w:r>
    </w:p>
    <w:p>
      <w:pPr>
        <w:spacing w:before="57"/>
        <w:rPr/>
      </w:pPr>
      <w:r/>
    </w:p>
    <w:p>
      <w:pPr>
        <w:sectPr>
          <w:headerReference w:type="default" r:id="rId19"/>
          <w:footerReference w:type="default" r:id="rId20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59"/>
        <w:spacing w:before="50" w:line="21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2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血脂筛查</w:t>
      </w:r>
    </w:p>
    <w:p>
      <w:pPr>
        <w:spacing w:line="122" w:lineRule="exact"/>
        <w:rPr/>
      </w:pPr>
      <w:r/>
    </w:p>
    <w:tbl>
      <w:tblPr>
        <w:tblStyle w:val="TableNormal"/>
        <w:tblW w:w="4752" w:type="dxa"/>
        <w:tblInd w:w="560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2395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58"/>
              <w:spacing w:before="171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04" w:right="117" w:firstLine="416"/>
              <w:spacing w:before="66" w:line="253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（1）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血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脂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4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检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测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是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发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现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9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血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脂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异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常、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9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评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8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估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3"/>
              </w:rPr>
              <w:t>风险和确定干预策略的基础。</w:t>
            </w:r>
          </w:p>
          <w:p>
            <w:pPr>
              <w:ind w:left="110" w:right="103" w:firstLine="390"/>
              <w:spacing w:before="40" w:line="253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"/>
              </w:rPr>
              <w:t>（2）血脂筛查是提高血脂异常早期检出率和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"/>
              </w:rPr>
              <w:t>知晓率的有效方式。</w:t>
            </w:r>
          </w:p>
          <w:p>
            <w:pPr>
              <w:ind w:left="111" w:right="102" w:firstLine="409"/>
              <w:spacing w:before="37" w:line="253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8"/>
              </w:rPr>
              <w:t>（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8"/>
              </w:rPr>
              <w:t>3）血脂检测的频率应依据年龄、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"/>
              </w:rPr>
              <w:t>风险及治疗措施监测的需要而定。</w:t>
            </w:r>
          </w:p>
        </w:tc>
      </w:tr>
    </w:tbl>
    <w:p>
      <w:pPr>
        <w:ind w:left="557" w:right="240" w:firstLine="457"/>
        <w:spacing w:before="23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血脂异常的检出主要依靠常规医疗服务和健康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体检。早期检出血脂异常并监测血脂水平变化是评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估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风险并有效实施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防治措施的重要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基础。虽然我国绝大部分医疗机构均具备血脂常规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检测的条件，但成人血脂异常的检出率和知晓率均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较低。提高血脂异常的检出率和知晓率的主要策略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>：（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1）提高大众对血脂定期检测重要性的认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识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2）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增加常规医疗服务中为就诊者提供的血脂检测机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会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3）鼓励健康体检服务将血脂检测作为常规检查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项目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4）将儿童和青少年血脂检测列入小学、初中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和高中入学体检的常规项目。</w:t>
      </w:r>
    </w:p>
    <w:p>
      <w:pPr>
        <w:ind w:left="558" w:right="270" w:firstLine="455"/>
        <w:spacing w:before="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血脂筛查的频率和检测指标建议如下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>：（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>）＜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40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岁成年人每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2~5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年进行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次血脂检测（包括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-C、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40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岁成年人每年至少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应进行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8"/>
          <w:position w:val="9"/>
        </w:rPr>
        <w:t>[83]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w w:val="89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2）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高危人群（参见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总体风险评估部分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）应根据个体化防治的需求进行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血脂检测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3）在上述人群接受的血脂检测中，应至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少包括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Lp(a)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的检测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[12,</w:t>
      </w:r>
      <w:r>
        <w:rPr>
          <w:rFonts w:ascii="SimSun" w:hAnsi="SimSun" w:eastAsia="SimSun" w:cs="SimSun"/>
          <w:sz w:val="12"/>
          <w:szCs w:val="12"/>
          <w:color w:val="231F20"/>
          <w:spacing w:val="-18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45]</w:t>
      </w:r>
      <w:r>
        <w:rPr>
          <w:rFonts w:ascii="SimSun" w:hAnsi="SimSun" w:eastAsia="SimSun" w:cs="SimSun"/>
          <w:sz w:val="21"/>
          <w:szCs w:val="21"/>
          <w:color w:val="231F20"/>
          <w:spacing w:val="-28"/>
          <w:w w:val="50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4）血脂检测应列入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小学、初中和高中体检的常规项目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w w:val="62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5）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先证者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的一级和二级亲属均应进行血脂筛查，增加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早期检出率。</w:t>
      </w:r>
    </w:p>
    <w:p>
      <w:pPr>
        <w:ind w:left="1014"/>
        <w:spacing w:before="24" w:line="28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血脂检查的重点对象为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1"/>
        </w:rPr>
        <w:t>：（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1）有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病史者。</w:t>
      </w:r>
    </w:p>
    <w:p>
      <w:pPr>
        <w:ind w:left="558" w:right="240" w:hanging="117"/>
        <w:spacing w:before="24" w:line="25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（2）存在多项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危险因素（如高血压、糖尿病、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肥胖、吸烟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）的人群。（3）有早发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CVD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家族史者（指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男性一级直系亲属在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55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岁前或女性一级直系亲属在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65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岁前患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或有家族性高脂血症患者。（4）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皮肤或肌腱黄色瘤及跟腱增厚者。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50"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血脂异常治疗原则</w:t>
      </w:r>
    </w:p>
    <w:p>
      <w:pPr>
        <w:spacing w:line="111" w:lineRule="exact"/>
        <w:rPr/>
      </w:pPr>
      <w:r/>
    </w:p>
    <w:tbl>
      <w:tblPr>
        <w:tblStyle w:val="TableNormal"/>
        <w:tblW w:w="4752" w:type="dxa"/>
        <w:tblInd w:w="5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4904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58"/>
              <w:spacing w:before="183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20" w:right="102" w:firstLine="400"/>
              <w:spacing w:before="66" w:line="251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2"/>
              </w:rPr>
              <w:t>（1）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LDL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2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2"/>
              </w:rPr>
              <w:t>是防治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9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2"/>
              </w:rPr>
              <w:t>的首要干预靶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3"/>
              </w:rPr>
              <w:t>点，非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3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HDL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3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3"/>
              </w:rPr>
              <w:t>为次要干预靶点。</w:t>
            </w:r>
          </w:p>
          <w:p>
            <w:pPr>
              <w:ind w:left="107" w:right="103" w:firstLine="413"/>
              <w:spacing w:before="43" w:line="256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6"/>
              </w:rPr>
              <w:t>（2）根据个体的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6"/>
              </w:rPr>
              <w:t>风险确定相应的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LDL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8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8"/>
              </w:rPr>
              <w:t>及非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HDL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8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8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8"/>
              </w:rPr>
              <w:t>目标值。</w:t>
            </w:r>
          </w:p>
          <w:p>
            <w:pPr>
              <w:ind w:left="110" w:right="103" w:firstLine="411"/>
              <w:spacing w:before="33" w:line="257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4"/>
              </w:rPr>
              <w:t>（3）健康的生活方式是降低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9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LDL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4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3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24"/>
              </w:rPr>
              <w:t>及非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HDL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0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4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0"/>
              </w:rPr>
              <w:t>的基础。</w:t>
            </w:r>
          </w:p>
          <w:p>
            <w:pPr>
              <w:ind w:left="120" w:right="103" w:firstLine="400"/>
              <w:spacing w:before="30" w:line="254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1"/>
              </w:rPr>
              <w:t>（4）降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LDL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1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1"/>
              </w:rPr>
              <w:t>治疗以中等剂量他汀类药物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"/>
              </w:rPr>
              <w:t>为初始治疗。</w:t>
            </w:r>
          </w:p>
          <w:p>
            <w:pPr>
              <w:ind w:left="114" w:right="23" w:firstLine="406"/>
              <w:spacing w:before="36" w:line="251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1"/>
              </w:rPr>
              <w:t>（5）他汀类药物治疗后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LDL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1"/>
              </w:rPr>
              <w:t>-C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1"/>
              </w:rPr>
              <w:t>未达标时应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"/>
              </w:rPr>
              <w:t>考虑联合胆固醇吸收抑制剂和（或）PCSK9抑制剂。</w:t>
            </w:r>
          </w:p>
          <w:p>
            <w:pPr>
              <w:ind w:right="102" w:firstLine="518"/>
              <w:spacing w:before="43" w:line="262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1"/>
              </w:rPr>
              <w:t>（6）他汀类药物治疗后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TG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1"/>
              </w:rPr>
              <w:t>仍升高的高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54"/>
              </w:rPr>
              <w:t>危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54"/>
              </w:rPr>
              <w:t>患者可联合高纯度二十碳五烯酸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6"/>
              </w:rPr>
              <w:t>（eicosapentaenoic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28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6"/>
              </w:rPr>
              <w:t>acid，EPA）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6"/>
              </w:rPr>
              <w:t>或高纯度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6"/>
              </w:rPr>
              <w:t>ω-3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6"/>
              </w:rPr>
              <w:t>脂肪酸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4"/>
              </w:rPr>
              <w:t>或贝特类药物以降低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ASCVD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3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4"/>
              </w:rPr>
              <w:t>风险。</w:t>
            </w:r>
          </w:p>
        </w:tc>
      </w:tr>
    </w:tbl>
    <w:p>
      <w:pPr>
        <w:ind w:left="4"/>
        <w:spacing w:before="189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8.1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血脂干预靶点及管理</w:t>
      </w:r>
    </w:p>
    <w:p>
      <w:pPr>
        <w:ind w:left="5" w:right="213" w:firstLine="464"/>
        <w:spacing w:before="28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临床上，需要综合血脂基础、流行病学、遗传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学和临床干预等研究证据，提出血脂管理的首要干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预靶点、次要干预靶点及管理建议（表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6）。</w:t>
      </w:r>
    </w:p>
    <w:p>
      <w:pPr>
        <w:spacing w:line="198" w:lineRule="exact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84"/>
        <w:gridCol w:w="681"/>
        <w:gridCol w:w="697"/>
      </w:tblGrid>
      <w:tr>
        <w:trPr>
          <w:trHeight w:val="254" w:hRule="atLeast"/>
        </w:trPr>
        <w:tc>
          <w:tcPr>
            <w:shd w:val="clear" w:fill="FDF1EA"/>
            <w:tcW w:w="4762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6" w:line="169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6</w:t>
            </w:r>
            <w:r>
              <w:rPr>
                <w:sz w:val="18"/>
                <w:szCs w:val="18"/>
                <w:color w:val="FFFFFF"/>
                <w:spacing w:val="58"/>
              </w:rPr>
              <w:t xml:space="preserve"> </w:t>
            </w:r>
            <w:r>
              <w:rPr>
                <w:sz w:val="18"/>
                <w:szCs w:val="18"/>
                <w:color w:val="0067AA"/>
                <w:spacing w:val="-4"/>
              </w:rPr>
              <w:t>血脂干预靶点及管理建议</w:t>
            </w:r>
          </w:p>
        </w:tc>
      </w:tr>
      <w:tr>
        <w:trPr>
          <w:trHeight w:val="243" w:hRule="atLeast"/>
        </w:trPr>
        <w:tc>
          <w:tcPr>
            <w:shd w:val="clear" w:fill="FFFDE9"/>
            <w:tcW w:w="3384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"/>
              <w:spacing w:before="43" w:line="189" w:lineRule="auto"/>
              <w:rPr/>
            </w:pPr>
            <w:r>
              <w:rPr>
                <w:color w:val="231F20"/>
                <w:spacing w:val="-1"/>
              </w:rPr>
              <w:t>推荐建议</w:t>
            </w:r>
          </w:p>
        </w:tc>
        <w:tc>
          <w:tcPr>
            <w:shd w:val="clear" w:fill="FFFDE9"/>
            <w:tcW w:w="681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57"/>
              <w:spacing w:before="43" w:line="189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697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77"/>
              <w:spacing w:before="43" w:line="189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242" w:hRule="atLeast"/>
        </w:trPr>
        <w:tc>
          <w:tcPr>
            <w:tcW w:w="3384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27"/>
              <w:spacing w:before="27" w:line="204" w:lineRule="auto"/>
              <w:rPr>
                <w:sz w:val="8"/>
                <w:szCs w:val="8"/>
              </w:rPr>
            </w:pPr>
            <w:r>
              <w:rPr>
                <w:color w:val="231F20"/>
              </w:rPr>
              <w:t>LDL-C 作为 ASCVD 风险干预</w:t>
            </w:r>
            <w:r>
              <w:rPr>
                <w:color w:val="231F20"/>
                <w:spacing w:val="-1"/>
              </w:rPr>
              <w:t>的首要靶点 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[49-50, 84]</w:t>
            </w:r>
          </w:p>
        </w:tc>
        <w:tc>
          <w:tcPr>
            <w:tcW w:w="681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28"/>
              <w:spacing w:before="43" w:line="188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9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04"/>
              <w:spacing w:before="64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51" w:hRule="atLeast"/>
        </w:trPr>
        <w:tc>
          <w:tcPr>
            <w:shd w:val="clear" w:fill="FFFDE9"/>
            <w:tcW w:w="3384" w:type="dxa"/>
            <w:vAlign w:val="top"/>
          </w:tcPr>
          <w:p>
            <w:pPr>
              <w:pStyle w:val="TableText"/>
              <w:ind w:left="297" w:right="57" w:hanging="169"/>
              <w:spacing w:before="54" w:line="193" w:lineRule="auto"/>
              <w:rPr>
                <w:sz w:val="8"/>
                <w:szCs w:val="8"/>
              </w:rPr>
            </w:pPr>
            <w:r>
              <w:rPr>
                <w:color w:val="231F20"/>
                <w:spacing w:val="3"/>
              </w:rPr>
              <w:t>非 </w:t>
            </w:r>
            <w:r>
              <w:rPr>
                <w:color w:val="231F20"/>
              </w:rPr>
              <w:t>HDL</w:t>
            </w:r>
            <w:r>
              <w:rPr>
                <w:color w:val="231F20"/>
                <w:spacing w:val="3"/>
              </w:rPr>
              <w:t>-C 作为糖尿病、代谢综合征、高 </w:t>
            </w:r>
            <w:r>
              <w:rPr>
                <w:color w:val="231F20"/>
              </w:rPr>
              <w:t>TG</w:t>
            </w:r>
            <w:r>
              <w:rPr>
                <w:color w:val="231F20"/>
                <w:spacing w:val="3"/>
              </w:rPr>
              <w:t>、极低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LDL-C 患者 ASCVD 风险干预的靶点 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[85-86]</w:t>
            </w:r>
          </w:p>
        </w:tc>
        <w:tc>
          <w:tcPr>
            <w:shd w:val="clear" w:fill="FFFDE9"/>
            <w:tcW w:w="681" w:type="dxa"/>
            <w:vAlign w:val="top"/>
          </w:tcPr>
          <w:p>
            <w:pPr>
              <w:pStyle w:val="TableText"/>
              <w:ind w:left="328"/>
              <w:spacing w:before="55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697" w:type="dxa"/>
            <w:vAlign w:val="top"/>
          </w:tcPr>
          <w:p>
            <w:pPr>
              <w:pStyle w:val="TableText"/>
              <w:ind w:left="317"/>
              <w:spacing w:before="76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52" w:hRule="atLeast"/>
        </w:trPr>
        <w:tc>
          <w:tcPr>
            <w:tcW w:w="3384" w:type="dxa"/>
            <w:vAlign w:val="top"/>
          </w:tcPr>
          <w:p>
            <w:pPr>
              <w:pStyle w:val="TableText"/>
              <w:ind w:left="297" w:right="57" w:hanging="183"/>
              <w:spacing w:before="57" w:line="192" w:lineRule="auto"/>
              <w:rPr>
                <w:sz w:val="8"/>
                <w:szCs w:val="8"/>
              </w:rPr>
            </w:pPr>
            <w:r>
              <w:rPr>
                <w:color w:val="231F20"/>
              </w:rPr>
              <w:t>ApoB</w:t>
            </w:r>
            <w:r>
              <w:rPr>
                <w:color w:val="231F20"/>
                <w:spacing w:val="18"/>
              </w:rPr>
              <w:t xml:space="preserve"> 作为糖尿病、代谢综合征、高 </w:t>
            </w:r>
            <w:r>
              <w:rPr>
                <w:color w:val="231F20"/>
              </w:rPr>
              <w:t>TG</w:t>
            </w:r>
            <w:r>
              <w:rPr>
                <w:color w:val="231F20"/>
                <w:spacing w:val="18"/>
              </w:rPr>
              <w:t>、极低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LDL-C 患者 ASCVD 风险干预的次要靶点 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[85-86]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260"/>
              <w:spacing w:before="78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312"/>
              <w:spacing w:before="77" w:line="168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52" w:hRule="atLeast"/>
        </w:trPr>
        <w:tc>
          <w:tcPr>
            <w:shd w:val="clear" w:fill="FFFDE9"/>
            <w:tcW w:w="3384" w:type="dxa"/>
            <w:vAlign w:val="top"/>
          </w:tcPr>
          <w:p>
            <w:pPr>
              <w:pStyle w:val="TableText"/>
              <w:ind w:left="288" w:right="50" w:hanging="164"/>
              <w:spacing w:before="59" w:line="191" w:lineRule="auto"/>
              <w:rPr>
                <w:sz w:val="8"/>
                <w:szCs w:val="8"/>
              </w:rPr>
            </w:pPr>
            <w:r>
              <w:rPr>
                <w:color w:val="231F20"/>
                <w:spacing w:val="3"/>
              </w:rPr>
              <w:t>高 </w:t>
            </w:r>
            <w:r>
              <w:rPr>
                <w:color w:val="231F20"/>
              </w:rPr>
              <w:t>TG</w:t>
            </w:r>
            <w:r>
              <w:rPr>
                <w:color w:val="231F20"/>
                <w:spacing w:val="3"/>
              </w:rPr>
              <w:t xml:space="preserve"> 作为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3"/>
              </w:rPr>
              <w:t>-C 达标后 </w:t>
            </w:r>
            <w:r>
              <w:rPr>
                <w:color w:val="231F20"/>
              </w:rPr>
              <w:t>ASCVD</w:t>
            </w:r>
            <w:r>
              <w:rPr>
                <w:color w:val="231F20"/>
                <w:spacing w:val="3"/>
              </w:rPr>
              <w:t xml:space="preserve"> 高危患者管理指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1"/>
                <w:position w:val="-5"/>
              </w:rPr>
              <w:t>标 </w:t>
            </w:r>
            <w:r>
              <w:rPr>
                <w:sz w:val="8"/>
                <w:szCs w:val="8"/>
                <w:color w:val="231F20"/>
                <w:spacing w:val="-1"/>
                <w:position w:val="1"/>
              </w:rPr>
              <w:t>[11, 87-88]</w:t>
            </w:r>
          </w:p>
        </w:tc>
        <w:tc>
          <w:tcPr>
            <w:shd w:val="clear" w:fill="FFFDE9"/>
            <w:tcW w:w="681" w:type="dxa"/>
            <w:vAlign w:val="top"/>
          </w:tcPr>
          <w:p>
            <w:pPr>
              <w:pStyle w:val="TableText"/>
              <w:ind w:left="260"/>
              <w:spacing w:before="79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shd w:val="clear" w:fill="FFFDE9"/>
            <w:tcW w:w="697" w:type="dxa"/>
            <w:vAlign w:val="top"/>
          </w:tcPr>
          <w:p>
            <w:pPr>
              <w:pStyle w:val="TableText"/>
              <w:ind w:left="317"/>
              <w:spacing w:before="80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252" w:hRule="atLeast"/>
        </w:trPr>
        <w:tc>
          <w:tcPr>
            <w:tcW w:w="3384" w:type="dxa"/>
            <w:vAlign w:val="top"/>
          </w:tcPr>
          <w:p>
            <w:pPr>
              <w:pStyle w:val="TableText"/>
              <w:ind w:left="124"/>
              <w:spacing w:before="44" w:line="197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</w:rPr>
              <w:t>高 Lp(a) 作为 ASCVD 高危患者的管理指标 </w:t>
            </w:r>
            <w:r>
              <w:rPr>
                <w:sz w:val="8"/>
                <w:szCs w:val="8"/>
                <w:color w:val="231F20"/>
                <w:spacing w:val="-3"/>
                <w:position w:val="6"/>
              </w:rPr>
              <w:t>[69, 89]</w:t>
            </w:r>
          </w:p>
        </w:tc>
        <w:tc>
          <w:tcPr>
            <w:tcW w:w="681" w:type="dxa"/>
            <w:vAlign w:val="top"/>
          </w:tcPr>
          <w:p>
            <w:pPr>
              <w:pStyle w:val="TableText"/>
              <w:ind w:left="260"/>
              <w:spacing w:before="80" w:line="161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312"/>
              <w:spacing w:before="79" w:line="162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257" w:hRule="atLeast"/>
        </w:trPr>
        <w:tc>
          <w:tcPr>
            <w:shd w:val="clear" w:fill="FFFDE9"/>
            <w:tcW w:w="3384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25"/>
              <w:spacing w:before="61" w:line="185" w:lineRule="auto"/>
              <w:rPr/>
            </w:pPr>
            <w:r>
              <w:rPr>
                <w:color w:val="231F20"/>
                <w:spacing w:val="-1"/>
              </w:rPr>
              <w:t>不推荐 HDL-C 作为干预靶点</w:t>
            </w:r>
          </w:p>
        </w:tc>
        <w:tc>
          <w:tcPr>
            <w:shd w:val="clear" w:fill="FFFDE9"/>
            <w:tcW w:w="681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08"/>
              <w:spacing w:before="82" w:line="164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shd w:val="clear" w:fill="FFFDE9"/>
            <w:tcW w:w="69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04"/>
              <w:spacing w:before="82" w:line="164" w:lineRule="auto"/>
              <w:rPr/>
            </w:pPr>
            <w:r>
              <w:rPr>
                <w:color w:val="231F20"/>
              </w:rPr>
              <w:t>A</w:t>
            </w:r>
          </w:p>
        </w:tc>
      </w:tr>
    </w:tbl>
    <w:p>
      <w:pPr>
        <w:ind w:left="13" w:right="203" w:firstLine="333"/>
        <w:spacing w:before="49" w:line="214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注：LDL-C：低密度脂蛋白胆固醇；ASCVD：动脉粥样硬化性心血管疾病；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HDL-C：高密度脂蛋白胆固醇；ApoB：载脂蛋白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B；TG：甘油三酯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；Lp(a)：脂蛋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3"/>
        </w:rPr>
        <w:t>白（a）</w:t>
      </w:r>
    </w:p>
    <w:p>
      <w:pPr>
        <w:ind w:left="4"/>
        <w:spacing w:before="116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8.1.1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LDL-C：首要降脂靶点</w:t>
      </w:r>
    </w:p>
    <w:p>
      <w:pPr>
        <w:ind w:left="7" w:right="122" w:firstLine="448"/>
        <w:spacing w:before="24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6"/>
        </w:rPr>
        <w:t>评估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6"/>
        </w:rPr>
        <w:t>风险的常规血脂指标包括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36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-C、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。在绝大多数降脂干预研究</w:t>
      </w:r>
    </w:p>
    <w:p>
      <w:pPr>
        <w:spacing w:line="227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2" w:space="100"/>
            <w:col w:w="49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24" w:lineRule="exact"/>
        <w:rPr/>
      </w:pPr>
      <w:r/>
    </w:p>
    <w:p>
      <w:pPr>
        <w:spacing w:line="224" w:lineRule="exact"/>
        <w:sectPr>
          <w:headerReference w:type="default" r:id="rId21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59" w:right="171" w:firstLine="22"/>
        <w:spacing w:before="59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中，均采用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作为观察降脂效果与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险下降关系的指标。荟萃分析显示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每降低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/L，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事件降低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20%~23%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8"/>
        </w:rPr>
        <w:t>[49-50,</w:t>
      </w:r>
      <w:r>
        <w:rPr>
          <w:rFonts w:ascii="SimSun" w:hAnsi="SimSun" w:eastAsia="SimSun" w:cs="SimSun"/>
          <w:sz w:val="12"/>
          <w:szCs w:val="12"/>
          <w:color w:val="231F20"/>
          <w:spacing w:val="-25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8"/>
        </w:rPr>
        <w:t>84]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。因此，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绝大多数国家或地区的血脂管理指南均推荐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作为降脂治疗的首要目标。</w:t>
      </w:r>
    </w:p>
    <w:p>
      <w:pPr>
        <w:ind w:left="560"/>
        <w:spacing w:before="14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2"/>
          <w:position w:val="1"/>
        </w:rPr>
        <w:t>8.1.2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 xml:space="preserve"> 非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HDL-C：次要降脂靶点</w:t>
      </w:r>
    </w:p>
    <w:p>
      <w:pPr>
        <w:ind w:left="558" w:right="159" w:firstLine="454"/>
        <w:spacing w:before="20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所有含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的脂蛋白颗粒都具有潜在致动脉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粥样硬化作用。在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比例增加的情况下，如高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血症、糖尿病、代谢综合征、肥胖、极低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LD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L-C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作为首要目标存在一定的局限性，而非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代表全部致动脉粥样硬化脂蛋白颗粒中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固醇。有研究证实，不论是否接受他汀类药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物治疗，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非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-C较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-C能更好地预测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风险</w:t>
      </w:r>
      <w:r>
        <w:rPr>
          <w:rFonts w:ascii="SimSun" w:hAnsi="SimSun" w:eastAsia="SimSun" w:cs="SimSun"/>
          <w:sz w:val="12"/>
          <w:szCs w:val="12"/>
          <w:color w:val="231F20"/>
          <w:spacing w:val="24"/>
          <w:position w:val="9"/>
        </w:rPr>
        <w:t>[85-86]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虽然他汀类药物研究中关注的降脂目标是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-C，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他汀类药物可轻度降低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和升高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-C，在他汀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类药物研究的荟萃分析中发现，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降低幅度与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非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降低幅度的相关性较与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降低的相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关性更好。此外，非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HDL-C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计算简单，且结果稳定，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受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波动和进餐后影响较小。非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适合作为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轻或中度升高、糖尿病、代谢综合征、肥胖和极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等特殊人群的降脂目标。</w:t>
      </w:r>
    </w:p>
    <w:p>
      <w:pPr>
        <w:ind w:left="560"/>
        <w:spacing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8.1.3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其他干预及管理指标</w:t>
      </w:r>
    </w:p>
    <w:p>
      <w:pPr>
        <w:ind w:left="558" w:right="238" w:firstLine="406"/>
        <w:spacing w:before="20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（1）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：不论颗粒大小，所有致动脉粥样硬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化脂蛋白颗粒均含一个分子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。因此，理论上而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言，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检测能更准确反映致动脉粥样硬化脂蛋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白颗粒的数量。也有研究提示，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较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  <w:position w:val="-1"/>
        </w:rPr>
        <w:t>非</w:t>
      </w:r>
      <w:r>
        <w:rPr>
          <w:rFonts w:ascii="SimSun" w:hAnsi="SimSun" w:eastAsia="SimSun" w:cs="SimSun"/>
          <w:sz w:val="21"/>
          <w:szCs w:val="21"/>
          <w:color w:val="231F20"/>
          <w:spacing w:val="-2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8"/>
          <w:position w:val="-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  <w:position w:val="-1"/>
        </w:rPr>
        <w:t>可更好预测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  <w:position w:val="-1"/>
        </w:rPr>
        <w:t>风险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8"/>
          <w:position w:val="9"/>
        </w:rPr>
        <w:t>[85-86]</w:t>
      </w:r>
      <w:r>
        <w:rPr>
          <w:rFonts w:ascii="SimSun" w:hAnsi="SimSun" w:eastAsia="SimSun" w:cs="SimSun"/>
          <w:sz w:val="12"/>
          <w:szCs w:val="12"/>
          <w:color w:val="231F20"/>
          <w:spacing w:val="-34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。但目前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测量尚未推广，检测成本相对较高，且相关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临床干预研究的证据缺乏，主要作为糖尿病、代谢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综合征、高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、极低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风险干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预的次要靶点。</w:t>
      </w:r>
    </w:p>
    <w:p>
      <w:pPr>
        <w:ind w:left="558" w:right="171" w:firstLine="406"/>
        <w:spacing w:before="26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（2）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：是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的危险因素，危险分层时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也作为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风险增强的危险因素。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-C达标后，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仍高的患者，为进一步降低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风险，应同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时降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治疗。此外，严重高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的患者，降低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可减少胰腺炎发生风险。</w:t>
      </w:r>
    </w:p>
    <w:p>
      <w:pPr>
        <w:ind w:left="559" w:right="171" w:firstLine="405"/>
        <w:spacing w:before="24" w:line="25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（3）Lp(a)：大量流行病学和遗传学研究显示，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及主动脉瓣钙化密切相关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[69,</w:t>
      </w:r>
      <w:r>
        <w:rPr>
          <w:rFonts w:ascii="SimSun" w:hAnsi="SimSun" w:eastAsia="SimSun" w:cs="SimSun"/>
          <w:sz w:val="12"/>
          <w:szCs w:val="12"/>
          <w:color w:val="231F20"/>
          <w:spacing w:val="-15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89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]</w:t>
      </w:r>
      <w:r>
        <w:rPr>
          <w:rFonts w:ascii="SimSun" w:hAnsi="SimSun" w:eastAsia="SimSun" w:cs="SimSun"/>
          <w:sz w:val="21"/>
          <w:szCs w:val="21"/>
          <w:color w:val="231F20"/>
        </w:rPr>
        <w:t>，目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前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Lp(a)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主要作为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风险增强因素，降低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Lp(a)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的心血管结局大型临床研究正在进行中。</w:t>
      </w:r>
    </w:p>
    <w:p>
      <w:pPr>
        <w:ind w:left="559" w:right="239" w:firstLine="405"/>
        <w:spacing w:before="64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（4）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-C：低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独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立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险因素，但通过药物治疗升高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并未能降低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风险，因此目前认为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不是血脂干预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靶点。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9"/>
        <w:spacing w:before="49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8.2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血脂干预靶点目标值</w:t>
      </w:r>
    </w:p>
    <w:p>
      <w:pPr>
        <w:ind w:left="119" w:right="205" w:firstLine="451"/>
        <w:spacing w:before="28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基于大规模临床研究的结果，为了有效降低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风险，提出了不同风险等级个体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非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HDL-C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的目标值（表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7）。</w:t>
      </w:r>
    </w:p>
    <w:p>
      <w:pPr>
        <w:spacing w:before="24"/>
        <w:rPr/>
      </w:pPr>
      <w:r/>
    </w:p>
    <w:tbl>
      <w:tblPr>
        <w:tblStyle w:val="TableNormal"/>
        <w:tblW w:w="4762" w:type="dxa"/>
        <w:tblInd w:w="1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7"/>
        <w:gridCol w:w="2442"/>
        <w:gridCol w:w="783"/>
        <w:gridCol w:w="640"/>
      </w:tblGrid>
      <w:tr>
        <w:trPr>
          <w:trHeight w:val="251" w:hRule="atLeast"/>
        </w:trPr>
        <w:tc>
          <w:tcPr>
            <w:shd w:val="clear" w:fill="FDF1EA"/>
            <w:tcW w:w="4762" w:type="dxa"/>
            <w:vAlign w:val="top"/>
            <w:gridSpan w:val="4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7" w:line="166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7</w:t>
            </w:r>
            <w:r>
              <w:rPr>
                <w:sz w:val="18"/>
                <w:szCs w:val="18"/>
                <w:color w:val="FFFFFF"/>
                <w:spacing w:val="-4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4"/>
              </w:rPr>
              <w:t>降脂靶点的目标值</w:t>
            </w:r>
          </w:p>
        </w:tc>
      </w:tr>
      <w:tr>
        <w:trPr>
          <w:trHeight w:val="242" w:hRule="atLeast"/>
        </w:trPr>
        <w:tc>
          <w:tcPr>
            <w:shd w:val="clear" w:fill="FFFDE9"/>
            <w:tcW w:w="897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22"/>
              <w:spacing w:before="44" w:line="187" w:lineRule="auto"/>
              <w:rPr/>
            </w:pPr>
            <w:r>
              <w:rPr>
                <w:color w:val="231F20"/>
                <w:spacing w:val="-2"/>
              </w:rPr>
              <w:t>风险等级</w:t>
            </w:r>
          </w:p>
        </w:tc>
        <w:tc>
          <w:tcPr>
            <w:shd w:val="clear" w:fill="FFFDE9"/>
            <w:tcW w:w="2442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670"/>
              <w:spacing w:before="44" w:line="187" w:lineRule="auto"/>
              <w:rPr/>
            </w:pPr>
            <w:r>
              <w:rPr>
                <w:color w:val="231F20"/>
              </w:rPr>
              <w:t>LDL</w:t>
            </w:r>
            <w:r>
              <w:rPr>
                <w:color w:val="231F20"/>
                <w:spacing w:val="2"/>
              </w:rPr>
              <w:t>-C 推荐目标值</w:t>
            </w:r>
          </w:p>
        </w:tc>
        <w:tc>
          <w:tcPr>
            <w:shd w:val="clear" w:fill="FFFDE9"/>
            <w:tcW w:w="783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92"/>
              <w:spacing w:before="44" w:line="187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640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4"/>
              <w:spacing w:before="44" w:line="187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242" w:hRule="atLeast"/>
        </w:trPr>
        <w:tc>
          <w:tcPr>
            <w:tcW w:w="89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19"/>
              <w:spacing w:before="45" w:line="186" w:lineRule="auto"/>
              <w:rPr/>
            </w:pPr>
            <w:r>
              <w:rPr>
                <w:color w:val="231F20"/>
                <w:spacing w:val="-2"/>
              </w:rPr>
              <w:t>低危</w:t>
            </w:r>
          </w:p>
        </w:tc>
        <w:tc>
          <w:tcPr>
            <w:tcW w:w="2442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51"/>
              <w:spacing w:before="30" w:line="201" w:lineRule="auto"/>
              <w:rPr>
                <w:sz w:val="8"/>
                <w:szCs w:val="8"/>
              </w:rPr>
            </w:pPr>
            <w:r>
              <w:rPr>
                <w:color w:val="231F20"/>
                <w:spacing w:val="-9"/>
                <w:position w:val="-1"/>
              </w:rPr>
              <w:t>&lt;  3.4</w:t>
            </w:r>
            <w:r>
              <w:rPr>
                <w:color w:val="231F20"/>
                <w:spacing w:val="9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mmol/L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[90]</w:t>
            </w:r>
          </w:p>
        </w:tc>
        <w:tc>
          <w:tcPr>
            <w:tcW w:w="783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95"/>
              <w:spacing w:before="66" w:line="165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640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84"/>
              <w:spacing w:before="67" w:line="164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252" w:hRule="atLeast"/>
        </w:trPr>
        <w:tc>
          <w:tcPr>
            <w:shd w:val="clear" w:fill="FFFDE9"/>
            <w:tcW w:w="897" w:type="dxa"/>
            <w:vAlign w:val="top"/>
          </w:tcPr>
          <w:p>
            <w:pPr>
              <w:pStyle w:val="TableText"/>
              <w:ind w:left="131"/>
              <w:spacing w:before="53" w:line="188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</w:rPr>
              <w:t>中、高危 </w:t>
            </w:r>
            <w:r>
              <w:rPr>
                <w:sz w:val="8"/>
                <w:szCs w:val="8"/>
                <w:color w:val="231F20"/>
                <w:spacing w:val="-3"/>
                <w:position w:val="6"/>
              </w:rPr>
              <w:t>*</w:t>
            </w:r>
          </w:p>
        </w:tc>
        <w:tc>
          <w:tcPr>
            <w:shd w:val="clear" w:fill="FFFDE9"/>
            <w:tcW w:w="2442" w:type="dxa"/>
            <w:vAlign w:val="top"/>
          </w:tcPr>
          <w:p>
            <w:pPr>
              <w:pStyle w:val="TableText"/>
              <w:ind w:left="151"/>
              <w:spacing w:before="41" w:line="200" w:lineRule="auto"/>
              <w:rPr>
                <w:sz w:val="8"/>
                <w:szCs w:val="8"/>
              </w:rPr>
            </w:pPr>
            <w:r>
              <w:rPr>
                <w:color w:val="231F20"/>
                <w:spacing w:val="-9"/>
                <w:position w:val="-2"/>
              </w:rPr>
              <w:t>&lt;  2.6</w:t>
            </w:r>
            <w:r>
              <w:rPr>
                <w:color w:val="231F20"/>
                <w:spacing w:val="11"/>
                <w:w w:val="101"/>
                <w:position w:val="-2"/>
              </w:rPr>
              <w:t xml:space="preserve"> </w:t>
            </w:r>
            <w:r>
              <w:rPr>
                <w:color w:val="231F20"/>
                <w:spacing w:val="-9"/>
                <w:position w:val="-2"/>
              </w:rPr>
              <w:t>mmol/L</w:t>
            </w:r>
            <w:r>
              <w:rPr>
                <w:sz w:val="8"/>
                <w:szCs w:val="8"/>
                <w:color w:val="231F20"/>
                <w:position w:val="4"/>
              </w:rPr>
              <w:t>[50, 91-93]</w:t>
            </w:r>
          </w:p>
        </w:tc>
        <w:tc>
          <w:tcPr>
            <w:shd w:val="clear" w:fill="FFFDE9"/>
            <w:tcW w:w="783" w:type="dxa"/>
            <w:vAlign w:val="top"/>
          </w:tcPr>
          <w:p>
            <w:pPr>
              <w:pStyle w:val="TableText"/>
              <w:ind w:left="463"/>
              <w:spacing w:before="57" w:line="184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640" w:type="dxa"/>
            <w:vAlign w:val="top"/>
          </w:tcPr>
          <w:p>
            <w:pPr>
              <w:pStyle w:val="TableText"/>
              <w:ind w:left="270"/>
              <w:spacing w:before="78" w:line="163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51" w:hRule="atLeast"/>
        </w:trPr>
        <w:tc>
          <w:tcPr>
            <w:tcW w:w="897" w:type="dxa"/>
            <w:vAlign w:val="top"/>
          </w:tcPr>
          <w:p>
            <w:pPr>
              <w:pStyle w:val="TableText"/>
              <w:ind w:left="119"/>
              <w:spacing w:before="58" w:line="204" w:lineRule="auto"/>
              <w:rPr/>
            </w:pPr>
            <w:r>
              <w:rPr>
                <w:color w:val="231F20"/>
                <w:spacing w:val="-2"/>
              </w:rPr>
              <w:t>极高危</w:t>
            </w:r>
          </w:p>
        </w:tc>
        <w:tc>
          <w:tcPr>
            <w:tcW w:w="2442" w:type="dxa"/>
            <w:vAlign w:val="top"/>
          </w:tcPr>
          <w:p>
            <w:pPr>
              <w:pStyle w:val="TableText"/>
              <w:ind w:left="321" w:right="184" w:hanging="170"/>
              <w:spacing w:before="58" w:line="191" w:lineRule="auto"/>
              <w:rPr>
                <w:sz w:val="8"/>
                <w:szCs w:val="8"/>
              </w:rPr>
            </w:pPr>
            <w:r>
              <w:rPr>
                <w:color w:val="231F20"/>
                <w:spacing w:val="-5"/>
              </w:rPr>
              <w:t>&lt;  1.8 mmol/L，且较基线降低幅度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  <w:position w:val="-2"/>
              </w:rPr>
              <w:t>&gt;</w:t>
            </w:r>
            <w:r>
              <w:rPr>
                <w:color w:val="231F20"/>
                <w:spacing w:val="50"/>
                <w:position w:val="-2"/>
              </w:rPr>
              <w:t xml:space="preserve"> </w:t>
            </w:r>
            <w:r>
              <w:rPr>
                <w:color w:val="231F20"/>
                <w:spacing w:val="-3"/>
                <w:position w:val="-2"/>
              </w:rPr>
              <w:t>50%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[10, 93-97]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463"/>
              <w:spacing w:before="58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70"/>
              <w:spacing w:before="80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56" w:hRule="atLeast"/>
        </w:trPr>
        <w:tc>
          <w:tcPr>
            <w:shd w:val="clear" w:fill="FFFDE9"/>
            <w:tcW w:w="89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19"/>
              <w:spacing w:before="68" w:line="174" w:lineRule="auto"/>
              <w:rPr/>
            </w:pPr>
            <w:r>
              <w:rPr>
                <w:color w:val="231F20"/>
                <w:spacing w:val="-2"/>
              </w:rPr>
              <w:t>超高危</w:t>
            </w:r>
          </w:p>
        </w:tc>
        <w:tc>
          <w:tcPr>
            <w:shd w:val="clear" w:fill="FFFDE9"/>
            <w:tcW w:w="2442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21" w:right="184" w:hanging="170"/>
              <w:spacing w:before="61" w:line="192" w:lineRule="auto"/>
              <w:rPr>
                <w:sz w:val="8"/>
                <w:szCs w:val="8"/>
              </w:rPr>
            </w:pPr>
            <w:r>
              <w:rPr>
                <w:color w:val="231F20"/>
                <w:spacing w:val="-5"/>
              </w:rPr>
              <w:t>&lt;  1.4 mmol/L，且较基线降低幅度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  <w:position w:val="-2"/>
              </w:rPr>
              <w:t>&gt;</w:t>
            </w:r>
            <w:r>
              <w:rPr>
                <w:color w:val="231F20"/>
                <w:spacing w:val="50"/>
                <w:position w:val="-2"/>
              </w:rPr>
              <w:t xml:space="preserve"> </w:t>
            </w:r>
            <w:r>
              <w:rPr>
                <w:color w:val="231F20"/>
                <w:spacing w:val="-3"/>
                <w:position w:val="-2"/>
              </w:rPr>
              <w:t>50%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[10, 93-97]</w:t>
            </w:r>
          </w:p>
        </w:tc>
        <w:tc>
          <w:tcPr>
            <w:shd w:val="clear" w:fill="FFFDE9"/>
            <w:tcW w:w="783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463"/>
              <w:spacing w:before="61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640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70"/>
              <w:spacing w:before="82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</w:tbl>
    <w:p>
      <w:pPr>
        <w:ind w:left="120" w:right="200" w:firstLine="340"/>
        <w:spacing w:before="50" w:line="215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注：LDL-C：低密度脂蛋白胆固醇；HDL-C：高密度脂蛋白胆固醇；ASCVD：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动脉粥样硬化性心血管疾病。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1"/>
          <w:position w:val="6"/>
        </w:rPr>
        <w:t>*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：合并糖尿病的 ASCVD 高危患者血脂目标参见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特殊人群中糖尿病章节。非 HDL-C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目标水平 =LDL-C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＋ 0.8 mmol/L</w:t>
      </w:r>
    </w:p>
    <w:p>
      <w:pPr>
        <w:ind w:left="115" w:right="126" w:firstLine="452"/>
        <w:spacing w:before="236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设定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防治中血脂目标值的依据，主要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来源于大规模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和荟萃分析的研究结果，也参考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了来自于孟德尔随机化研究和观察性研究的数据。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尽管这些研究没有系统探索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的具体目标值，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但这些研究的荟萃分析结果一致显示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降幅越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大、持续时间越长，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风险下降越多。</w:t>
      </w:r>
    </w:p>
    <w:p>
      <w:pPr>
        <w:ind w:left="116" w:right="93" w:firstLine="460"/>
        <w:spacing w:before="1" w:line="268" w:lineRule="auto"/>
        <w:tabs>
          <w:tab w:val="left" w:pos="4987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多项他汀类药物一级预防临床研究显示，不论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中危还是高危患者，与安慰剂相比，中等强度他汀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类药物将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降至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2.6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以下可显著降低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风险或全因死亡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[50,</w:t>
      </w:r>
      <w:r>
        <w:rPr>
          <w:rFonts w:ascii="SimSun" w:hAnsi="SimSun" w:eastAsia="SimSun" w:cs="SimSun"/>
          <w:sz w:val="12"/>
          <w:szCs w:val="12"/>
          <w:color w:val="231F20"/>
          <w:spacing w:val="-16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91,</w:t>
      </w:r>
      <w:r>
        <w:rPr>
          <w:rFonts w:ascii="SimSun" w:hAnsi="SimSun" w:eastAsia="SimSun" w:cs="SimSun"/>
          <w:sz w:val="12"/>
          <w:szCs w:val="12"/>
          <w:color w:val="231F20"/>
          <w:spacing w:val="-17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93]</w:t>
      </w:r>
      <w:r>
        <w:rPr>
          <w:rFonts w:ascii="SimSun" w:hAnsi="SimSun" w:eastAsia="SimSun" w:cs="SimSun"/>
          <w:sz w:val="12"/>
          <w:szCs w:val="12"/>
          <w:color w:val="231F20"/>
          <w:spacing w:val="-35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。极高危患者的二级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预防临床研究结果表明，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降至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1.8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下，能进一步显著降低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风险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9"/>
        </w:rPr>
        <w:t>[93]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。二级预防</w:t>
      </w:r>
      <w:r>
        <w:rPr>
          <w:rFonts w:ascii="SimSun" w:hAnsi="SimSun" w:eastAsia="SimSun" w:cs="SimSun"/>
          <w:sz w:val="21"/>
          <w:szCs w:val="21"/>
        </w:rPr>
        <w:tab/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研究的荟萃分析显示，对于大剂量他汀类药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物治疗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后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达到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1.8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以下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的患者，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降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&gt;50%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可进一步降低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风险，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提示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-C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下降</w:t>
      </w:r>
      <w:r>
        <w:rPr>
          <w:rFonts w:ascii="SimSun" w:hAnsi="SimSun" w:eastAsia="SimSun" w:cs="SimSun"/>
          <w:sz w:val="21"/>
          <w:szCs w:val="21"/>
          <w:color w:val="231F20"/>
          <w:spacing w:val="-2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&gt;50%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可作为强化降脂的目标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8"/>
        </w:rPr>
        <w:t>[94-95]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。他汀类药</w:t>
      </w:r>
      <w:r>
        <w:rPr>
          <w:rFonts w:ascii="SimSun" w:hAnsi="SimSun" w:eastAsia="SimSun" w:cs="SimSun"/>
          <w:sz w:val="21"/>
          <w:szCs w:val="21"/>
        </w:rPr>
        <w:tab/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物联合依折麦布或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单克隆抗体（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单抗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的研究显示，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降至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1.4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以下可进一步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降低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风险，且基线风险越高，绝对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 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风险下降越多</w:t>
      </w:r>
      <w:r>
        <w:rPr>
          <w:rFonts w:ascii="SimSun" w:hAnsi="SimSun" w:eastAsia="SimSun" w:cs="SimSun"/>
          <w:sz w:val="21"/>
          <w:szCs w:val="21"/>
          <w:color w:val="231F20"/>
          <w:spacing w:val="-23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8"/>
        </w:rPr>
        <w:t>[10,</w:t>
      </w:r>
      <w:r>
        <w:rPr>
          <w:rFonts w:ascii="SimSun" w:hAnsi="SimSun" w:eastAsia="SimSun" w:cs="SimSun"/>
          <w:sz w:val="12"/>
          <w:szCs w:val="12"/>
          <w:color w:val="231F20"/>
          <w:spacing w:val="-16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8"/>
        </w:rPr>
        <w:t>96-97]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-2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的事后分析显示，即</w:t>
      </w:r>
      <w:r>
        <w:rPr>
          <w:rFonts w:ascii="SimSun" w:hAnsi="SimSun" w:eastAsia="SimSun" w:cs="SimSun"/>
          <w:sz w:val="21"/>
          <w:szCs w:val="21"/>
        </w:rPr>
        <w:tab/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使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于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/L，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事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件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降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仍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水平呈线性负相关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8"/>
        </w:rPr>
        <w:t>[10]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。</w:t>
      </w:r>
    </w:p>
    <w:p>
      <w:pPr>
        <w:ind w:left="116" w:right="138" w:firstLine="456"/>
        <w:spacing w:before="38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确定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治疗目标时，应考虑降脂的成本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效益。一是治疗后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的绝对下降值，二是治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疗对象的基线风险。根据患者不同的基线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风险制定不同的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 目标，即基线风险越高，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-C 目标值则应越低。</w:t>
      </w:r>
    </w:p>
    <w:p>
      <w:pPr>
        <w:ind w:left="118"/>
        <w:spacing w:before="8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8.3</w:t>
      </w:r>
      <w:r>
        <w:rPr>
          <w:rFonts w:ascii="SimSun" w:hAnsi="SimSun" w:eastAsia="SimSun" w:cs="SimSun"/>
          <w:sz w:val="21"/>
          <w:szCs w:val="21"/>
          <w:color w:val="231F20"/>
          <w:spacing w:val="2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>降脂达标的策略</w:t>
      </w:r>
    </w:p>
    <w:p>
      <w:pPr>
        <w:ind w:right="206" w:firstLine="583"/>
        <w:spacing w:before="26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降脂治疗的策略包括生活方式干预和药物治疗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（表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8）。</w:t>
      </w:r>
    </w:p>
    <w:p>
      <w:pPr>
        <w:spacing w:line="228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558" w:space="100"/>
            <w:col w:w="508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2"/>
        <w:rPr/>
      </w:pPr>
      <w:r/>
    </w:p>
    <w:p>
      <w:pPr>
        <w:sectPr>
          <w:headerReference w:type="default" r:id="rId22"/>
          <w:footerReference w:type="default" r:id="rId16"/>
          <w:pgSz w:w="11906" w:h="16158"/>
          <w:pgMar w:top="1453" w:right="757" w:bottom="548" w:left="407" w:header="1176" w:footer="353" w:gutter="0"/>
          <w:cols w:equalWidth="0" w:num="1">
            <w:col w:w="10741" w:space="0"/>
          </w:cols>
        </w:sectPr>
        <w:rPr/>
      </w:pPr>
    </w:p>
    <w:p>
      <w:pPr>
        <w:spacing w:line="41" w:lineRule="exact"/>
        <w:rPr/>
      </w:pPr>
      <w:r/>
    </w:p>
    <w:tbl>
      <w:tblPr>
        <w:tblStyle w:val="TableNormal"/>
        <w:tblW w:w="4762" w:type="dxa"/>
        <w:tblInd w:w="5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08"/>
        <w:gridCol w:w="658"/>
        <w:gridCol w:w="696"/>
      </w:tblGrid>
      <w:tr>
        <w:trPr>
          <w:trHeight w:val="258" w:hRule="atLeast"/>
        </w:trPr>
        <w:tc>
          <w:tcPr>
            <w:shd w:val="clear" w:fill="FDF1EA"/>
            <w:tcW w:w="4762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6" w:line="172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8</w:t>
            </w:r>
            <w:r>
              <w:rPr>
                <w:sz w:val="18"/>
                <w:szCs w:val="18"/>
                <w:color w:val="FFFFFF"/>
                <w:spacing w:val="-4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4"/>
              </w:rPr>
              <w:t>降脂达标策略推荐</w:t>
            </w:r>
          </w:p>
        </w:tc>
      </w:tr>
      <w:tr>
        <w:trPr>
          <w:trHeight w:val="243" w:hRule="atLeast"/>
        </w:trPr>
        <w:tc>
          <w:tcPr>
            <w:shd w:val="clear" w:fill="FFFDE9"/>
            <w:tcW w:w="3408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"/>
              <w:spacing w:before="42" w:line="190" w:lineRule="auto"/>
              <w:rPr/>
            </w:pPr>
            <w:r>
              <w:rPr>
                <w:color w:val="231F20"/>
                <w:spacing w:val="-1"/>
              </w:rPr>
              <w:t>推荐建议</w:t>
            </w:r>
          </w:p>
        </w:tc>
        <w:tc>
          <w:tcPr>
            <w:shd w:val="clear" w:fill="FFFDE9"/>
            <w:tcW w:w="658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6"/>
              <w:spacing w:before="42" w:line="190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696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66"/>
              <w:spacing w:before="42" w:line="190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242" w:hRule="atLeast"/>
        </w:trPr>
        <w:tc>
          <w:tcPr>
            <w:tcW w:w="3408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24"/>
              <w:spacing w:before="43" w:line="188" w:lineRule="auto"/>
              <w:rPr/>
            </w:pPr>
            <w:r>
              <w:rPr>
                <w:color w:val="231F20"/>
                <w:spacing w:val="-1"/>
              </w:rPr>
              <w:t>生活方式干预是降脂治疗的基础</w:t>
            </w:r>
          </w:p>
        </w:tc>
        <w:tc>
          <w:tcPr>
            <w:tcW w:w="658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18"/>
              <w:spacing w:before="43" w:line="188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96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06"/>
              <w:spacing w:before="64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258" w:hRule="atLeast"/>
        </w:trPr>
        <w:tc>
          <w:tcPr>
            <w:shd w:val="clear" w:fill="FFFDE9"/>
            <w:tcW w:w="3408" w:type="dxa"/>
            <w:vAlign w:val="top"/>
          </w:tcPr>
          <w:p>
            <w:pPr>
              <w:pStyle w:val="TableText"/>
              <w:ind w:left="132"/>
              <w:spacing w:before="38" w:line="209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</w:rPr>
              <w:t>中等强度他汀类药物作为降脂达标的起始治疗 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[92, 98-107]</w:t>
            </w:r>
          </w:p>
        </w:tc>
        <w:tc>
          <w:tcPr>
            <w:shd w:val="clear" w:fill="FFFDE9"/>
            <w:tcW w:w="658" w:type="dxa"/>
            <w:vAlign w:val="top"/>
          </w:tcPr>
          <w:p>
            <w:pPr>
              <w:pStyle w:val="TableText"/>
              <w:ind w:left="318"/>
              <w:spacing w:before="54" w:line="19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696" w:type="dxa"/>
            <w:vAlign w:val="top"/>
          </w:tcPr>
          <w:p>
            <w:pPr>
              <w:pStyle w:val="TableText"/>
              <w:ind w:left="293"/>
              <w:spacing w:before="76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42" w:hRule="atLeast"/>
        </w:trPr>
        <w:tc>
          <w:tcPr>
            <w:tcW w:w="3408" w:type="dxa"/>
            <w:vAlign w:val="top"/>
          </w:tcPr>
          <w:p>
            <w:pPr>
              <w:pStyle w:val="TableText"/>
              <w:ind w:left="286" w:right="41" w:hanging="155"/>
              <w:spacing w:before="49" w:line="191" w:lineRule="auto"/>
              <w:rPr>
                <w:sz w:val="8"/>
                <w:szCs w:val="8"/>
              </w:rPr>
            </w:pPr>
            <w:r>
              <w:rPr>
                <w:color w:val="231F20"/>
                <w:spacing w:val="3"/>
              </w:rPr>
              <w:t>中等强度他汀类药物治疗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3"/>
              </w:rPr>
              <w:t>-C 不能达标者，联合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胆固醇吸收抑制剂治疗 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[96,</w:t>
            </w:r>
            <w:r>
              <w:rPr>
                <w:sz w:val="8"/>
                <w:szCs w:val="8"/>
                <w:color w:val="231F20"/>
                <w:spacing w:val="15"/>
                <w:w w:val="103"/>
                <w:position w:val="5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108]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318"/>
              <w:spacing w:before="50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93"/>
              <w:spacing w:before="71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56" w:hRule="atLeast"/>
        </w:trPr>
        <w:tc>
          <w:tcPr>
            <w:shd w:val="clear" w:fill="FFFDE9"/>
            <w:tcW w:w="3408" w:type="dxa"/>
            <w:vAlign w:val="top"/>
          </w:tcPr>
          <w:p>
            <w:pPr>
              <w:pStyle w:val="TableText"/>
              <w:ind w:left="290" w:right="41" w:hanging="159"/>
              <w:spacing w:before="61" w:line="192" w:lineRule="auto"/>
              <w:rPr>
                <w:sz w:val="8"/>
                <w:szCs w:val="8"/>
              </w:rPr>
            </w:pPr>
            <w:r>
              <w:rPr>
                <w:color w:val="231F20"/>
                <w:spacing w:val="5"/>
              </w:rPr>
              <w:t>中等强度他汀类药物联合胆固醇吸收抑制剂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5"/>
              </w:rPr>
              <w:t>-C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仍不能达标者，联合 PCSK9 抑制剂 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[10, 97]</w:t>
            </w:r>
          </w:p>
        </w:tc>
        <w:tc>
          <w:tcPr>
            <w:shd w:val="clear" w:fill="FFFDE9"/>
            <w:tcW w:w="658" w:type="dxa"/>
            <w:vAlign w:val="top"/>
          </w:tcPr>
          <w:p>
            <w:pPr>
              <w:pStyle w:val="TableText"/>
              <w:ind w:left="318"/>
              <w:spacing w:before="61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696" w:type="dxa"/>
            <w:vAlign w:val="top"/>
          </w:tcPr>
          <w:p>
            <w:pPr>
              <w:pStyle w:val="TableText"/>
              <w:ind w:left="293"/>
              <w:spacing w:before="83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651" w:hRule="atLeast"/>
        </w:trPr>
        <w:tc>
          <w:tcPr>
            <w:tcW w:w="3408" w:type="dxa"/>
            <w:vAlign w:val="top"/>
          </w:tcPr>
          <w:p>
            <w:pPr>
              <w:pStyle w:val="TableText"/>
              <w:ind w:left="290" w:right="41" w:hanging="170"/>
              <w:spacing w:before="55" w:line="195" w:lineRule="auto"/>
              <w:rPr>
                <w:sz w:val="8"/>
                <w:szCs w:val="8"/>
              </w:rPr>
            </w:pPr>
            <w:r>
              <w:rPr>
                <w:color w:val="231F20"/>
                <w:spacing w:val="4"/>
              </w:rPr>
              <w:t>基线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4"/>
              </w:rPr>
              <w:t>-C 水平较高 </w:t>
            </w:r>
            <w:r>
              <w:rPr>
                <w:sz w:val="8"/>
                <w:szCs w:val="8"/>
                <w:color w:val="231F20"/>
                <w:spacing w:val="4"/>
                <w:position w:val="6"/>
              </w:rPr>
              <w:t>*  </w:t>
            </w:r>
            <w:r>
              <w:rPr>
                <w:color w:val="231F20"/>
                <w:spacing w:val="4"/>
              </w:rPr>
              <w:t>且预计他汀类药物联合胆固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醇吸收抑制剂难以达标的超高危患者可直接启动他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汀类药物联合 PCSK9 抑制剂治疗 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[10, 97]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249"/>
              <w:spacing w:before="79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293"/>
              <w:spacing w:before="80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57" w:hRule="atLeast"/>
        </w:trPr>
        <w:tc>
          <w:tcPr>
            <w:shd w:val="clear" w:fill="FFFDE9"/>
            <w:tcW w:w="3408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93" w:right="40" w:hanging="168"/>
              <w:spacing w:before="60" w:line="193" w:lineRule="auto"/>
              <w:rPr>
                <w:sz w:val="8"/>
                <w:szCs w:val="8"/>
              </w:rPr>
            </w:pPr>
            <w:r>
              <w:rPr>
                <w:color w:val="231F20"/>
                <w:spacing w:val="1"/>
              </w:rPr>
              <w:t>不能耐受他汀类药物的患者应考虑使用胆固醇</w:t>
            </w:r>
            <w:r>
              <w:rPr>
                <w:color w:val="231F20"/>
              </w:rPr>
              <w:t>吸收抑 </w:t>
            </w:r>
            <w:r>
              <w:rPr>
                <w:color w:val="231F20"/>
                <w:spacing w:val="-2"/>
                <w:position w:val="-1"/>
              </w:rPr>
              <w:t>制剂或 PCSK9 抑制剂 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[109-111]</w:t>
            </w:r>
          </w:p>
        </w:tc>
        <w:tc>
          <w:tcPr>
            <w:shd w:val="clear" w:fill="FFFDE9"/>
            <w:tcW w:w="658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49"/>
              <w:spacing w:before="82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shd w:val="clear" w:fill="FFFDE9"/>
            <w:tcW w:w="696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00"/>
              <w:spacing w:before="81" w:line="168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ind w:left="566" w:right="344" w:firstLine="336"/>
        <w:spacing w:before="55" w:line="216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>注：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LDL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>-C：低密度脂蛋白胆固醇；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PCSK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>9：前蛋白转化酶枯草溶菌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素 9。 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5"/>
          <w:position w:val="6"/>
        </w:rPr>
        <w:t>*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：服用他汀类药物者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LDL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-C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≥ 2.6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mmol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/L，未服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用他汀类药物者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LDL-C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≥ 4.9 mmol/L</w:t>
      </w:r>
    </w:p>
    <w:p>
      <w:pPr>
        <w:ind w:left="557" w:right="258" w:firstLine="467"/>
        <w:spacing w:before="246" w:line="27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降脂治疗中首先推荐健康生活方式，包括合理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膳食、适度增加身体活动、控制体重、戒烟和限制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饮酒等，其中合理膳食对血脂影响较大（表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9）。关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于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预防中的膳食推荐，较为一致的认识是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要限制饱和脂肪酸及反式脂肪的摄入，增加水果、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蔬菜、全谷薯类、膳食纤维及鱼类的摄入（表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10）。</w:t>
      </w:r>
    </w:p>
    <w:p>
      <w:pPr>
        <w:spacing w:before="4"/>
        <w:rPr/>
      </w:pPr>
      <w:r/>
    </w:p>
    <w:tbl>
      <w:tblPr>
        <w:tblStyle w:val="TableNormal"/>
        <w:tblW w:w="4762" w:type="dxa"/>
        <w:tblInd w:w="5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90"/>
        <w:gridCol w:w="108"/>
        <w:gridCol w:w="1316"/>
        <w:gridCol w:w="104"/>
        <w:gridCol w:w="449"/>
        <w:gridCol w:w="109"/>
        <w:gridCol w:w="686"/>
      </w:tblGrid>
      <w:tr>
        <w:trPr>
          <w:trHeight w:val="253" w:hRule="atLeast"/>
        </w:trPr>
        <w:tc>
          <w:tcPr>
            <w:shd w:val="clear" w:fill="FDF1EA"/>
            <w:tcW w:w="4762" w:type="dxa"/>
            <w:vAlign w:val="top"/>
            <w:gridSpan w:val="7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6" w:line="168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9</w:t>
            </w:r>
            <w:r>
              <w:rPr>
                <w:sz w:val="18"/>
                <w:szCs w:val="18"/>
                <w:color w:val="FFFFFF"/>
                <w:spacing w:val="-4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4"/>
              </w:rPr>
              <w:t>生活方式对血脂的影响</w:t>
            </w:r>
          </w:p>
        </w:tc>
      </w:tr>
      <w:tr>
        <w:trPr>
          <w:trHeight w:val="243" w:hRule="atLeast"/>
        </w:trPr>
        <w:tc>
          <w:tcPr>
            <w:shd w:val="clear" w:fill="FFFDE9"/>
            <w:tcW w:w="1990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24"/>
              <w:spacing w:before="43" w:line="189" w:lineRule="auto"/>
              <w:rPr/>
            </w:pPr>
            <w:r>
              <w:rPr>
                <w:color w:val="231F20"/>
                <w:spacing w:val="-2"/>
              </w:rPr>
              <w:t>生活方式对血脂影响</w:t>
            </w:r>
          </w:p>
        </w:tc>
        <w:tc>
          <w:tcPr>
            <w:shd w:val="clear" w:fill="FFFDE9"/>
            <w:tcW w:w="1528" w:type="dxa"/>
            <w:vAlign w:val="top"/>
            <w:gridSpan w:val="3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632"/>
              <w:spacing w:before="43" w:line="189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1244" w:type="dxa"/>
            <w:vAlign w:val="top"/>
            <w:gridSpan w:val="3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351"/>
              <w:spacing w:before="43" w:line="189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243" w:hRule="atLeast"/>
        </w:trPr>
        <w:tc>
          <w:tcPr>
            <w:tcW w:w="4762" w:type="dxa"/>
            <w:vAlign w:val="top"/>
            <w:gridSpan w:val="7"/>
            <w:tcBorders>
              <w:top w:val="single" w:color="253F8E" w:sz="4" w:space="0"/>
            </w:tcBorders>
          </w:tcPr>
          <w:p>
            <w:pPr>
              <w:pStyle w:val="TableText"/>
              <w:ind w:left="128"/>
              <w:spacing w:before="43" w:line="189" w:lineRule="auto"/>
              <w:rPr/>
            </w:pPr>
            <w:r>
              <w:rPr>
                <w:color w:val="231F20"/>
                <w:spacing w:val="-1"/>
              </w:rPr>
              <w:t>降低 TC 和 LDL-C</w:t>
            </w:r>
          </w:p>
        </w:tc>
      </w:tr>
      <w:tr>
        <w:trPr>
          <w:trHeight w:val="262" w:hRule="atLeast"/>
        </w:trPr>
        <w:tc>
          <w:tcPr>
            <w:tcW w:w="1990" w:type="dxa"/>
            <w:vAlign w:val="top"/>
          </w:tcPr>
          <w:p>
            <w:pPr>
              <w:pStyle w:val="TableText"/>
              <w:ind w:left="258"/>
              <w:spacing w:before="53" w:line="198" w:lineRule="auto"/>
              <w:rPr/>
            </w:pPr>
            <w:r>
              <w:drawing>
                <wp:anchor distT="0" distB="0" distL="0" distR="0" simplePos="0" relativeHeight="2517401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622</wp:posOffset>
                  </wp:positionV>
                  <wp:extent cx="3023997" cy="1448092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23997" cy="1448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1"/>
              </w:rPr>
              <w:t>控制体重</w:t>
            </w:r>
          </w:p>
        </w:tc>
        <w:tc>
          <w:tcPr>
            <w:tcW w:w="1528" w:type="dxa"/>
            <w:vAlign w:val="top"/>
            <w:gridSpan w:val="3"/>
          </w:tcPr>
          <w:p>
            <w:pPr>
              <w:pStyle w:val="TableText"/>
              <w:ind w:left="903"/>
              <w:spacing w:before="53" w:line="198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244" w:type="dxa"/>
            <w:vAlign w:val="top"/>
            <w:gridSpan w:val="3"/>
          </w:tcPr>
          <w:p>
            <w:pPr>
              <w:pStyle w:val="TableText"/>
              <w:ind w:left="578"/>
              <w:spacing w:before="75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92" w:hRule="atLeast"/>
        </w:trPr>
        <w:tc>
          <w:tcPr>
            <w:tcW w:w="1990" w:type="dxa"/>
            <w:vAlign w:val="top"/>
          </w:tcPr>
          <w:p>
            <w:pPr>
              <w:pStyle w:val="TableText"/>
              <w:ind w:left="128" w:right="896" w:firstLine="130"/>
              <w:spacing w:before="45" w:line="218" w:lineRule="auto"/>
              <w:rPr/>
            </w:pPr>
            <w:r>
              <w:rPr>
                <w:color w:val="231F20"/>
                <w:spacing w:val="-2"/>
              </w:rPr>
              <w:t>增加身体活动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降低 TG</w:t>
            </w:r>
          </w:p>
        </w:tc>
        <w:tc>
          <w:tcPr>
            <w:tcW w:w="1528" w:type="dxa"/>
            <w:vAlign w:val="top"/>
            <w:gridSpan w:val="3"/>
          </w:tcPr>
          <w:p>
            <w:pPr>
              <w:pStyle w:val="TableText"/>
              <w:ind w:left="835"/>
              <w:spacing w:before="66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1244" w:type="dxa"/>
            <w:vAlign w:val="top"/>
            <w:gridSpan w:val="3"/>
          </w:tcPr>
          <w:p>
            <w:pPr>
              <w:pStyle w:val="TableText"/>
              <w:ind w:left="591"/>
              <w:spacing w:before="66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263" w:hRule="atLeast"/>
        </w:trPr>
        <w:tc>
          <w:tcPr>
            <w:tcW w:w="1990" w:type="dxa"/>
            <w:vAlign w:val="top"/>
          </w:tcPr>
          <w:p>
            <w:pPr>
              <w:pStyle w:val="TableText"/>
              <w:ind w:left="256"/>
              <w:spacing w:before="60" w:line="192" w:lineRule="auto"/>
              <w:rPr/>
            </w:pPr>
            <w:r>
              <w:rPr>
                <w:color w:val="231F20"/>
                <w:spacing w:val="-1"/>
              </w:rPr>
              <w:t>减少饮酒</w:t>
            </w:r>
          </w:p>
        </w:tc>
        <w:tc>
          <w:tcPr>
            <w:tcW w:w="1528" w:type="dxa"/>
            <w:vAlign w:val="top"/>
            <w:gridSpan w:val="3"/>
          </w:tcPr>
          <w:p>
            <w:pPr>
              <w:pStyle w:val="TableText"/>
              <w:ind w:left="903"/>
              <w:spacing w:before="60" w:line="192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244" w:type="dxa"/>
            <w:vAlign w:val="top"/>
            <w:gridSpan w:val="3"/>
          </w:tcPr>
          <w:p>
            <w:pPr>
              <w:pStyle w:val="TableText"/>
              <w:ind w:left="578"/>
              <w:spacing w:before="81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253" w:hRule="atLeast"/>
        </w:trPr>
        <w:tc>
          <w:tcPr>
            <w:tcW w:w="1990" w:type="dxa"/>
            <w:vAlign w:val="top"/>
          </w:tcPr>
          <w:p>
            <w:pPr>
              <w:pStyle w:val="TableText"/>
              <w:ind w:left="259"/>
              <w:spacing w:before="50" w:line="192" w:lineRule="auto"/>
              <w:rPr/>
            </w:pPr>
            <w:r>
              <w:rPr>
                <w:color w:val="231F20"/>
                <w:spacing w:val="-1"/>
              </w:rPr>
              <w:t>增加身体活动</w:t>
            </w:r>
          </w:p>
        </w:tc>
        <w:tc>
          <w:tcPr>
            <w:tcW w:w="1528" w:type="dxa"/>
            <w:vAlign w:val="top"/>
            <w:gridSpan w:val="3"/>
          </w:tcPr>
          <w:p>
            <w:pPr>
              <w:pStyle w:val="TableText"/>
              <w:ind w:left="903"/>
              <w:spacing w:before="50" w:line="192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244" w:type="dxa"/>
            <w:vAlign w:val="top"/>
            <w:gridSpan w:val="3"/>
          </w:tcPr>
          <w:p>
            <w:pPr>
              <w:pStyle w:val="TableText"/>
              <w:ind w:left="578"/>
              <w:spacing w:before="72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95" w:hRule="atLeast"/>
        </w:trPr>
        <w:tc>
          <w:tcPr>
            <w:tcW w:w="1990" w:type="dxa"/>
            <w:vAlign w:val="top"/>
          </w:tcPr>
          <w:p>
            <w:pPr>
              <w:pStyle w:val="TableText"/>
              <w:ind w:left="121" w:right="1097" w:firstLine="136"/>
              <w:spacing w:before="50" w:line="217" w:lineRule="auto"/>
              <w:rPr/>
            </w:pPr>
            <w:r>
              <w:rPr>
                <w:color w:val="231F20"/>
                <w:spacing w:val="-2"/>
              </w:rPr>
              <w:t>控制体重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升高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HDL-C</w:t>
            </w:r>
          </w:p>
        </w:tc>
        <w:tc>
          <w:tcPr>
            <w:tcW w:w="1528" w:type="dxa"/>
            <w:vAlign w:val="top"/>
            <w:gridSpan w:val="3"/>
          </w:tcPr>
          <w:p>
            <w:pPr>
              <w:pStyle w:val="TableText"/>
              <w:ind w:left="903"/>
              <w:spacing w:before="50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244" w:type="dxa"/>
            <w:vAlign w:val="top"/>
            <w:gridSpan w:val="3"/>
          </w:tcPr>
          <w:p>
            <w:pPr>
              <w:pStyle w:val="TableText"/>
              <w:ind w:left="578"/>
              <w:spacing w:before="72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264" w:hRule="atLeast"/>
        </w:trPr>
        <w:tc>
          <w:tcPr>
            <w:tcW w:w="1990" w:type="dxa"/>
            <w:vAlign w:val="top"/>
          </w:tcPr>
          <w:p>
            <w:pPr>
              <w:pStyle w:val="TableText"/>
              <w:ind w:left="259"/>
              <w:spacing w:before="62" w:line="191" w:lineRule="auto"/>
              <w:rPr/>
            </w:pPr>
            <w:r>
              <w:rPr>
                <w:color w:val="231F20"/>
                <w:spacing w:val="-1"/>
              </w:rPr>
              <w:t>增加身体活动</w:t>
            </w:r>
          </w:p>
        </w:tc>
        <w:tc>
          <w:tcPr>
            <w:tcW w:w="1528" w:type="dxa"/>
            <w:vAlign w:val="top"/>
            <w:gridSpan w:val="3"/>
          </w:tcPr>
          <w:p>
            <w:pPr>
              <w:pStyle w:val="TableText"/>
              <w:ind w:left="903"/>
              <w:spacing w:before="62" w:line="19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244" w:type="dxa"/>
            <w:vAlign w:val="top"/>
            <w:gridSpan w:val="3"/>
          </w:tcPr>
          <w:p>
            <w:pPr>
              <w:pStyle w:val="TableText"/>
              <w:ind w:left="578"/>
              <w:spacing w:before="84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247" w:hRule="atLeast"/>
        </w:trPr>
        <w:tc>
          <w:tcPr>
            <w:tcW w:w="1990" w:type="dxa"/>
            <w:vAlign w:val="top"/>
          </w:tcPr>
          <w:p>
            <w:pPr>
              <w:pStyle w:val="TableText"/>
              <w:ind w:left="258"/>
              <w:spacing w:before="52" w:line="184" w:lineRule="auto"/>
              <w:rPr/>
            </w:pPr>
            <w:r>
              <w:rPr>
                <w:color w:val="231F20"/>
                <w:spacing w:val="-1"/>
              </w:rPr>
              <w:t>控制体重</w:t>
            </w:r>
          </w:p>
        </w:tc>
        <w:tc>
          <w:tcPr>
            <w:tcW w:w="1528" w:type="dxa"/>
            <w:vAlign w:val="top"/>
            <w:gridSpan w:val="3"/>
          </w:tcPr>
          <w:p>
            <w:pPr>
              <w:pStyle w:val="TableText"/>
              <w:ind w:left="903"/>
              <w:spacing w:before="52" w:line="184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244" w:type="dxa"/>
            <w:vAlign w:val="top"/>
            <w:gridSpan w:val="3"/>
          </w:tcPr>
          <w:p>
            <w:pPr>
              <w:pStyle w:val="TableText"/>
              <w:ind w:left="578"/>
              <w:spacing w:before="73" w:line="163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253" w:hRule="atLeast"/>
        </w:trPr>
        <w:tc>
          <w:tcPr>
            <w:tcW w:w="2098" w:type="dxa"/>
            <w:vAlign w:val="top"/>
            <w:gridSpan w:val="2"/>
            <w:tcBorders>
              <w:bottom w:val="single" w:color="253F8E" w:sz="4" w:space="0"/>
            </w:tcBorders>
          </w:tcPr>
          <w:p>
            <w:pPr>
              <w:pStyle w:val="TableText"/>
              <w:ind w:left="264"/>
              <w:spacing w:before="68" w:line="172" w:lineRule="auto"/>
              <w:rPr/>
            </w:pPr>
            <w:r>
              <w:rPr>
                <w:color w:val="231F20"/>
                <w:spacing w:val="-2"/>
                <w:w w:val="99"/>
              </w:rPr>
              <w:t>戒烟</w:t>
            </w:r>
          </w:p>
        </w:tc>
        <w:tc>
          <w:tcPr>
            <w:tcW w:w="1869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727"/>
              <w:spacing w:before="79" w:line="163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795" w:type="dxa"/>
            <w:vAlign w:val="top"/>
            <w:gridSpan w:val="2"/>
            <w:tcBorders>
              <w:bottom w:val="single" w:color="253F8E" w:sz="4" w:space="0"/>
            </w:tcBorders>
          </w:tcPr>
          <w:p>
            <w:pPr>
              <w:pStyle w:val="TableText"/>
              <w:ind w:left="142"/>
              <w:spacing w:before="79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763" w:hRule="atLeast"/>
        </w:trPr>
        <w:tc>
          <w:tcPr>
            <w:tcW w:w="2098" w:type="dxa"/>
            <w:vAlign w:val="top"/>
            <w:gridSpan w:val="2"/>
            <w:tcBorders>
              <w:top w:val="single" w:color="253F8E" w:sz="4" w:space="0"/>
            </w:tcBorders>
          </w:tcPr>
          <w:p>
            <w:pPr>
              <w:pStyle w:val="TableText"/>
              <w:ind w:left="13" w:firstLine="330"/>
              <w:spacing w:before="52" w:line="224" w:lineRule="auto"/>
              <w:rPr/>
            </w:pPr>
            <w:r>
              <w:rPr>
                <w:color w:val="231F20"/>
                <w:spacing w:val="-6"/>
              </w:rPr>
              <w:t>注：TC：总胆固醇；LDL-C：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HDL-C：高密度脂蛋白胆固醇</w:t>
            </w:r>
          </w:p>
        </w:tc>
        <w:tc>
          <w:tcPr>
            <w:tcW w:w="1869" w:type="dxa"/>
            <w:vAlign w:val="top"/>
            <w:gridSpan w:val="3"/>
            <w:tcBorders>
              <w:top w:val="single" w:color="253F8E" w:sz="4" w:space="0"/>
            </w:tcBorders>
          </w:tcPr>
          <w:p>
            <w:pPr>
              <w:pStyle w:val="TableText"/>
              <w:spacing w:before="44" w:line="203" w:lineRule="auto"/>
              <w:jc w:val="right"/>
              <w:rPr/>
            </w:pPr>
            <w:r>
              <w:rPr>
                <w:color w:val="231F20"/>
                <w:spacing w:val="8"/>
              </w:rPr>
              <w:t>低密度脂蛋白胆固醇；</w:t>
            </w:r>
            <w:r>
              <w:rPr>
                <w:color w:val="231F20"/>
              </w:rPr>
              <w:t>TG</w:t>
            </w:r>
            <w:r>
              <w:rPr>
                <w:color w:val="231F20"/>
                <w:spacing w:val="8"/>
              </w:rPr>
              <w:t>：</w:t>
            </w:r>
          </w:p>
        </w:tc>
        <w:tc>
          <w:tcPr>
            <w:tcW w:w="795" w:type="dxa"/>
            <w:vAlign w:val="top"/>
            <w:gridSpan w:val="2"/>
            <w:tcBorders>
              <w:top w:val="single" w:color="253F8E" w:sz="4" w:space="0"/>
            </w:tcBorders>
          </w:tcPr>
          <w:p>
            <w:pPr>
              <w:pStyle w:val="TableText"/>
              <w:spacing w:before="44" w:line="203" w:lineRule="auto"/>
              <w:jc w:val="right"/>
              <w:rPr/>
            </w:pPr>
            <w:r>
              <w:rPr>
                <w:color w:val="231F20"/>
                <w:spacing w:val="8"/>
              </w:rPr>
              <w:t>甘油三酯；</w:t>
            </w:r>
          </w:p>
        </w:tc>
      </w:tr>
      <w:tr>
        <w:trPr>
          <w:trHeight w:val="253" w:hRule="atLeast"/>
        </w:trPr>
        <w:tc>
          <w:tcPr>
            <w:shd w:val="clear" w:fill="FDF1EA"/>
            <w:tcW w:w="4762" w:type="dxa"/>
            <w:vAlign w:val="top"/>
            <w:gridSpan w:val="7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34" w:line="162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10</w:t>
            </w:r>
            <w:r>
              <w:rPr>
                <w:sz w:val="18"/>
                <w:szCs w:val="18"/>
                <w:color w:val="FFFFFF"/>
                <w:spacing w:val="-4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4"/>
              </w:rPr>
              <w:t>降脂膳食治疗推荐</w:t>
            </w:r>
          </w:p>
        </w:tc>
      </w:tr>
      <w:tr>
        <w:trPr>
          <w:trHeight w:val="243" w:hRule="atLeast"/>
        </w:trPr>
        <w:tc>
          <w:tcPr>
            <w:shd w:val="clear" w:fill="FFFDE9"/>
            <w:tcW w:w="3414" w:type="dxa"/>
            <w:vAlign w:val="top"/>
            <w:gridSpan w:val="3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"/>
              <w:spacing w:before="50" w:line="182" w:lineRule="auto"/>
              <w:rPr/>
            </w:pPr>
            <w:r>
              <w:rPr>
                <w:color w:val="231F20"/>
                <w:spacing w:val="-1"/>
              </w:rPr>
              <w:t>推荐建议</w:t>
            </w:r>
          </w:p>
        </w:tc>
        <w:tc>
          <w:tcPr>
            <w:shd w:val="clear" w:fill="FFFDE9"/>
            <w:tcW w:w="662" w:type="dxa"/>
            <w:vAlign w:val="top"/>
            <w:gridSpan w:val="3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7"/>
              <w:spacing w:before="50" w:line="182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686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70"/>
              <w:spacing w:before="50" w:line="182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642" w:hRule="atLeast"/>
        </w:trPr>
        <w:tc>
          <w:tcPr>
            <w:tcW w:w="3414" w:type="dxa"/>
            <w:vAlign w:val="top"/>
            <w:gridSpan w:val="3"/>
            <w:tcBorders>
              <w:top w:val="single" w:color="253F8E" w:sz="4" w:space="0"/>
            </w:tcBorders>
          </w:tcPr>
          <w:p>
            <w:pPr>
              <w:pStyle w:val="TableText"/>
              <w:ind w:left="291" w:right="53" w:hanging="171"/>
              <w:spacing w:before="52" w:line="193" w:lineRule="auto"/>
              <w:rPr>
                <w:sz w:val="8"/>
                <w:szCs w:val="8"/>
              </w:rPr>
            </w:pPr>
            <w:r>
              <w:rPr>
                <w:color w:val="231F20"/>
                <w:spacing w:val="-2"/>
              </w:rPr>
              <w:t>应限制油脂摄入总量，每日</w:t>
            </w:r>
            <w:r>
              <w:rPr>
                <w:color w:val="231F20"/>
                <w:spacing w:val="33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20 ～ 25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g。采用</w:t>
            </w:r>
            <w:r>
              <w:rPr>
                <w:color w:val="231F20"/>
                <w:spacing w:val="-3"/>
              </w:rPr>
              <w:t>不饱和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  <w:w w:val="96"/>
              </w:rPr>
              <w:t>脂肪酸（植物油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-5"/>
                <w:w w:val="96"/>
              </w:rPr>
              <w:t>）替代饱和脂肪酸（动物油、棕榈油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  <w:position w:val="-3"/>
              </w:rPr>
              <w:t>等）</w:t>
            </w:r>
            <w:r>
              <w:rPr>
                <w:sz w:val="8"/>
                <w:szCs w:val="8"/>
                <w:color w:val="231F20"/>
                <w:spacing w:val="1"/>
                <w:position w:val="2"/>
              </w:rPr>
              <w:t>[112-114]</w:t>
            </w:r>
          </w:p>
        </w:tc>
        <w:tc>
          <w:tcPr>
            <w:tcW w:w="662" w:type="dxa"/>
            <w:vAlign w:val="top"/>
            <w:gridSpan w:val="3"/>
            <w:tcBorders>
              <w:top w:val="single" w:color="253F8E" w:sz="4" w:space="0"/>
            </w:tcBorders>
          </w:tcPr>
          <w:p>
            <w:pPr>
              <w:pStyle w:val="TableText"/>
              <w:ind w:left="250"/>
              <w:spacing w:before="72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686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97"/>
              <w:spacing w:before="73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253" w:hRule="atLeast"/>
        </w:trPr>
        <w:tc>
          <w:tcPr>
            <w:shd w:val="clear" w:fill="FFFDE9"/>
            <w:tcW w:w="3414" w:type="dxa"/>
            <w:vAlign w:val="top"/>
            <w:gridSpan w:val="3"/>
          </w:tcPr>
          <w:p>
            <w:pPr>
              <w:pStyle w:val="TableText"/>
              <w:ind w:left="119"/>
              <w:spacing w:before="46" w:line="196" w:lineRule="auto"/>
              <w:rPr>
                <w:sz w:val="8"/>
                <w:szCs w:val="8"/>
              </w:rPr>
            </w:pPr>
            <w:r>
              <w:rPr>
                <w:color w:val="231F20"/>
                <w:spacing w:val="-5"/>
                <w:position w:val="-1"/>
              </w:rPr>
              <w:t>避免摄入反式脂肪（氢化植物油等</w:t>
            </w:r>
            <w:r>
              <w:rPr>
                <w:color w:val="231F20"/>
                <w:spacing w:val="22"/>
                <w:w w:val="102"/>
                <w:position w:val="-1"/>
              </w:rPr>
              <w:t xml:space="preserve"> </w:t>
            </w:r>
            <w:r>
              <w:rPr>
                <w:color w:val="231F20"/>
                <w:spacing w:val="-5"/>
                <w:position w:val="-1"/>
              </w:rPr>
              <w:t>）</w:t>
            </w:r>
            <w:r>
              <w:rPr>
                <w:sz w:val="8"/>
                <w:szCs w:val="8"/>
                <w:color w:val="231F20"/>
                <w:spacing w:val="-5"/>
                <w:position w:val="5"/>
              </w:rPr>
              <w:t>[112,</w:t>
            </w:r>
            <w:r>
              <w:rPr>
                <w:sz w:val="8"/>
                <w:szCs w:val="8"/>
                <w:color w:val="231F20"/>
                <w:spacing w:val="8"/>
                <w:w w:val="102"/>
                <w:position w:val="5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5"/>
                <w:position w:val="5"/>
              </w:rPr>
              <w:t>1</w:t>
            </w:r>
            <w:r>
              <w:rPr>
                <w:sz w:val="8"/>
                <w:szCs w:val="8"/>
                <w:color w:val="231F20"/>
                <w:spacing w:val="-6"/>
                <w:position w:val="5"/>
              </w:rPr>
              <w:t>14]</w:t>
            </w:r>
          </w:p>
        </w:tc>
        <w:tc>
          <w:tcPr>
            <w:shd w:val="clear" w:fill="FFFDE9"/>
            <w:tcW w:w="662" w:type="dxa"/>
            <w:vAlign w:val="top"/>
            <w:gridSpan w:val="3"/>
          </w:tcPr>
          <w:p>
            <w:pPr>
              <w:pStyle w:val="TableText"/>
              <w:ind w:left="299"/>
              <w:spacing w:before="83" w:line="159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shd w:val="clear" w:fill="FFFDE9"/>
            <w:tcW w:w="686" w:type="dxa"/>
            <w:vAlign w:val="top"/>
          </w:tcPr>
          <w:p>
            <w:pPr>
              <w:pStyle w:val="TableText"/>
              <w:ind w:left="297"/>
              <w:spacing w:before="84" w:line="158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58" w:hRule="atLeast"/>
        </w:trPr>
        <w:tc>
          <w:tcPr>
            <w:tcW w:w="3414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290" w:right="41" w:hanging="176"/>
              <w:spacing w:before="63" w:line="192" w:lineRule="auto"/>
              <w:rPr>
                <w:sz w:val="8"/>
                <w:szCs w:val="8"/>
              </w:rPr>
            </w:pPr>
            <w:r>
              <w:rPr>
                <w:color w:val="231F20"/>
              </w:rPr>
              <w:t>ASCVD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中危以上人群或合并高胆固醇血症患者应该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考虑降低食物胆固醇摄入 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[115-119]</w:t>
            </w:r>
          </w:p>
        </w:tc>
        <w:tc>
          <w:tcPr>
            <w:tcW w:w="662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250"/>
              <w:spacing w:before="84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686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10"/>
              <w:spacing w:before="84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ind w:left="903"/>
        <w:spacing w:before="64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注：ASCVD：动脉粥样硬化性心血管疾病</w:t>
      </w:r>
    </w:p>
    <w:p>
      <w:pPr>
        <w:ind w:left="441" w:right="343" w:firstLine="570"/>
        <w:spacing w:before="308" w:line="251" w:lineRule="auto"/>
        <w:tabs>
          <w:tab w:val="left" w:pos="564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尽管国外指南推荐的健康膳食模式主要是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DASH（dietary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approaches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to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stop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hypert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ension）膳食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（美国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）和地中海膳食（欧洲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7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但中国居民的膳食习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 w:right="137" w:firstLine="1"/>
        <w:spacing w:before="4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惯有其独特性。最近中国学者提出了中国心脏健康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膳食模式，与传统膳食比较，经随机双盲平行对照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饮食试验，结果显示中国心脏健康膳食显著降低血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压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[115]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。这为今后中国人群血脂管理膳食模式的制定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提供了参考。虽然研究显示饮食中的胆固醇摄入显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著影响血清胆固醇水平</w:t>
      </w:r>
      <w:r>
        <w:rPr>
          <w:rFonts w:ascii="SimSun" w:hAnsi="SimSun" w:eastAsia="SimSun" w:cs="SimSun"/>
          <w:sz w:val="21"/>
          <w:szCs w:val="21"/>
          <w:color w:val="231F20"/>
          <w:spacing w:val="-28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[115]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，但关于膳食胆固醇与心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血管事件之间的关系，由于受多种混杂因素影响，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未能取得一致性结论。但从血清胆固醇是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的致病性危险因素角度而论，任何原因引起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的血清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胆固醇水平升高均可增加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风险。因此，在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推荐中国心脏健康膳食模式基础上，对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高危人群和高胆固醇血症患者应特别强调减少膳食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胆固醇的摄入，每天膳食胆固醇摄入量应在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300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6"/>
        </w:rPr>
        <w:t>以下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3"/>
        </w:rPr>
        <w:t>[116-120]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6"/>
        </w:rPr>
        <w:t>。</w:t>
      </w:r>
    </w:p>
    <w:p>
      <w:pPr>
        <w:ind w:left="11" w:right="138" w:firstLine="470"/>
        <w:spacing w:before="12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当生活方式干预不能达到降脂目标时，应考虑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加用降脂药物。他汀类药物是降胆固醇治疗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的基础，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但其剂量增倍，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降低效果只增加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6%，而且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有潜在的副作用，如肝功能损害、肌病及新发糖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尿病等。我国急性冠脉综合征强化降脂研究（</w:t>
      </w:r>
      <w:r>
        <w:rPr>
          <w:rFonts w:ascii="SimSun" w:hAnsi="SimSun" w:eastAsia="SimSun" w:cs="SimSun"/>
          <w:sz w:val="21"/>
          <w:szCs w:val="21"/>
          <w:color w:val="231F20"/>
        </w:rPr>
        <w:t>China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Intensive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Lipid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Lowering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with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Statins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Acute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Coronary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Syndrome，CHILLAS）提示他汀类药物增加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1~2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倍剂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量并未进一步减少心血管事件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[107]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。结合我国人群对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大剂量他汀类药物的耐受性较欧美人群差，不建议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使用高强度大剂量他汀类药物，推荐起始使用常规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剂量或中等强度他汀类药物。</w:t>
      </w:r>
    </w:p>
    <w:p>
      <w:pPr>
        <w:ind w:right="126" w:firstLine="465"/>
        <w:spacing w:before="14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对于他汀类药物不耐受者可使用天然降脂药血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脂康作为起始降脂治疗，血脂康具有较好的安全性，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在中国人群二级预防研究中显示临床获益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8"/>
        </w:rPr>
        <w:t>[121-124]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当他汀类药物或血脂康不能使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达标时，可联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合使用非他汀类降脂药物，如胆固醇吸收抑制剂</w:t>
      </w:r>
      <w:r>
        <w:rPr>
          <w:rFonts w:ascii="SimSun" w:hAnsi="SimSun" w:eastAsia="SimSun" w:cs="SimSun"/>
          <w:sz w:val="21"/>
          <w:szCs w:val="21"/>
          <w:color w:val="231F20"/>
          <w:spacing w:val="-19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9"/>
        </w:rPr>
        <w:t>[108]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或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抑制剂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[10,</w:t>
      </w:r>
      <w:r>
        <w:rPr>
          <w:rFonts w:ascii="SimSun" w:hAnsi="SimSun" w:eastAsia="SimSun" w:cs="SimSun"/>
          <w:sz w:val="12"/>
          <w:szCs w:val="12"/>
          <w:color w:val="231F20"/>
          <w:spacing w:val="-21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97]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。最近亚洲人群研究显示，在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患者中，与使用高强度他汀类药物比较，中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等强度他汀类药物联合依折麦布有更高的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标率和更好的耐受性，且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事件有降低趋势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[108]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提示中等强度他汀类药物联合非他汀类药物可替代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高强度他汀类药物，疗效和安全性更好。对于超高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危患者，当基线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较高（未使用他汀类药物患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者，LDL-C ≥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4.9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mmol/L；或服用他汀类药物患者，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LDL-C ≥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2.6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mmol/L），预计他汀类药物联合胆固醇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吸收抑制剂不能使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达标时，可考虑直接采用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他汀类药物联合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抑制剂，以保证患者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-C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早期快速达标。有研究显示，提早使用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单抗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可更早和更显著降低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风险，且长时间使用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  <w:position w:val="-1"/>
        </w:rPr>
        <w:t>(≥ 7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  <w:position w:val="-1"/>
        </w:rPr>
        <w:t>年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  <w:position w:val="-1"/>
        </w:rPr>
        <w:t>）具有良好的安全性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1"/>
          <w:position w:val="8"/>
        </w:rPr>
        <w:t>[125]</w:t>
      </w:r>
      <w:r>
        <w:rPr>
          <w:rFonts w:ascii="SimSun" w:hAnsi="SimSun" w:eastAsia="SimSun" w:cs="SimSun"/>
          <w:sz w:val="21"/>
          <w:szCs w:val="21"/>
          <w:color w:val="231F20"/>
          <w:spacing w:val="-11"/>
          <w:position w:val="-1"/>
        </w:rPr>
        <w:t>。</w:t>
      </w:r>
    </w:p>
    <w:p>
      <w:pPr>
        <w:spacing w:line="266" w:lineRule="auto"/>
        <w:sectPr>
          <w:type w:val="continuous"/>
          <w:pgSz w:w="11906" w:h="16158"/>
          <w:pgMar w:top="1453" w:right="757" w:bottom="548" w:left="407" w:header="1176" w:footer="353" w:gutter="0"/>
          <w:cols w:equalWidth="0" w:num="2">
            <w:col w:w="5663" w:space="100"/>
            <w:col w:w="497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24" w:lineRule="exact"/>
        <w:rPr/>
      </w:pPr>
      <w:r/>
    </w:p>
    <w:p>
      <w:pPr>
        <w:spacing w:line="224" w:lineRule="exact"/>
        <w:sectPr>
          <w:headerReference w:type="default" r:id="rId24"/>
          <w:footerReference w:type="default" r:id="rId20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60"/>
        <w:spacing w:before="50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8.4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其他血脂指标的干预</w:t>
      </w:r>
    </w:p>
    <w:p>
      <w:pPr>
        <w:ind w:left="558" w:right="285" w:firstLine="460"/>
        <w:spacing w:before="30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6"/>
        </w:rPr>
        <w:t>大量流行病学研究提示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6"/>
        </w:rPr>
        <w:t>升高与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6"/>
        </w:rPr>
        <w:t>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险增加有关。此外，孟德尔随机化研究也支持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与冠心病呈因果关联。近期的基因遗传背景队列研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究发现，当促进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水解的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LPL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与参与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代谢的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都出现基因变异，导致同样幅度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变化时，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其对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风险产生同样影响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7"/>
          <w:position w:val="9"/>
        </w:rPr>
        <w:t>[126]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。这一结果提示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及其残粒与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的因果关联是由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脂蛋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白颗粒多少决定的。</w:t>
      </w:r>
    </w:p>
    <w:p>
      <w:pPr>
        <w:ind w:left="558" w:right="353" w:firstLine="453"/>
        <w:spacing w:before="27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升高与不良生活方式及饮食密切相关，运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动和控制饮食可减少肥胖及胰岛素抵抗，从而有效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降低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。饮酒是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升高的非常重要的因素，</w:t>
      </w:r>
      <w:r>
        <w:rPr>
          <w:rFonts w:ascii="SimSun" w:hAnsi="SimSun" w:eastAsia="SimSun" w:cs="SimSun"/>
          <w:sz w:val="21"/>
          <w:szCs w:val="21"/>
          <w:color w:val="231F20"/>
        </w:rPr>
        <w:t>TG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升高的个体更需要严格限制酒精摄入。饮食成分中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除限制脂肪酸的摄入外，要特别注意减少精制碳水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化合物摄入，增加纤维含量丰富的低糖饮食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如全谷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类的粗粮摄入。</w:t>
      </w:r>
    </w:p>
    <w:p>
      <w:pPr>
        <w:ind w:left="558" w:right="240" w:firstLine="466"/>
        <w:spacing w:before="15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降低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的药物主要包括烟酸类药物、贝特类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药物及高纯度 ω-3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多不饱和脂肪酸(ω-3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脂肪酸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这三类药物均可用于严重高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血症患者，减少胰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腺炎发生（表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11）。但三类药物对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预防的临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床试验结果并不一致。烟酸类药物的临床研究结果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均为阴性，已不推荐作为预防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的降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药物。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贝特类药物干预研究的一级终点为中性结果，但单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项研究或荟萃的分层分析结果提示，对于基线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 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&gt; 2.3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的人群，贝特类药物治疗组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 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风险下降接近统计学显著意义（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-3"/>
          <w:position w:val="-1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=0.057）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[87, 127]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。高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选择性过氧化物酶增殖物激活受体 α（</w:t>
      </w:r>
      <w:r>
        <w:rPr>
          <w:rFonts w:ascii="SimSun" w:hAnsi="SimSun" w:eastAsia="SimSun" w:cs="SimSun"/>
          <w:sz w:val="21"/>
          <w:szCs w:val="21"/>
          <w:color w:val="231F20"/>
        </w:rPr>
        <w:t>peroxidase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proliferator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activated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receptor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α,</w:t>
      </w:r>
      <w:r>
        <w:rPr>
          <w:rFonts w:ascii="SimSun" w:hAnsi="SimSun" w:eastAsia="SimSun" w:cs="SimSun"/>
          <w:sz w:val="21"/>
          <w:szCs w:val="21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PPARα)</w:t>
      </w:r>
      <w:r>
        <w:rPr>
          <w:rFonts w:ascii="SimSun" w:hAnsi="SimSun" w:eastAsia="SimSun" w:cs="SimSun"/>
          <w:sz w:val="21"/>
          <w:szCs w:val="21"/>
          <w:color w:val="231F20"/>
          <w:spacing w:val="6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激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动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Pemafibrate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显示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出强效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降低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作用，其相关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临床终点研究（Pemafibrate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to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Reduce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Cardiovas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cular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Outcomes by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Reducing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Triglycerides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Patients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with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Diabetes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>PROMINENT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） 纳入他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汀类药物治疗后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达标且基线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轻中度升高（200~499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/</w:t>
      </w:r>
      <w:r>
        <w:rPr>
          <w:rFonts w:ascii="SimSun" w:hAnsi="SimSun" w:eastAsia="SimSun" w:cs="SimSun"/>
          <w:sz w:val="21"/>
          <w:szCs w:val="21"/>
          <w:color w:val="231F20"/>
        </w:rPr>
        <w:t>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 ≤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40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/</w:t>
      </w:r>
      <w:r>
        <w:rPr>
          <w:rFonts w:ascii="SimSun" w:hAnsi="SimSun" w:eastAsia="SimSun" w:cs="SimSun"/>
          <w:sz w:val="21"/>
          <w:szCs w:val="21"/>
          <w:color w:val="231F20"/>
        </w:rPr>
        <w:t>dl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的糖尿病患者，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随机接受安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慰剂和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Pemafibrate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治疗，结果未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显示两组临床事件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差异，这为贝特类药物降低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是否降低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2"/>
        </w:rPr>
        <w:t>险提出挑战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7"/>
        </w:rPr>
        <w:t>[128]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2"/>
        </w:rPr>
        <w:t>。</w:t>
      </w:r>
    </w:p>
    <w:p>
      <w:pPr>
        <w:ind w:left="558" w:right="274" w:firstLine="493"/>
        <w:spacing w:line="26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ω-3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脂肪酸指主要含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和（或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）二十二碳六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烯酸（docosahexaenoic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acid，DHA）的鱼油制剂。二十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碳五烯酸乙酯（icosapent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ethyl，IPE）为乙酯化的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EPA。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高纯度 ω-3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脂肪酸降低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的临床终点研究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结果存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在较大差异。IPE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降低心血管事件干预试验（Red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uction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of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Cardiovascular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Events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with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Icosapent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>Ethyl-I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ntervention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Trial，REDUCE-IT）和日本二十碳五烯酸脂质干预研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141" w:firstLine="2"/>
        <w:spacing w:before="55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究（Japan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Eicosapentaenoic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Acid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Lipid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Intervention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Study，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JELIS）显示在他汀类药物基础上联合高纯度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IPE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或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-3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可显著降低</w:t>
      </w:r>
      <w:r>
        <w:rPr>
          <w:rFonts w:ascii="SimSun" w:hAnsi="SimSun" w:eastAsia="SimSun" w:cs="SimSun"/>
          <w:sz w:val="21"/>
          <w:szCs w:val="21"/>
          <w:color w:val="231F20"/>
          <w:spacing w:val="-5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风险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[11,</w:t>
      </w:r>
      <w:r>
        <w:rPr>
          <w:rFonts w:ascii="SimSun" w:hAnsi="SimSun" w:eastAsia="SimSun" w:cs="SimSun"/>
          <w:sz w:val="12"/>
          <w:szCs w:val="12"/>
          <w:color w:val="231F20"/>
          <w:spacing w:val="-14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129]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，而他汀类药物联 </w:t>
      </w:r>
      <w:r>
        <w:rPr>
          <w:rFonts w:ascii="SimSun" w:hAnsi="SimSun" w:eastAsia="SimSun" w:cs="SimSun"/>
          <w:sz w:val="21"/>
          <w:szCs w:val="21"/>
          <w:color w:val="231F20"/>
        </w:rPr>
        <w:t>合高纯度 ω-3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脂肪酸（EPA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＋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DHA）的研究只有在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荟萃分析中显示出降低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趋势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[130]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。</w:t>
      </w:r>
    </w:p>
    <w:p>
      <w:pPr>
        <w:spacing w:before="36"/>
        <w:rPr/>
      </w:pPr>
      <w:r/>
    </w:p>
    <w:tbl>
      <w:tblPr>
        <w:tblStyle w:val="TableNormal"/>
        <w:tblW w:w="4753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90"/>
        <w:gridCol w:w="572"/>
        <w:gridCol w:w="591"/>
      </w:tblGrid>
      <w:tr>
        <w:trPr>
          <w:trHeight w:val="251" w:hRule="atLeast"/>
        </w:trPr>
        <w:tc>
          <w:tcPr>
            <w:shd w:val="clear" w:fill="FDF1EA"/>
            <w:tcW w:w="4753" w:type="dxa"/>
            <w:vAlign w:val="top"/>
            <w:gridSpan w:val="3"/>
            <w:tcBorders>
              <w:bottom w:val="single" w:color="253F8E" w:sz="2" w:space="0"/>
            </w:tcBorders>
          </w:tcPr>
          <w:p>
            <w:pPr>
              <w:pStyle w:val="TableText"/>
              <w:ind w:left="59"/>
              <w:spacing w:before="27" w:line="166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5"/>
              </w:rPr>
              <w:t>表 11</w:t>
            </w:r>
            <w:r>
              <w:rPr>
                <w:sz w:val="18"/>
                <w:szCs w:val="18"/>
                <w:color w:val="FFFFFF"/>
                <w:spacing w:val="5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5"/>
              </w:rPr>
              <w:t>高 TG 的管理</w:t>
            </w:r>
          </w:p>
        </w:tc>
      </w:tr>
      <w:tr>
        <w:trPr>
          <w:trHeight w:val="329" w:hRule="atLeast"/>
        </w:trPr>
        <w:tc>
          <w:tcPr>
            <w:tcW w:w="4753" w:type="dxa"/>
            <w:vAlign w:val="top"/>
            <w:gridSpan w:val="3"/>
            <w:tcBorders>
              <w:bottom w:val="single" w:color="253F8E" w:sz="2" w:space="0"/>
            </w:tcBorders>
          </w:tcPr>
          <w:p>
            <w:pPr>
              <w:pStyle w:val="TableText"/>
              <w:spacing w:line="250" w:lineRule="exact"/>
              <w:rPr/>
            </w:pPr>
            <w:r>
              <w:rPr>
                <w:position w:val="-5"/>
              </w:rPr>
              <w:pict>
                <v:shape id="_x0000_s84" style="mso-position-vertical-relative:line;mso-position-horizontal-relative:char;width:238.2pt;height:12.7pt;" fillcolor="#FFFDE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7"/>
                          <w:spacing w:before="52" w:line="203" w:lineRule="auto"/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color w:val="231F20"/>
                          </w:rPr>
                          <w:t>推荐建议                                             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color w:val="231F20"/>
                            <w:spacing w:val="-1"/>
                          </w:rPr>
                          <w:t xml:space="preserve"> 推荐类别  证据等级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445" w:hRule="atLeast"/>
        </w:trPr>
        <w:tc>
          <w:tcPr>
            <w:tcW w:w="3590" w:type="dxa"/>
            <w:vAlign w:val="top"/>
            <w:tcBorders>
              <w:top w:val="single" w:color="253F8E" w:sz="2" w:space="0"/>
            </w:tcBorders>
          </w:tcPr>
          <w:p>
            <w:pPr>
              <w:pStyle w:val="TableText"/>
              <w:ind w:left="286" w:right="126" w:hanging="176"/>
              <w:spacing w:line="186" w:lineRule="auto"/>
              <w:rPr>
                <w:sz w:val="8"/>
                <w:szCs w:val="8"/>
              </w:rPr>
            </w:pPr>
            <w:r>
              <w:rPr>
                <w:color w:val="231F20"/>
                <w:spacing w:val="-4"/>
              </w:rPr>
              <w:t>TG ＞ 5.6 mmol/L 时，可采用贝特类药物</w:t>
            </w:r>
            <w:r>
              <w:rPr>
                <w:color w:val="231F20"/>
                <w:spacing w:val="-5"/>
              </w:rPr>
              <w:t>、高纯度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ω-3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脂肪酸或烟酸类药物治疗，减少胰腺炎风险 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[13</w:t>
            </w:r>
            <w:r>
              <w:rPr>
                <w:sz w:val="8"/>
                <w:szCs w:val="8"/>
                <w:color w:val="231F20"/>
                <w:spacing w:val="-2"/>
                <w:position w:val="6"/>
              </w:rPr>
              <w:t>1]</w:t>
            </w:r>
          </w:p>
        </w:tc>
        <w:tc>
          <w:tcPr>
            <w:tcW w:w="572" w:type="dxa"/>
            <w:vAlign w:val="top"/>
            <w:tcBorders>
              <w:top w:val="single" w:color="253F8E" w:sz="2" w:space="0"/>
            </w:tcBorders>
          </w:tcPr>
          <w:p>
            <w:pPr>
              <w:pStyle w:val="TableText"/>
              <w:ind w:left="213"/>
              <w:spacing w:line="19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591" w:type="dxa"/>
            <w:vAlign w:val="top"/>
            <w:tcBorders>
              <w:top w:val="single" w:color="253F8E" w:sz="2" w:space="0"/>
            </w:tcBorders>
          </w:tcPr>
          <w:p>
            <w:pPr>
              <w:pStyle w:val="TableText"/>
              <w:ind w:left="242"/>
              <w:spacing w:line="156" w:lineRule="exact"/>
              <w:rPr/>
            </w:pPr>
            <w:r>
              <w:rPr>
                <w:color w:val="231F20"/>
                <w:position w:val="-3"/>
              </w:rPr>
              <w:t>C</w:t>
            </w:r>
          </w:p>
        </w:tc>
      </w:tr>
      <w:tr>
        <w:trPr>
          <w:trHeight w:val="652" w:hRule="atLeast"/>
        </w:trPr>
        <w:tc>
          <w:tcPr>
            <w:shd w:val="clear" w:fill="FFFDE9"/>
            <w:tcW w:w="3590" w:type="dxa"/>
            <w:vAlign w:val="top"/>
          </w:tcPr>
          <w:p>
            <w:pPr>
              <w:pStyle w:val="TableText"/>
              <w:ind w:left="285" w:right="83" w:hanging="176"/>
              <w:spacing w:line="193" w:lineRule="auto"/>
              <w:rPr/>
            </w:pPr>
            <w:r>
              <w:rPr>
                <w:color w:val="231F20"/>
              </w:rPr>
              <w:t>ASCVD</w:t>
            </w:r>
            <w:r>
              <w:rPr>
                <w:color w:val="231F20"/>
                <w:spacing w:val="1"/>
              </w:rPr>
              <w:t xml:space="preserve"> 患者及高危人群接受中等剂量他汀类药物治疗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9"/>
              </w:rPr>
              <w:t>后如 TG ＞ 2.3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mmol/L，应考虑给予大剂量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IPE（2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g，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  <w:position w:val="-1"/>
              </w:rPr>
              <w:t>2</w:t>
            </w:r>
            <w:r>
              <w:rPr>
                <w:color w:val="231F20"/>
                <w:spacing w:val="5"/>
                <w:position w:val="-1"/>
              </w:rPr>
              <w:t xml:space="preserve"> </w:t>
            </w:r>
            <w:r>
              <w:rPr>
                <w:color w:val="231F20"/>
                <w:spacing w:val="-10"/>
                <w:position w:val="-1"/>
              </w:rPr>
              <w:t>次</w:t>
            </w:r>
            <w:r>
              <w:rPr>
                <w:color w:val="231F20"/>
                <w:spacing w:val="-8"/>
                <w:position w:val="-1"/>
              </w:rPr>
              <w:t xml:space="preserve"> </w:t>
            </w:r>
            <w:r>
              <w:rPr>
                <w:color w:val="231F20"/>
                <w:spacing w:val="-10"/>
                <w:position w:val="-1"/>
              </w:rPr>
              <w:t>/d）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[11,</w:t>
            </w:r>
            <w:r>
              <w:rPr>
                <w:sz w:val="8"/>
                <w:szCs w:val="8"/>
                <w:color w:val="231F20"/>
                <w:spacing w:val="8"/>
                <w:w w:val="103"/>
                <w:position w:val="5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129]  </w:t>
            </w:r>
            <w:r>
              <w:rPr>
                <w:color w:val="231F20"/>
                <w:spacing w:val="-3"/>
                <w:position w:val="-1"/>
              </w:rPr>
              <w:t>以降低 ASCVD 风险</w:t>
            </w:r>
          </w:p>
        </w:tc>
        <w:tc>
          <w:tcPr>
            <w:shd w:val="clear" w:fill="FFFDE9"/>
            <w:tcW w:w="572" w:type="dxa"/>
            <w:vAlign w:val="top"/>
          </w:tcPr>
          <w:p>
            <w:pPr>
              <w:pStyle w:val="TableText"/>
              <w:ind w:left="145"/>
              <w:spacing w:line="165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shd w:val="clear" w:fill="FFFDE9"/>
            <w:tcW w:w="591" w:type="dxa"/>
            <w:vAlign w:val="top"/>
          </w:tcPr>
          <w:p>
            <w:pPr>
              <w:pStyle w:val="TableText"/>
              <w:ind w:left="247"/>
              <w:spacing w:line="165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644" w:hRule="atLeast"/>
        </w:trPr>
        <w:tc>
          <w:tcPr>
            <w:shd w:val="clear" w:fill="FFFDE9"/>
            <w:tcW w:w="3590" w:type="dxa"/>
            <w:vAlign w:val="top"/>
            <w:tcBorders>
              <w:bottom w:val="single" w:color="253F8E" w:sz="2" w:space="0"/>
            </w:tcBorders>
          </w:tcPr>
          <w:p>
            <w:pPr>
              <w:pStyle w:val="TableText"/>
              <w:ind w:left="280" w:right="83" w:hanging="171"/>
              <w:spacing w:before="2" w:line="193" w:lineRule="auto"/>
              <w:rPr>
                <w:sz w:val="8"/>
                <w:szCs w:val="8"/>
              </w:rPr>
            </w:pPr>
            <w:r>
              <w:rPr>
                <w:color w:val="231F20"/>
                <w:spacing w:val="-5"/>
                <w:w w:val="97"/>
              </w:rPr>
              <w:t>ASCVD 患者及高危人群接受中等剂量他汀类药物治疗后如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5"/>
              </w:rPr>
              <w:t>TG ＞ 2.3 mmol/L，可给予高纯度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ω-3 脂肪酸 </w:t>
            </w:r>
            <w:r>
              <w:rPr>
                <w:sz w:val="8"/>
                <w:szCs w:val="8"/>
                <w:color w:val="231F20"/>
                <w:spacing w:val="-5"/>
                <w:position w:val="5"/>
              </w:rPr>
              <w:t>[11,</w:t>
            </w:r>
            <w:r>
              <w:rPr>
                <w:sz w:val="8"/>
                <w:szCs w:val="8"/>
                <w:color w:val="231F20"/>
                <w:spacing w:val="6"/>
                <w:w w:val="101"/>
                <w:position w:val="5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5"/>
                <w:position w:val="5"/>
              </w:rPr>
              <w:t>125]</w:t>
            </w:r>
            <w:r>
              <w:rPr>
                <w:color w:val="231F20"/>
                <w:spacing w:val="-29"/>
              </w:rPr>
              <w:t>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或非诺贝特、苯扎贝特进一步降低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8"/>
              </w:rPr>
              <w:t>ASCVD 风险 </w:t>
            </w:r>
            <w:r>
              <w:rPr>
                <w:sz w:val="8"/>
                <w:szCs w:val="8"/>
                <w:color w:val="231F20"/>
                <w:spacing w:val="-8"/>
                <w:position w:val="5"/>
              </w:rPr>
              <w:t>[87, 127]</w:t>
            </w:r>
          </w:p>
        </w:tc>
        <w:tc>
          <w:tcPr>
            <w:shd w:val="clear" w:fill="FFFDE9"/>
            <w:tcW w:w="572" w:type="dxa"/>
            <w:vAlign w:val="top"/>
            <w:tcBorders>
              <w:bottom w:val="single" w:color="253F8E" w:sz="2" w:space="0"/>
            </w:tcBorders>
          </w:tcPr>
          <w:p>
            <w:pPr>
              <w:pStyle w:val="TableText"/>
              <w:ind w:left="141"/>
              <w:spacing w:line="166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5"/>
              </w:rPr>
              <w:t>b</w:t>
            </w:r>
          </w:p>
        </w:tc>
        <w:tc>
          <w:tcPr>
            <w:shd w:val="clear" w:fill="FFFDE9"/>
            <w:tcW w:w="591" w:type="dxa"/>
            <w:vAlign w:val="top"/>
            <w:tcBorders>
              <w:bottom w:val="single" w:color="253F8E" w:sz="2" w:space="0"/>
            </w:tcBorders>
          </w:tcPr>
          <w:p>
            <w:pPr>
              <w:pStyle w:val="TableText"/>
              <w:ind w:left="242"/>
              <w:spacing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6131" w:hRule="atLeast"/>
        </w:trPr>
        <w:tc>
          <w:tcPr>
            <w:tcW w:w="4753" w:type="dxa"/>
            <w:vAlign w:val="top"/>
            <w:gridSpan w:val="3"/>
            <w:tcBorders>
              <w:top w:val="single" w:color="253F8E" w:sz="2" w:space="0"/>
              <w:bottom w:val="single" w:color="EE1D23" w:sz="2" w:space="0"/>
            </w:tcBorders>
          </w:tcPr>
          <w:p>
            <w:pPr>
              <w:pStyle w:val="TableText"/>
              <w:ind w:firstLine="342"/>
              <w:spacing w:before="1" w:line="214" w:lineRule="auto"/>
              <w:rPr/>
            </w:pPr>
            <w:r>
              <w:rPr>
                <w:color w:val="231F20"/>
                <w:spacing w:val="-7"/>
              </w:rPr>
              <w:t>注：TG</w:t>
            </w:r>
            <w:r>
              <w:rPr>
                <w:color w:val="231F20"/>
                <w:spacing w:val="-6"/>
              </w:rPr>
              <w:t>：甘油三酯；ASCVD：动脉粥样硬化性心血管</w:t>
            </w:r>
            <w:r>
              <w:rPr>
                <w:color w:val="231F20"/>
                <w:spacing w:val="-7"/>
              </w:rPr>
              <w:t>疾病；IPE：二十碳</w:t>
            </w:r>
            <w:r>
              <w:rPr>
                <w:color w:val="231F20"/>
                <w:spacing w:val="-3"/>
              </w:rPr>
              <w:t>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烯酸乙酯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before="68" w:line="293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color w:val="231F20"/>
                <w:spacing w:val="-5"/>
                <w:position w:val="1"/>
              </w:rPr>
              <w:t>8.5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"/>
                <w:position w:val="1"/>
              </w:rPr>
              <w:t xml:space="preserve"> 治疗过程的监测</w:t>
            </w:r>
          </w:p>
          <w:p>
            <w:pPr>
              <w:ind w:firstLine="461"/>
              <w:spacing w:before="17" w:line="270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降脂治疗中监测的目的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3"/>
                <w:w w:val="58"/>
              </w:rPr>
              <w:t>：（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1）观察是否达到降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脂目标值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9"/>
                <w:w w:val="52"/>
              </w:rPr>
              <w:t>；（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2）了解药物的潜在不良反应。对采取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饮食控制等非药物治疗者，开始的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3~6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个月应复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查血脂水平，如血脂控制达到建议目标值，则继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续非药物治疗，但仍需每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6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个月至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年复查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次，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1"/>
              </w:rPr>
              <w:t>长期达标者可每年复查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1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1"/>
              </w:rPr>
              <w:t>次。首次服用降脂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药物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者，应在用药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4~6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周内复查血脂、肝酶和肌酸激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7"/>
              </w:rPr>
              <w:t>酶（creatine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7"/>
              </w:rPr>
              <w:t>kinase，CK）。如血脂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8"/>
              </w:rPr>
              <w:t>参数能达到目标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值，且无药物不良反应，逐步改为每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3~6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个月复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"/>
              </w:rPr>
              <w:t>查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"/>
              </w:rPr>
              <w:t>次。如治疗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"/>
              </w:rPr>
              <w:t>1~3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"/>
              </w:rPr>
              <w:t>个月后，血脂仍未达到目标值，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需及时调整降脂药物剂量或种类或联合应用不同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作用机制的降脂药物。每当调整降脂药物种类或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剂量时，都应在治疗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4~6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周内复查。治疗性生活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方式改变和降脂药物治疗必须长期坚持，才能有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更佳的临床获益。</w:t>
            </w:r>
          </w:p>
          <w:p>
            <w:pPr>
              <w:pStyle w:val="TableText"/>
              <w:spacing w:line="213" w:lineRule="auto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color w:val="231F20"/>
                <w:spacing w:val="-2"/>
              </w:rPr>
              <w:t>9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1"/>
              </w:rPr>
              <w:t xml:space="preserve"> </w:t>
            </w:r>
            <w:r>
              <w:rPr>
                <w:sz w:val="21"/>
                <w:szCs w:val="21"/>
                <w:color w:val="231F20"/>
                <w:spacing w:val="-2"/>
              </w:rPr>
              <w:t>降脂药物治疗</w:t>
            </w:r>
          </w:p>
        </w:tc>
      </w:tr>
      <w:tr>
        <w:trPr>
          <w:trHeight w:val="3186" w:hRule="atLeast"/>
        </w:trPr>
        <w:tc>
          <w:tcPr>
            <w:shd w:val="clear" w:fill="FDE7DC"/>
            <w:tcW w:w="4753" w:type="dxa"/>
            <w:vAlign w:val="top"/>
            <w:gridSpan w:val="3"/>
            <w:tcBorders>
              <w:bottom w:val="single" w:color="EE1D23" w:sz="2" w:space="0"/>
              <w:top w:val="single" w:color="EE1D23" w:sz="2" w:space="0"/>
              <w:left w:val="dashed" w:color="EE1D23" w:sz="4" w:space="0"/>
              <w:right w:val="dashed" w:color="EE1D23" w:sz="4" w:space="0"/>
            </w:tcBorders>
          </w:tcPr>
          <w:p>
            <w:pPr>
              <w:ind w:left="1958"/>
              <w:spacing w:before="178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08" w:right="129" w:firstLine="408"/>
              <w:spacing w:before="66" w:line="257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"/>
              </w:rPr>
              <w:t>（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"/>
              </w:rPr>
              <w:t>1）他汀类药物是血脂异常降脂药物治疗的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8"/>
              </w:rPr>
              <w:t>基石。</w:t>
            </w:r>
          </w:p>
          <w:p>
            <w:pPr>
              <w:ind w:left="118" w:right="104" w:firstLine="374"/>
              <w:spacing w:before="29" w:line="253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8"/>
              </w:rPr>
              <w:t>（2）中等强度的他汀类药物是中国人群降脂治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0"/>
              </w:rPr>
              <w:t>疗的首选策略。</w:t>
            </w:r>
          </w:p>
          <w:p>
            <w:pPr>
              <w:ind w:left="107" w:right="104" w:firstLine="384"/>
              <w:spacing w:before="40" w:line="253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8"/>
              </w:rPr>
              <w:t>（3）降脂药物联合应用是血脂异常治疗策略的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9"/>
              </w:rPr>
              <w:t>基本趋势。</w:t>
            </w:r>
          </w:p>
          <w:p>
            <w:pPr>
              <w:ind w:left="114" w:right="104" w:firstLine="378"/>
              <w:spacing w:before="37" w:line="251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8"/>
              </w:rPr>
              <w:t>（4）降脂治疗应定期随访观察疗效与不良反应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7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8"/>
              </w:rPr>
              <w:t>并调整治疗方案，认真贯彻长期达标理念。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2" w:space="100"/>
            <w:col w:w="496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3"/>
        <w:rPr/>
      </w:pPr>
      <w:r/>
    </w:p>
    <w:p>
      <w:pPr>
        <w:sectPr>
          <w:headerReference w:type="default" r:id="rId25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58" w:right="272" w:firstLine="467"/>
        <w:spacing w:before="40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临床上可供选用的降脂药物有许多种类，降脂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药通常既能降低胆固醇，又能改变其他血脂组分。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但根据其主要作用分为主要降低胆固醇的药物和主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要降低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的药物。其中部分降脂药既能显著降低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胆固醇，又能明显降低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。临床实践中通常根据血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脂异常类型、基线水平以及需要达到的目标值决定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是否启动降脂药物的联合应用。</w:t>
      </w:r>
    </w:p>
    <w:p>
      <w:pPr>
        <w:ind w:left="561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9.1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主要降胆固醇药物</w:t>
      </w:r>
    </w:p>
    <w:p>
      <w:pPr>
        <w:ind w:left="561" w:right="269" w:firstLine="453"/>
        <w:spacing w:before="27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这类药物的主要作用机制是抑制肝细胞内胆固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醇的合成和（或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）增加肝细胞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LDLR，或减少肠道内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胆固醇吸收，或加速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分解代谢，包括他汀类药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物、胆固醇吸收抑制剂、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抑制剂、普罗布考、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胆酸螯合剂及其他降脂药（脂必泰、多廿烷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醇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）等。</w:t>
      </w:r>
    </w:p>
    <w:p>
      <w:pPr>
        <w:ind w:left="561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0"/>
          <w:position w:val="1"/>
        </w:rPr>
        <w:t>9.1.1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1"/>
        </w:rPr>
        <w:t xml:space="preserve"> 他汀类药物</w:t>
      </w:r>
    </w:p>
    <w:p>
      <w:pPr>
        <w:ind w:left="555" w:right="286" w:firstLine="457"/>
        <w:spacing w:before="24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他汀类药物亦称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羟基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甲基戊二酰辅酶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A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原酶抑制剂，能够抑制胆固醇合成限速酶，即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基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甲基戊二酰辅酶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A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还原酶，减少胆固醇合成，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同时上调细胞表面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，加速血清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分解代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谢。因此，他汀类药物能显著降低血清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-C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水平，也能轻度降低血清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水平和升高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水平。</w:t>
      </w:r>
    </w:p>
    <w:p>
      <w:pPr>
        <w:ind w:left="559" w:right="239" w:firstLine="454"/>
        <w:spacing w:before="1" w:line="268" w:lineRule="auto"/>
        <w:tabs>
          <w:tab w:val="left" w:pos="5430"/>
        </w:tabs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90" style="position:absolute;margin-left:287.576pt;margin-top:39.706pt;mso-position-vertical-relative:text;mso-position-horizontal-relative:text;width:240.15pt;height:154.4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6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790"/>
                    <w:gridCol w:w="1972"/>
                  </w:tblGrid>
                  <w:tr>
                    <w:trPr>
                      <w:trHeight w:val="255" w:hRule="atLeast"/>
                    </w:trPr>
                    <w:tc>
                      <w:tcPr>
                        <w:shd w:val="clear" w:fill="FDF1EA"/>
                        <w:tcW w:w="4762" w:type="dxa"/>
                        <w:vAlign w:val="top"/>
                        <w:gridSpan w:val="2"/>
                        <w:tcBorders>
                          <w:bottom w:val="single" w:color="253F8E" w:sz="4" w:space="0"/>
                        </w:tcBorders>
                      </w:tcPr>
                      <w:p>
                        <w:pPr>
                          <w:pStyle w:val="TableText"/>
                          <w:ind w:left="64"/>
                          <w:spacing w:before="26" w:line="17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hd w:val="clear" w:fill="0067AA"/>
                            <w:sz w:val="18"/>
                            <w:szCs w:val="18"/>
                            <w:color w:val="FFFFFF"/>
                            <w:spacing w:val="-4"/>
                          </w:rPr>
                          <w:t>表 12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4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0067AA"/>
                            <w:spacing w:val="-4"/>
                          </w:rPr>
                          <w:t>他汀类药物降胆固醇强度</w:t>
                        </w:r>
                      </w:p>
                    </w:tc>
                  </w:tr>
                  <w:tr>
                    <w:trPr>
                      <w:trHeight w:val="242" w:hRule="atLeast"/>
                    </w:trPr>
                    <w:tc>
                      <w:tcPr>
                        <w:shd w:val="clear" w:fill="FFFDE9"/>
                        <w:tcW w:w="2790" w:type="dxa"/>
                        <w:vAlign w:val="top"/>
                        <w:tcBorders>
                          <w:bottom w:val="single" w:color="253F8E" w:sz="4" w:space="0"/>
                          <w:top w:val="single" w:color="253F8E" w:sz="4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50" w:line="175" w:lineRule="auto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降胆固醇强度</w:t>
                        </w:r>
                      </w:p>
                    </w:tc>
                    <w:tc>
                      <w:tcPr>
                        <w:shd w:val="clear" w:fill="FFFDE9"/>
                        <w:tcW w:w="1972" w:type="dxa"/>
                        <w:vAlign w:val="top"/>
                        <w:tcBorders>
                          <w:bottom w:val="single" w:color="253F8E" w:sz="4" w:space="0"/>
                          <w:top w:val="single" w:color="253F8E" w:sz="4" w:space="0"/>
                        </w:tcBorders>
                      </w:tcPr>
                      <w:p>
                        <w:pPr>
                          <w:pStyle w:val="TableText"/>
                          <w:ind w:left="529"/>
                          <w:spacing w:before="43" w:line="188" w:lineRule="auto"/>
                          <w:rPr/>
                        </w:pPr>
                        <w:r>
                          <w:rPr>
                            <w:color w:val="231F20"/>
                            <w:spacing w:val="-2"/>
                          </w:rPr>
                          <w:t>药物及其剂量</w:t>
                        </w:r>
                      </w:p>
                    </w:tc>
                  </w:tr>
                  <w:tr>
                    <w:trPr>
                      <w:trHeight w:val="2521" w:hRule="atLeast"/>
                    </w:trPr>
                    <w:tc>
                      <w:tcPr>
                        <w:tcW w:w="2790" w:type="dxa"/>
                        <w:vAlign w:val="top"/>
                        <w:tcBorders>
                          <w:bottom w:val="single" w:color="253F8E" w:sz="4" w:space="0"/>
                          <w:top w:val="single" w:color="253F8E" w:sz="4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52" w:line="174" w:lineRule="auto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高强度</w:t>
                        </w:r>
                      </w:p>
                      <w:p>
                        <w:pPr>
                          <w:pStyle w:val="TableText"/>
                          <w:ind w:left="144"/>
                          <w:spacing w:before="18" w:line="199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（每日剂量可降低</w:t>
                        </w:r>
                        <w:r>
                          <w:rPr>
                            <w:color w:val="231F20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LDL</w:t>
                        </w:r>
                        <w:r>
                          <w:rPr>
                            <w:color w:val="231F20"/>
                            <w:spacing w:val="2"/>
                          </w:rPr>
                          <w:t>-C</w:t>
                        </w:r>
                        <w:r>
                          <w:rPr>
                            <w:color w:val="231F20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2"/>
                          </w:rPr>
                          <w:t>≥ 50%）</w:t>
                        </w:r>
                      </w:p>
                      <w:p>
                        <w:pPr>
                          <w:pStyle w:val="TableText"/>
                          <w:ind w:left="132"/>
                          <w:spacing w:before="107" w:line="200" w:lineRule="auto"/>
                          <w:rPr/>
                        </w:pPr>
                        <w:r>
                          <w:rPr>
                            <w:color w:val="231F20"/>
                            <w:spacing w:val="-4"/>
                          </w:rPr>
                          <w:t>中等强度</w:t>
                        </w:r>
                      </w:p>
                      <w:p>
                        <w:pPr>
                          <w:pStyle w:val="TableText"/>
                          <w:ind w:left="144"/>
                          <w:spacing w:line="198" w:lineRule="auto"/>
                          <w:rPr/>
                        </w:pPr>
                        <w:r>
                          <w:rPr>
                            <w:color w:val="231F20"/>
                            <w:spacing w:val="1"/>
                          </w:rPr>
                          <w:t>（每日剂量可降低</w:t>
                        </w:r>
                        <w:r>
                          <w:rPr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LDL</w:t>
                        </w:r>
                        <w:r>
                          <w:rPr>
                            <w:color w:val="231F20"/>
                            <w:spacing w:val="1"/>
                          </w:rPr>
                          <w:t>-C 25% ～ 50</w:t>
                        </w:r>
                        <w:r>
                          <w:rPr>
                            <w:color w:val="231F20"/>
                          </w:rPr>
                          <w:t>%）</w:t>
                        </w:r>
                      </w:p>
                    </w:tc>
                    <w:tc>
                      <w:tcPr>
                        <w:tcW w:w="1972" w:type="dxa"/>
                        <w:vAlign w:val="top"/>
                        <w:tcBorders>
                          <w:bottom w:val="single" w:color="253F8E" w:sz="4" w:space="0"/>
                          <w:top w:val="single" w:color="253F8E" w:sz="4" w:space="0"/>
                        </w:tcBorders>
                      </w:tcPr>
                      <w:p>
                        <w:pPr>
                          <w:pStyle w:val="TableText"/>
                          <w:ind w:left="132" w:right="300" w:firstLine="12"/>
                          <w:spacing w:before="41" w:line="255" w:lineRule="auto"/>
                          <w:rPr/>
                        </w:pPr>
                        <w:r>
                          <w:rPr>
                            <w:color w:val="231F20"/>
                            <w:spacing w:val="-4"/>
                          </w:rPr>
                          <w:t>阿托伐他汀 40 ～ 80 mg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-4"/>
                            <w:position w:val="6"/>
                          </w:rPr>
                          <w:t>*</w:t>
                        </w:r>
                        <w:r>
                          <w:rPr>
                            <w:sz w:val="8"/>
                            <w:szCs w:val="8"/>
                            <w:color w:val="231F20"/>
                            <w:spacing w:val="2"/>
                            <w:position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瑞舒伐他汀 20</w:t>
                        </w:r>
                        <w:r>
                          <w:rPr>
                            <w:color w:val="231F20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mg</w:t>
                        </w:r>
                      </w:p>
                      <w:p>
                        <w:pPr>
                          <w:pStyle w:val="TableText"/>
                          <w:ind w:left="132" w:right="345" w:firstLine="12"/>
                          <w:spacing w:line="25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阿托伐他汀</w:t>
                        </w:r>
                        <w:r>
                          <w:rPr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10 ～ 20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mg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瑞舒伐他汀 5 ～</w:t>
                        </w:r>
                        <w:r>
                          <w:rPr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10 mg</w:t>
                        </w:r>
                        <w:r>
                          <w:rPr>
                            <w:color w:val="231F20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4"/>
                          </w:rPr>
                          <w:t>氟伐他汀 80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mg</w:t>
                        </w:r>
                      </w:p>
                      <w:p>
                        <w:pPr>
                          <w:pStyle w:val="TableText"/>
                          <w:ind w:left="138"/>
                          <w:spacing w:line="187" w:lineRule="auto"/>
                          <w:rPr/>
                        </w:pPr>
                        <w:r>
                          <w:rPr>
                            <w:color w:val="231F20"/>
                            <w:spacing w:val="-4"/>
                          </w:rPr>
                          <w:t>洛伐他汀 40 mg</w:t>
                        </w:r>
                      </w:p>
                      <w:p>
                        <w:pPr>
                          <w:pStyle w:val="TableText"/>
                          <w:ind w:left="136" w:right="641" w:firstLine="12"/>
                          <w:spacing w:before="66" w:line="253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匹伐他汀</w:t>
                        </w:r>
                        <w:r>
                          <w:rPr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1 ～ 4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mg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普伐他汀 40 mg</w:t>
                        </w:r>
                      </w:p>
                      <w:p>
                        <w:pPr>
                          <w:pStyle w:val="TableText"/>
                          <w:ind w:left="135" w:right="485" w:firstLine="5"/>
                          <w:spacing w:line="219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辛伐他汀 20 ～ 40 mg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血脂康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1.2 g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他汀类药物问世在人类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防治史上具有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里程碑式的意义。大量循证证据均证实他汀类药物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2"/>
        </w:rPr>
        <w:t>可显著降低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2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2"/>
        </w:rPr>
        <w:t>患者的心血管事件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7"/>
        </w:rPr>
        <w:t>[93, 104, 132-141]</w:t>
      </w:r>
      <w:r>
        <w:rPr>
          <w:rFonts w:ascii="SimSun" w:hAnsi="SimSun" w:eastAsia="SimSun" w:cs="SimSun"/>
          <w:sz w:val="12"/>
          <w:szCs w:val="12"/>
          <w:color w:val="231F20"/>
          <w:spacing w:val="-24"/>
          <w:position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而且在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高危人群的一级预防中也具有降低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心血管事件的作用</w:t>
      </w:r>
      <w:r>
        <w:rPr>
          <w:rFonts w:ascii="SimSun" w:hAnsi="SimSun" w:eastAsia="SimSun" w:cs="SimSun"/>
          <w:sz w:val="21"/>
          <w:szCs w:val="21"/>
          <w:color w:val="231F20"/>
          <w:spacing w:val="-3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8"/>
        </w:rPr>
        <w:t>[98-100]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。最新荟萃分析发现他汀类</w:t>
      </w:r>
      <w:r>
        <w:rPr>
          <w:rFonts w:ascii="SimSun" w:hAnsi="SimSun" w:eastAsia="SimSun" w:cs="SimSun"/>
          <w:sz w:val="21"/>
          <w:szCs w:val="21"/>
        </w:rPr>
        <w:tab/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药物治疗可降低全因死亡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9%，心肌梗死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29%，脑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卒中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14%</w:t>
      </w:r>
      <w:r>
        <w:rPr>
          <w:rFonts w:ascii="SimSun" w:hAnsi="SimSun" w:eastAsia="SimSun" w:cs="SimSun"/>
          <w:sz w:val="12"/>
          <w:szCs w:val="12"/>
          <w:color w:val="231F20"/>
          <w:spacing w:val="11"/>
          <w:position w:val="9"/>
        </w:rPr>
        <w:t>[142]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。此外，最新研究发现针对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群应用中等剂量他汀类药物（瑞舒伐他汀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/d）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联合依折麦布在降低心血管事件方面不劣于高剂量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他汀组（瑞舒伐他汀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/d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且不良反应发生率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低于高剂量他汀组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[108]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，提示联合治疗的优势。</w:t>
      </w:r>
    </w:p>
    <w:p>
      <w:pPr>
        <w:ind w:left="559" w:right="353" w:firstLine="454"/>
        <w:spacing w:before="22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他汀类药物适用于高胆固醇血症、混合型高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脂血症和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的防治。目前国内临床上有洛伐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他汀、辛伐他汀、普伐他汀、氟伐他汀、阿托伐他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汀、瑞舒伐他汀和匹伐他汀。不同种类与剂量的他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汀类药物降胆固醇幅度有一定差别，但任何一种他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汀类药物剂量倍增时，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进一步降低幅度仅约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6%，即所谓“他汀类药物疗效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6%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效应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”。他汀类药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物尚可使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水平降低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7%~30%，</w:t>
      </w:r>
      <w:r>
        <w:rPr>
          <w:rFonts w:ascii="SimSun" w:hAnsi="SimSun" w:eastAsia="SimSun" w:cs="SimSun"/>
          <w:sz w:val="21"/>
          <w:szCs w:val="21"/>
          <w:color w:val="231F20"/>
          <w:spacing w:val="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水平升高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5%~15%。</w:t>
      </w:r>
    </w:p>
    <w:p>
      <w:pPr>
        <w:ind w:left="558" w:right="352" w:firstLine="455"/>
        <w:spacing w:before="2" w:line="25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他汀类药物治疗的临床益处主要来自于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水平的降低。需要首先进行个体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总体风险的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评估并确定治疗目标，鼓励患者参与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风险管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204" w:firstLine="1"/>
        <w:spacing w:before="40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理决策，为患者选择预计可使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达标的他汀类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药物治疗方案。如在应用中等强度他汀类药物基础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上仍不达标，则考虑联合治疗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[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联合胆固醇吸收抑制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剂和（或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）PCSK9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抑制剂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]。同时，需要强调在决定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他汀类药物种类和剂量时还应综合考虑患者的临床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状况、合并用药、药物耐受性及药物成本等因素。</w:t>
      </w:r>
    </w:p>
    <w:p>
      <w:pPr>
        <w:ind w:left="3" w:right="121" w:firstLine="454"/>
        <w:spacing w:before="11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他汀类药物可在任何时间段每天服用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次，但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晚上服用时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降幅可稍有增加。他汀类药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物应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用取得预期疗效后应继续长期应用，如能耐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受应避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免停用，其目的是减少患者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的终身暴露量。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有研究提示，停用他汀类药物增加心血管事件</w:t>
      </w:r>
      <w:r>
        <w:rPr>
          <w:rFonts w:ascii="SimSun" w:hAnsi="SimSun" w:eastAsia="SimSun" w:cs="SimSun"/>
          <w:sz w:val="21"/>
          <w:szCs w:val="21"/>
          <w:color w:val="231F20"/>
          <w:spacing w:val="-2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[143]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如应用他汀类药物后发生肝酶增高等不良反应，可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换用另外一种代谢途径的他汀类药物、减少剂量、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隔日服用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[144]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或换用非他汀类药物或小剂量他汀类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药物与非他汀类药物联合应用等方法处理。</w:t>
      </w:r>
    </w:p>
    <w:p>
      <w:pPr>
        <w:ind w:left="2" w:right="205" w:firstLine="456"/>
        <w:spacing w:before="9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胆固醇治疗研究者协作组分析结果表明，在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危险分层不同的人群中，他汀类药物治疗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后，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每降低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1/L，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相对风险减少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20%~23%，全因死亡率降低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10%，而非心血管原因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引起的死亡未见增加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[93]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。现有研究反复证明，他汀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类药物降低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事件的临床获益大小与其降低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幅度呈线性正相关。不同种类与剂量的他汀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类药物降低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的幅度见表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12。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rect id="_x0000_s92" style="position:absolute;margin-left:0pt;margin-top:10.1607pt;mso-position-vertical-relative:text;mso-position-horizontal-relative:text;width:238.15pt;height:101.4pt;z-index:251771904;" fillcolor="#FFFDE9" filled="true" stroked="false"/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2" w:right="206" w:firstLine="335"/>
        <w:spacing w:before="60" w:line="22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注：LDL-C：低密度脂蛋白胆固醇。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2"/>
          <w:position w:val="6"/>
        </w:rPr>
        <w:t>*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：阿托伐他汀 80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mg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国人使用经验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不足，请谨慎使用</w:t>
      </w:r>
    </w:p>
    <w:p>
      <w:pPr>
        <w:ind w:left="3" w:right="138" w:firstLine="455"/>
        <w:spacing w:before="263" w:line="26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血脂康虽被归入降脂中药，但其降脂机制与他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汀类药物类似，系按照现代药品生产质量管理规范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标准工艺，由特制红曲加入稻米生物发酵精制而成，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主要成分为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13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种天然复合他汀，系无晶型结构的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洛伐他汀及其同类物，并含有麦角甾醇以及多种微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量元素和黄酮类等物质。常用剂量为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0.6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g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，2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/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d。中国冠心病二级预防研究（China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Coronary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Heart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Disease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Secondary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Prevention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Study，CCSPS）及其他临</w:t>
      </w:r>
    </w:p>
    <w:p>
      <w:pPr>
        <w:spacing w:line="263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2" w:space="100"/>
            <w:col w:w="49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09" w:lineRule="exact"/>
        <w:rPr/>
      </w:pPr>
      <w:r/>
    </w:p>
    <w:p>
      <w:pPr>
        <w:spacing w:line="209" w:lineRule="exact"/>
        <w:sectPr>
          <w:headerReference w:type="default" r:id="rId26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58" w:right="171" w:firstLine="3"/>
        <w:spacing w:before="47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3"/>
        </w:rPr>
        <w:t>床研究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7"/>
        </w:rPr>
        <w:t>[121-122, 124, 145]</w:t>
      </w:r>
      <w:r>
        <w:rPr>
          <w:rFonts w:ascii="SimSun" w:hAnsi="SimSun" w:eastAsia="SimSun" w:cs="SimSun"/>
          <w:sz w:val="12"/>
          <w:szCs w:val="12"/>
          <w:color w:val="231F20"/>
          <w:position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3"/>
        </w:rPr>
        <w:t>证实，血脂康能够降低</w:t>
      </w:r>
      <w:r>
        <w:rPr>
          <w:rFonts w:ascii="SimSun" w:hAnsi="SimSun" w:eastAsia="SimSun" w:cs="SimSun"/>
          <w:sz w:val="21"/>
          <w:szCs w:val="21"/>
          <w:color w:val="231F20"/>
          <w:spacing w:val="-31"/>
          <w:position w:val="-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3"/>
        </w:rPr>
        <w:t>LDL-C，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并显著降低冠心病患者总死亡率、冠心病死亡率以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及心血管事件发生率，不良反应少。</w:t>
      </w:r>
    </w:p>
    <w:p>
      <w:pPr>
        <w:ind w:left="558" w:right="239" w:firstLine="455"/>
        <w:spacing w:before="1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他汀类药物的不良反应是临床应用中常常受到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关注的问题。目前报道的主要包括肝功能异常、他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汀类药物相关肌肉并发症，新发糖尿病以及其他不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良反应等。</w:t>
      </w:r>
    </w:p>
    <w:p>
      <w:pPr>
        <w:ind w:left="559" w:right="172" w:firstLine="454"/>
        <w:spacing w:before="7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肝酶异常主要表现为转氨酶升高，发生率约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0.5%~3.0%，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呈剂量依赖性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[146]</w:t>
      </w:r>
      <w:r>
        <w:rPr>
          <w:rFonts w:ascii="SimSun" w:hAnsi="SimSun" w:eastAsia="SimSun" w:cs="SimSun"/>
          <w:sz w:val="21"/>
          <w:szCs w:val="21"/>
          <w:color w:val="231F20"/>
        </w:rPr>
        <w:t>。服用他汀类药物期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间出现肝酶异常，首先需查明并纠正引起肝酶异常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的其他原因，如考虑确由他汀类药物引起的肝酶异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常，临床处理中需采取个体化原则，如血清丙氨酸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氨基转移酶和（或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）天门冬氨酸氨基转移酶升高达正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常值上限（upper</w:t>
      </w:r>
      <w:r>
        <w:rPr>
          <w:rFonts w:ascii="SimSun" w:hAnsi="SimSun" w:eastAsia="SimSun" w:cs="SimSun"/>
          <w:sz w:val="21"/>
          <w:szCs w:val="21"/>
          <w:color w:val="231F20"/>
          <w:spacing w:val="-6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limit</w:t>
      </w:r>
      <w:r>
        <w:rPr>
          <w:rFonts w:ascii="SimSun" w:hAnsi="SimSun" w:eastAsia="SimSun" w:cs="SimSun"/>
          <w:sz w:val="21"/>
          <w:szCs w:val="21"/>
          <w:color w:val="231F20"/>
          <w:spacing w:val="-6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of</w:t>
      </w:r>
      <w:r>
        <w:rPr>
          <w:rFonts w:ascii="SimSun" w:hAnsi="SimSun" w:eastAsia="SimSun" w:cs="SimSun"/>
          <w:sz w:val="21"/>
          <w:szCs w:val="21"/>
          <w:color w:val="231F20"/>
          <w:spacing w:val="-7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normal，ULN）≥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倍及合并总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胆红素升高患者，应酌情减量或停药。对于转氨酶升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高在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3×ULN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以内者，可在原剂量或减量的基础上进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行观察，也可换用另外一种代谢途径的他汀类药物，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部分患者经此处理转氨酶可恢复正常。失代偿性肝硬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化及急性肝功能衰竭是他汀类药物应用禁忌证。</w:t>
      </w:r>
    </w:p>
    <w:p>
      <w:pPr>
        <w:ind w:left="555" w:right="126" w:firstLine="457"/>
        <w:spacing w:before="11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他汀类药物相关肌肉并发症包括肌痛、肌炎、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肌病以及横纹肌溶解</w:t>
      </w:r>
      <w:r>
        <w:rPr>
          <w:rFonts w:ascii="SimSun" w:hAnsi="SimSun" w:eastAsia="SimSun" w:cs="SimSun"/>
          <w:sz w:val="21"/>
          <w:szCs w:val="21"/>
          <w:color w:val="231F20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8"/>
        </w:rPr>
        <w:t>[147-148]</w:t>
      </w:r>
      <w:r>
        <w:rPr>
          <w:rFonts w:ascii="SimSun" w:hAnsi="SimSun" w:eastAsia="SimSun" w:cs="SimSun"/>
          <w:sz w:val="12"/>
          <w:szCs w:val="12"/>
          <w:color w:val="231F20"/>
          <w:spacing w:val="-2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，发生率</w:t>
      </w:r>
      <w:r>
        <w:rPr>
          <w:rFonts w:ascii="SimSun" w:hAnsi="SimSun" w:eastAsia="SimSun" w:cs="SimSun"/>
          <w:sz w:val="21"/>
          <w:szCs w:val="21"/>
          <w:color w:val="231F20"/>
          <w:spacing w:val="-2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1%~5%（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RCT 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结果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）或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5%~10%（观察性研究结果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横纹肌溶解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罕见。当服用他汀类药物期间出现肌肉不适和（或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无力伴或不伴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升高，均需首先查明并纠正导致上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述情形的其他原因，如临床考虑确为他汀类药物相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关肌肉症状，且连续检测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呈进行性升高时，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应减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少他汀类药物剂量或停药，并定期监测症状及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平。当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4×</w:t>
      </w:r>
      <w:r>
        <w:rPr>
          <w:rFonts w:ascii="SimSun" w:hAnsi="SimSun" w:eastAsia="SimSun" w:cs="SimSun"/>
          <w:sz w:val="21"/>
          <w:szCs w:val="21"/>
          <w:color w:val="231F20"/>
        </w:rPr>
        <w:t>ULN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，如没有症状，可考虑继续他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汀类药物治疗并密切监测；如伴有症状，则停用他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汀类药物，监测症状和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水平，待症状消失且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恢复正常后可考虑重启他汀类药物，建议换用另外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一种代谢途径的他汀类药物。当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＞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4×</w:t>
      </w:r>
      <w:r>
        <w:rPr>
          <w:rFonts w:ascii="SimSun" w:hAnsi="SimSun" w:eastAsia="SimSun" w:cs="SimSun"/>
          <w:sz w:val="21"/>
          <w:szCs w:val="21"/>
          <w:color w:val="231F20"/>
        </w:rPr>
        <w:t>ULN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议停用他汀类药物，并密切监测症状及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水平；如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＞ 10×</w:t>
      </w:r>
      <w:r>
        <w:rPr>
          <w:rFonts w:ascii="SimSun" w:hAnsi="SimSun" w:eastAsia="SimSun" w:cs="SimSun"/>
          <w:sz w:val="21"/>
          <w:szCs w:val="21"/>
          <w:color w:val="231F20"/>
        </w:rPr>
        <w:t>ULN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，则需警惕横纹肌溶解可能，需检测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有无血红蛋白尿及肾功能损伤，并立即停用他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汀类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药物并给予水化治疗，连续监测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至正常水平。对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于这类患者建议联合用药或换用非他汀类药物。</w:t>
      </w:r>
    </w:p>
    <w:p>
      <w:pPr>
        <w:ind w:left="559" w:right="238" w:firstLine="456"/>
        <w:spacing w:before="1" w:line="25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长期服用他汀类药物有增加新发糖尿病的风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险，属他汀类效应。使用高强度他汀类药物时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发糖尿病发生率高于常规剂量他汀类药物（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9%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12%）</w:t>
      </w:r>
      <w:r>
        <w:rPr>
          <w:rFonts w:ascii="SimSun" w:hAnsi="SimSun" w:eastAsia="SimSun" w:cs="SimSun"/>
          <w:sz w:val="21"/>
          <w:szCs w:val="21"/>
          <w:color w:val="231F20"/>
          <w:spacing w:val="-1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[149]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。有研究显示匹伐他汀引起新发糖尿病的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概率较低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[150]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。他汀类药物对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的总体益处远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大于新增糖尿病风险，无论是糖尿病高危人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群还是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糖尿病患者，有他汀类药物治疗适应证者都应坚持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1"/>
        <w:spacing w:before="77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服用此类药物。</w:t>
      </w:r>
    </w:p>
    <w:p>
      <w:pPr>
        <w:ind w:left="117" w:right="137" w:firstLine="455"/>
        <w:spacing w:before="57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胆固醇治疗研究者协作组荟萃分析指出，当纳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入强化降低胆固醇预防脑卒中研究（Stroke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Prevention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by Aggressive Reduction in Ch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olesterol Levels，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SPARCL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）及瑞舒伐他汀在心力衰竭患者作用多国对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照试验（Controlled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Rosuvastatin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Mult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inational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Trial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in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Heart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Failure，CORONA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 进行荟萃分析，结果显示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每降低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/L，出血性脑卒中风险增加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21%</w:t>
      </w:r>
      <w:r>
        <w:rPr>
          <w:rFonts w:ascii="SimSun" w:hAnsi="SimSun" w:eastAsia="SimSun" w:cs="SimSun"/>
          <w:sz w:val="12"/>
          <w:szCs w:val="12"/>
          <w:color w:val="231F20"/>
          <w:spacing w:val="8"/>
          <w:position w:val="9"/>
        </w:rPr>
        <w:t>[93]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。其他荟萃分析提示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下降均未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显著增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加出血性脑卒中风险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[151-152]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。他汀类药物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对其他脑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卒中亚型的总体益处大大超过风险</w:t>
      </w:r>
      <w:r>
        <w:rPr>
          <w:rFonts w:ascii="SimSun" w:hAnsi="SimSun" w:eastAsia="SimSun" w:cs="SimSun"/>
          <w:sz w:val="21"/>
          <w:szCs w:val="21"/>
          <w:color w:val="231F20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9"/>
        </w:rPr>
        <w:t>[90,</w:t>
      </w:r>
      <w:r>
        <w:rPr>
          <w:rFonts w:ascii="SimSun" w:hAnsi="SimSun" w:eastAsia="SimSun" w:cs="SimSun"/>
          <w:sz w:val="12"/>
          <w:szCs w:val="12"/>
          <w:color w:val="231F20"/>
          <w:spacing w:val="-16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9"/>
        </w:rPr>
        <w:t>93]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，但仍需探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究哪些人群在他汀类药物治疗过程中容易发生出血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性脑卒中。</w:t>
      </w:r>
    </w:p>
    <w:p>
      <w:pPr>
        <w:ind w:left="118" w:right="122" w:firstLine="453"/>
        <w:spacing w:before="2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他汀类药物的其他不良反应还包括头痛、失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眠、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抑郁以及消化不良、腹泻、腹痛、恶心等消化道症状。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另外，荟萃分析结果显示他汀类药物对肾功能无不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4"/>
        </w:rPr>
        <w:t>良影响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5"/>
        </w:rPr>
        <w:t>[153]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4"/>
        </w:rPr>
        <w:t>。</w:t>
      </w:r>
    </w:p>
    <w:p>
      <w:pPr>
        <w:ind w:left="116" w:right="122" w:firstLine="456"/>
        <w:spacing w:before="6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在应用他汀类药物期间，需关注与其他药物间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的相互作用。因他汀类药物多通过肝脏主要代谢酶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系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细胞色素（</w:t>
      </w:r>
      <w:r>
        <w:rPr>
          <w:rFonts w:ascii="SimSun" w:hAnsi="SimSun" w:eastAsia="SimSun" w:cs="SimSun"/>
          <w:sz w:val="21"/>
          <w:szCs w:val="21"/>
          <w:color w:val="231F20"/>
        </w:rPr>
        <w:t>cytochrome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>CY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）P450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代谢（包括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CYP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3A4、</w:t>
      </w:r>
      <w:r>
        <w:rPr>
          <w:rFonts w:ascii="SimSun" w:hAnsi="SimSun" w:eastAsia="SimSun" w:cs="SimSun"/>
          <w:sz w:val="21"/>
          <w:szCs w:val="21"/>
          <w:color w:val="231F20"/>
        </w:rPr>
        <w:t>CYP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2C8、</w:t>
      </w:r>
      <w:r>
        <w:rPr>
          <w:rFonts w:ascii="SimSun" w:hAnsi="SimSun" w:eastAsia="SimSun" w:cs="SimSun"/>
          <w:sz w:val="21"/>
          <w:szCs w:val="21"/>
          <w:color w:val="231F20"/>
        </w:rPr>
        <w:t>CYP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2C9、</w:t>
      </w:r>
      <w:r>
        <w:rPr>
          <w:rFonts w:ascii="SimSun" w:hAnsi="SimSun" w:eastAsia="SimSun" w:cs="SimSun"/>
          <w:sz w:val="21"/>
          <w:szCs w:val="21"/>
          <w:color w:val="231F20"/>
        </w:rPr>
        <w:t>CYP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2C19、</w:t>
      </w:r>
      <w:r>
        <w:rPr>
          <w:rFonts w:ascii="SimSun" w:hAnsi="SimSun" w:eastAsia="SimSun" w:cs="SimSun"/>
          <w:sz w:val="21"/>
          <w:szCs w:val="21"/>
          <w:color w:val="231F20"/>
        </w:rPr>
        <w:t>CYP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2C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6）。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当通过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CYP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3A4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途径代谢的他汀类药物与抗排异药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物（如环孢菌素等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）、抗真菌药物、大环内酯类药物、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钙拮抗剂、其他药物（包括胺碘酮、吉非罗齐等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及西柚汁</w:t>
      </w:r>
      <w:r>
        <w:rPr>
          <w:rFonts w:ascii="SimSun" w:hAnsi="SimSun" w:eastAsia="SimSun" w:cs="SimSun"/>
          <w:sz w:val="21"/>
          <w:szCs w:val="21"/>
          <w:color w:val="231F20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9"/>
        </w:rPr>
        <w:t>[154]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等联用时，可能增加肌病或肌溶解的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风险，故应避免使用大剂量他汀类药物并监测不良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反应。</w:t>
      </w:r>
    </w:p>
    <w:p>
      <w:pPr>
        <w:ind w:left="121" w:right="193" w:firstLine="450"/>
        <w:spacing w:before="14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他汀类药物不耐受是指他汀类药物应用后出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现与他汀类药物相关的临床不良反应和（或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实验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室检测指标异常，一般是指同时满足以下4个条件：</w:t>
      </w:r>
    </w:p>
    <w:p>
      <w:pPr>
        <w:ind w:right="189"/>
        <w:spacing w:before="4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（1）临床表现：主观症状和（或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）客观血液检查不正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常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2）不能耐受≥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种他汀类药物，其中一种他汀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类药物的使用剂量为最小剂量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；（</w:t>
      </w:r>
      <w:r>
        <w:rPr>
          <w:rFonts w:ascii="SimSun" w:hAnsi="SimSun" w:eastAsia="SimSun" w:cs="SimSun"/>
          <w:sz w:val="21"/>
          <w:szCs w:val="21"/>
          <w:color w:val="231F20"/>
        </w:rPr>
        <w:t>3）存在因果关系；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>（4）排除其他原因</w:t>
      </w:r>
      <w:r>
        <w:rPr>
          <w:rFonts w:ascii="SimSun" w:hAnsi="SimSun" w:eastAsia="SimSun" w:cs="SimSun"/>
          <w:sz w:val="21"/>
          <w:szCs w:val="21"/>
          <w:color w:val="231F20"/>
          <w:spacing w:val="-31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8"/>
        </w:rPr>
        <w:t>[155]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>。</w:t>
      </w:r>
    </w:p>
    <w:p>
      <w:pPr>
        <w:ind w:left="119"/>
        <w:spacing w:before="17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8"/>
          <w:position w:val="1"/>
        </w:rPr>
        <w:t>9.1.2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1"/>
        </w:rPr>
        <w:t xml:space="preserve"> 胆固醇吸收抑制剂</w:t>
      </w:r>
    </w:p>
    <w:p>
      <w:pPr>
        <w:ind w:left="117" w:right="205" w:firstLine="455"/>
        <w:spacing w:before="31" w:line="26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胆固醇吸收抑制剂在肠道刷状缘水平通过与尼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曼匹克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C1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相互作用从而抑制饮食和胆汁胆固醇在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肠道的吸收，而不影响脂溶性营养素的吸收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，包括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依折麦布和海博麦布。研究证实依折麦布与他汀类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药物联合时，相较于安慰剂，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水平可进一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步降低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18%~20%。进一步降低终点事件的依折麦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布联合辛伐他汀疗效国际试验（Improved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Reduction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of Outcomes: Vytorin Efficacy International Trial,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IMPROVE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IT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）表明，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患者在辛伐他汀基础上加</w:t>
      </w:r>
    </w:p>
    <w:p>
      <w:pPr>
        <w:spacing w:line="260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558" w:space="100"/>
            <w:col w:w="508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12" w:lineRule="exact"/>
        <w:rPr/>
      </w:pPr>
      <w:r/>
    </w:p>
    <w:p>
      <w:pPr>
        <w:spacing w:line="212" w:lineRule="exact"/>
        <w:sectPr>
          <w:headerReference w:type="default" r:id="rId27"/>
          <w:pgSz w:w="11906" w:h="16158"/>
          <w:pgMar w:top="1453" w:right="754" w:bottom="400" w:left="407" w:header="1176" w:footer="0" w:gutter="0"/>
          <w:cols w:equalWidth="0" w:num="1">
            <w:col w:w="10744" w:space="0"/>
          </w:cols>
        </w:sectPr>
        <w:rPr/>
      </w:pPr>
    </w:p>
    <w:p>
      <w:pPr>
        <w:ind w:left="559" w:right="172" w:firstLine="1"/>
        <w:spacing w:before="50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用依折麦布能够进一步降低心血管事件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[96]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。心脏和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肾脏保护的研究（Study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of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Heart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and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Renal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Protection，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SHARP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）显示，依折麦布和辛伐他汀联合治疗可改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善</w:t>
      </w:r>
      <w:r>
        <w:rPr>
          <w:rFonts w:ascii="SimSun" w:hAnsi="SimSun" w:eastAsia="SimSun" w:cs="SimSun"/>
          <w:sz w:val="21"/>
          <w:szCs w:val="21"/>
          <w:color w:val="231F20"/>
          <w:spacing w:val="-2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CKD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患者的心血管预后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[156]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。依折麦布的推荐剂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量为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mg/d，可晨服或晚上服用，其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安全性和耐受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性良好。轻度肝功能不全或轻至重度肾功能不全患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者均无须调整剂量，危及生命的肝功能衰竭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极为罕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见</w:t>
      </w:r>
      <w:r>
        <w:rPr>
          <w:rFonts w:ascii="SimSun" w:hAnsi="SimSun" w:eastAsia="SimSun" w:cs="SimSun"/>
          <w:sz w:val="21"/>
          <w:szCs w:val="21"/>
          <w:color w:val="231F20"/>
          <w:spacing w:val="-32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[157]</w:t>
      </w:r>
      <w:r>
        <w:rPr>
          <w:rFonts w:ascii="SimSun" w:hAnsi="SimSun" w:eastAsia="SimSun" w:cs="SimSun"/>
          <w:sz w:val="12"/>
          <w:szCs w:val="12"/>
          <w:color w:val="231F20"/>
          <w:spacing w:val="-3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。不良反应轻微，且多为一过性，主要表现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为头疼和消化道症状。与他汀类药物联用也可发生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转氨酶增高和肌痛等不良反应，禁用于妊娠期和哺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乳期。</w:t>
      </w:r>
    </w:p>
    <w:p>
      <w:pPr>
        <w:ind w:left="565" w:right="239" w:firstLine="450"/>
        <w:spacing w:before="10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另一种胆固醇吸收抑制剂海博麦布是近期上市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的国产一类新药，其作用机制、用法和降脂疗效等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3"/>
        </w:rPr>
        <w:t>与依折麦布相似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6"/>
        </w:rPr>
        <w:t>[158-160]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3"/>
        </w:rPr>
        <w:t>。</w:t>
      </w:r>
    </w:p>
    <w:p>
      <w:pPr>
        <w:ind w:left="561"/>
        <w:spacing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5"/>
          <w:position w:val="1"/>
        </w:rPr>
        <w:t>9.1.3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 xml:space="preserve"> 前蛋白转化酶枯草溶菌素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>抑制剂</w:t>
      </w:r>
    </w:p>
    <w:p>
      <w:pPr>
        <w:ind w:left="558" w:right="239" w:firstLine="455"/>
        <w:spacing w:before="29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是肝脏合成的分泌型丝氨酸蛋白酶，可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结合并使其降解，从而减少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对血清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的清除。通过抑制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9，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可阻止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解，促进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的清除。已上市的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抑制剂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主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要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有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单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抗，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而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小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干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扰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RNA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Inclisiran，在欧美已批准上市。</w:t>
      </w:r>
    </w:p>
    <w:p>
      <w:pPr>
        <w:ind w:left="559" w:right="159" w:firstLine="454"/>
        <w:spacing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单抗的作用机制系靶向作用于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白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0"/>
          <w:position w:val="9"/>
        </w:rPr>
        <w:t>[161]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抗体结合血浆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9，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减少细胞表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面的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分解代谢，从而降低循环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-C水平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[162]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目前获批上市的有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种全人源单抗，分别是依洛尤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单抗（evolocumab）和阿利西尤单抗（alirocumab）。</w:t>
      </w:r>
    </w:p>
    <w:p>
      <w:pPr>
        <w:ind w:left="557" w:right="126" w:firstLine="454"/>
        <w:spacing w:before="12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研究证实依洛尤单抗和阿利西尤单抗可显著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降低平均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水平达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50%~70%。</w:t>
      </w:r>
      <w:r>
        <w:rPr>
          <w:rFonts w:ascii="SimSun" w:hAnsi="SimSun" w:eastAsia="SimSun" w:cs="SimSun"/>
          <w:sz w:val="21"/>
          <w:szCs w:val="21"/>
          <w:color w:val="231F20"/>
          <w:spacing w:val="7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主要在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中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等东亚国家完成的阿利西尤单抗治疗急性冠脉综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合征心血管结局评估研究（Alirocumab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Efficacy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and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Safety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vs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Ezetimibe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High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Cardiovascular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Risk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Patients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with Hypercholesterolemia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an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d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on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Maximally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Tolerated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Statin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China,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India,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and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Thailand，ODYSSEY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EAST）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615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例心血管高危伴有高脂血症患者随机给予阿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利西尤单抗或依折麦布治疗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个月，其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别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降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56%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20.3%（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&lt;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0.0001）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[163]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>ODYSSEY  </w:t>
      </w:r>
      <w:r>
        <w:rPr>
          <w:rFonts w:ascii="SimSun" w:hAnsi="SimSun" w:eastAsia="SimSun" w:cs="SimSun"/>
          <w:sz w:val="21"/>
          <w:szCs w:val="21"/>
          <w:color w:val="231F20"/>
        </w:rPr>
        <w:t>EAST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中国亚组分析显示第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24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周，阿利西尤单抗组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达到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LDL-C&lt;1.81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mmol/L（85.3%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比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42.2%）和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&lt;1.42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mmol/L（70.5%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比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17.0%）的患者比例显著高于依折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麦布组（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均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&lt;0.001）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[164]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。在中国完成的研究中，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发现接受阿托伐他汀背景治疗的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型糖尿病合并高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脂血症或混合性血脂异常患者中，依洛尤单抗可显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著降低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和其他致动脉粥样硬化脂质成分，耐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  <w:position w:val="-1"/>
        </w:rPr>
        <w:t>受性良好，对血糖指标无显著影响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8"/>
          <w:position w:val="9"/>
        </w:rPr>
        <w:t>[165]</w:t>
      </w:r>
      <w:r>
        <w:rPr>
          <w:rFonts w:ascii="SimSun" w:hAnsi="SimSun" w:eastAsia="SimSun" w:cs="SimSun"/>
          <w:sz w:val="21"/>
          <w:szCs w:val="21"/>
          <w:color w:val="231F20"/>
          <w:spacing w:val="8"/>
          <w:position w:val="-1"/>
        </w:rPr>
        <w:t>。依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洛尤单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6" w:firstLine="10"/>
        <w:spacing w:before="73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抗和阿利西尤单抗对绝大多数患者包括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HeFH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以及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具有残留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功能的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HoFH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患者均有效，受体缺陷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型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HoFH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者对治疗反应不佳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9"/>
        </w:rPr>
        <w:t>[166]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。依洛尤单抗还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可降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水平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26%，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升高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水平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9%， 阿利西尤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单抗也有类似效果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8"/>
        </w:rPr>
        <w:t>[167-168]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。依洛尤单抗和阿利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西尤单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抗均可降低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Lp(a)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水平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30%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左右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[169-170]</w:t>
      </w:r>
      <w:r>
        <w:rPr>
          <w:rFonts w:ascii="SimSun" w:hAnsi="SimSun" w:eastAsia="SimSun" w:cs="SimSun"/>
          <w:sz w:val="21"/>
          <w:szCs w:val="21"/>
          <w:color w:val="231F20"/>
          <w:spacing w:val="-17"/>
          <w:position w:val="-1"/>
        </w:rPr>
        <w:t>。“对风险升高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的受试者进行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单抗的进一步心血管结果研究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（Further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Cardiovascular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Outcomes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Research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with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PCSK9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Inhibition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Subjects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with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Elevated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Risk，FOURIER）”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及“阿利西尤单抗治疗期间急性冠脉综合征后心血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管结果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的评估（Evaluation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of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Cardiovascular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Outcomes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After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an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Acute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Coronary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Syndrome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During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Treatment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with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Alirocumab，ODYSSEY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Outcomes）试验</w:t>
      </w:r>
      <w:r>
        <w:rPr>
          <w:rFonts w:ascii="SimSun" w:hAnsi="SimSun" w:eastAsia="SimSun" w:cs="SimSun"/>
          <w:sz w:val="21"/>
          <w:szCs w:val="21"/>
          <w:color w:val="231F20"/>
          <w:spacing w:val="-6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”两项结果提示，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单抗与安慰剂相比，</w:t>
      </w:r>
      <w:r>
        <w:rPr>
          <w:rFonts w:ascii="SimSun" w:hAnsi="SimSun" w:eastAsia="SimSun" w:cs="SimSun"/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复合终点的相对风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2"/>
        </w:rPr>
        <w:t>险均下降</w:t>
      </w:r>
      <w:r>
        <w:rPr>
          <w:rFonts w:ascii="SimSun" w:hAnsi="SimSun" w:eastAsia="SimSun" w:cs="SimSun"/>
          <w:sz w:val="21"/>
          <w:szCs w:val="21"/>
          <w:color w:val="231F20"/>
          <w:spacing w:val="-19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2"/>
        </w:rPr>
        <w:t>15%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7"/>
        </w:rPr>
        <w:t>[97,</w:t>
      </w:r>
      <w:r>
        <w:rPr>
          <w:rFonts w:ascii="SimSun" w:hAnsi="SimSun" w:eastAsia="SimSun" w:cs="SimSun"/>
          <w:sz w:val="12"/>
          <w:szCs w:val="12"/>
          <w:color w:val="231F20"/>
          <w:spacing w:val="-21"/>
          <w:position w:val="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7"/>
        </w:rPr>
        <w:t>171]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2"/>
        </w:rPr>
        <w:t>。</w:t>
      </w:r>
    </w:p>
    <w:p>
      <w:pPr>
        <w:ind w:left="116" w:right="129" w:firstLine="454"/>
        <w:spacing w:before="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依洛尤单抗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140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或阿利西尤单抗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75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每两周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次皮下注射，安全性和耐受性好，最常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见的副作用包括注射部位发痒和流感样症状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1"/>
          <w:position w:val="9"/>
        </w:rPr>
        <w:t>[172]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结合抗体对心血管高危人群认知健康影响的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评估（Evaluating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PCSK9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Binding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Antibody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Influence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on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Cognitive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Health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High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Cardiovascular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Risk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Subjects，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EBBINGHAUS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 试验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2"/>
          <w:position w:val="9"/>
        </w:rPr>
        <w:t>[173]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未发现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单抗对于神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经认知功能的影响。</w:t>
      </w:r>
    </w:p>
    <w:p>
      <w:pPr>
        <w:ind w:right="155" w:firstLine="570"/>
        <w:spacing w:before="2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应用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单抗后常常可将患者的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至较低水平，有关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单抗的应用时长是临床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关注的问题。最新的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FOURIER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5"/>
        </w:rPr>
        <w:t>开放标签扩展研究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（</w:t>
      </w:r>
      <w:r>
        <w:rPr>
          <w:rFonts w:ascii="SimSun" w:hAnsi="SimSun" w:eastAsia="SimSun" w:cs="SimSun"/>
          <w:sz w:val="21"/>
          <w:szCs w:val="21"/>
          <w:color w:val="231F20"/>
        </w:rPr>
        <w:t>FOURIER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Open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Label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Extension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>FOURIER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OLE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示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患者应用依洛尤单抗最长达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8.4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年（中位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5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年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），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中位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达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0.78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水平，其严重不良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事件、肌肉相关事件、新发糖尿病、出血性脑卒中和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神经认知事件等不良反应发生率与安慰剂组相似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[125]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ind w:left="116" w:right="142" w:firstLine="457"/>
        <w:spacing w:before="12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Inclisiran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PCSK9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小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干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扰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R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NA，</w:t>
      </w:r>
      <w:r>
        <w:rPr>
          <w:rFonts w:ascii="SimSun" w:hAnsi="SimSun" w:eastAsia="SimSun" w:cs="SimSun"/>
          <w:sz w:val="21"/>
          <w:szCs w:val="21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研究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表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明，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其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降幅与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单抗相当而作用更持久，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注射一剂疗效可维持半年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[174]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，属超长效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抑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制剂。增加患者治疗的依从性为其主要优势。在欧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美已被批准用于原发性高胆固醇血症患者。目前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Inclisiran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大规模国际多中心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以心血管结局为主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要终点的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期临床试验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ORION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-4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正在进行中。</w:t>
      </w:r>
    </w:p>
    <w:p>
      <w:pPr>
        <w:ind w:left="119"/>
        <w:spacing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1"/>
          <w:position w:val="1"/>
        </w:rPr>
        <w:t>9.1.4</w:t>
      </w:r>
      <w:r>
        <w:rPr>
          <w:rFonts w:ascii="SimSun" w:hAnsi="SimSun" w:eastAsia="SimSun" w:cs="SimSun"/>
          <w:sz w:val="21"/>
          <w:szCs w:val="21"/>
          <w:color w:val="231F20"/>
          <w:spacing w:val="-11"/>
          <w:position w:val="1"/>
        </w:rPr>
        <w:t xml:space="preserve"> 普罗布考</w:t>
      </w:r>
    </w:p>
    <w:p>
      <w:pPr>
        <w:ind w:left="118" w:right="125" w:firstLine="452"/>
        <w:spacing w:before="30" w:line="25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普罗布考通过掺入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颗粒核心中，影响脂蛋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白代谢，使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易通过非受体途径被清除。常用剂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量为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0.5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次，2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/d。主要适用于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患者，尤其是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HoFH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及黄色瘤患者，有减轻皮肤黄色瘤的作用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[175]</w:t>
      </w:r>
      <w:r>
        <w:rPr>
          <w:rFonts w:ascii="SimSun" w:hAnsi="SimSun" w:eastAsia="SimSun" w:cs="SimSun"/>
          <w:sz w:val="21"/>
          <w:szCs w:val="21"/>
          <w:color w:val="231F20"/>
        </w:rPr>
        <w:t>。 </w:t>
      </w:r>
      <w:r>
        <w:rPr>
          <w:rFonts w:ascii="SimSun" w:hAnsi="SimSun" w:eastAsia="SimSun" w:cs="SimSun"/>
          <w:sz w:val="21"/>
          <w:szCs w:val="21"/>
          <w:color w:val="231F20"/>
        </w:rPr>
        <w:t>常见不良反应为胃肠道反应，也可引起头晕、头痛、</w:t>
      </w:r>
    </w:p>
    <w:p>
      <w:pPr>
        <w:spacing w:line="250" w:lineRule="auto"/>
        <w:sectPr>
          <w:type w:val="continuous"/>
          <w:pgSz w:w="11906" w:h="16158"/>
          <w:pgMar w:top="1453" w:right="754" w:bottom="400" w:left="407" w:header="1176" w:footer="0" w:gutter="0"/>
          <w:cols w:equalWidth="0" w:num="2">
            <w:col w:w="5558" w:space="100"/>
            <w:col w:w="508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28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58" w:right="356" w:firstLine="1"/>
        <w:spacing w:before="8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失眠、皮疹等，极为少见的严重不良反应为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QT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期延长。室性心律失常、</w:t>
      </w:r>
      <w:r>
        <w:rPr>
          <w:rFonts w:ascii="SimSun" w:hAnsi="SimSun" w:eastAsia="SimSun" w:cs="SimSun"/>
          <w:sz w:val="21"/>
          <w:szCs w:val="21"/>
          <w:color w:val="231F20"/>
        </w:rPr>
        <w:t>QT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间期延长、血钾过低者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禁用。目前主要联合其他降脂药物用于治疗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者，以减轻皮肤黄色瘤发生及严重程度。</w:t>
      </w:r>
    </w:p>
    <w:p>
      <w:pPr>
        <w:ind w:left="561"/>
        <w:spacing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0"/>
          <w:position w:val="1"/>
        </w:rPr>
        <w:t>9.1.5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1"/>
        </w:rPr>
        <w:t xml:space="preserve"> 胆酸螯合剂</w:t>
      </w:r>
    </w:p>
    <w:p>
      <w:pPr>
        <w:ind w:left="557" w:right="270" w:firstLine="457"/>
        <w:spacing w:before="2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胆酸螯合剂为碱性阴离子交换树脂，可阻断肠 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道内胆汁酸中胆固醇的重吸收</w:t>
      </w:r>
      <w:r>
        <w:rPr>
          <w:rFonts w:ascii="SimSun" w:hAnsi="SimSun" w:eastAsia="SimSun" w:cs="SimSun"/>
          <w:sz w:val="21"/>
          <w:szCs w:val="21"/>
          <w:color w:val="231F20"/>
          <w:spacing w:val="-28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[176]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。临床用法：考来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烯胺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次，3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/d；考来替泊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次，3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/d；考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来维仑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1.875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次，2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/d。与他汀类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药物联用，可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明显提高降脂疗效。常见不良反应有胃肠道不适、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便秘、影响某些药物的吸收。此类药物的绝对禁忌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证为异常 β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脂蛋白血症和血清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＞ 4.5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mmol/L。</w:t>
      </w:r>
    </w:p>
    <w:p>
      <w:pPr>
        <w:ind w:left="561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0"/>
          <w:position w:val="1"/>
        </w:rPr>
        <w:t>9.1.6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1"/>
        </w:rPr>
        <w:t xml:space="preserve"> 其他降脂药</w:t>
      </w:r>
    </w:p>
    <w:p>
      <w:pPr>
        <w:ind w:left="559" w:right="242" w:firstLine="453"/>
        <w:spacing w:before="25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脂必泰是一种红曲与中药（山楂、泽泻、白术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的复合制剂。常用剂量为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0.24~0.48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次，2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/d，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具有降低胆固醇的作用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[177-178]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。该药的不良反应少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见。多廿烷醇是从甘蔗蜡中提纯的一种含有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种高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级脂肪伯醇的混合物，常用剂量为 10~20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/d，降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脂作用起效较弱且慢，不良反应少见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8"/>
        </w:rPr>
        <w:t>[179-180]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ind w:left="561"/>
        <w:spacing w:before="18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9.2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主要降甘油三酯药物</w:t>
      </w:r>
    </w:p>
    <w:p>
      <w:pPr>
        <w:ind w:left="561"/>
        <w:spacing w:before="15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3"/>
          <w:position w:val="1"/>
        </w:rPr>
        <w:t>9.2.1</w:t>
      </w:r>
      <w:r>
        <w:rPr>
          <w:rFonts w:ascii="SimSun" w:hAnsi="SimSun" w:eastAsia="SimSun" w:cs="SimSun"/>
          <w:sz w:val="21"/>
          <w:szCs w:val="21"/>
          <w:color w:val="231F20"/>
          <w:spacing w:val="2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  <w:position w:val="1"/>
        </w:rPr>
        <w:t>贝特类药物</w:t>
      </w:r>
    </w:p>
    <w:p>
      <w:pPr>
        <w:ind w:left="559" w:right="275" w:firstLine="464"/>
        <w:spacing w:before="24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贝特类药物通过激活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PPAR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α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和激活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LPL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而降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3"/>
        </w:rPr>
        <w:t>低血清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-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3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3"/>
        </w:rPr>
        <w:t>水平和升高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3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3"/>
        </w:rPr>
        <w:t>水平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position w:val="-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6"/>
        </w:rPr>
        <w:t>[87-88, 127, 181-182]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3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常用的贝特类药物有（含缓释剂型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w w:val="77"/>
        </w:rPr>
        <w:t>）：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非诺贝特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片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0.1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次，3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/d；微粒化非诺贝特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0.2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次，1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/d；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苯扎贝特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0.2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次，3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次/d；苯扎贝特缓释片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0.4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次，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/d；吉非贝齐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0.6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g/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次，2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/d。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常见不良反应与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他汀类药物相似，包括肝脏、肌肉和肾毒性等， 血清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和丙氨酸氨基转移酶水平升高的发生率均＜ 1%。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临床试验结果及荟萃分析提示，贝特类药物可显著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降低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和升高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-C，但心血管获益尚不肯定，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仅有亚组特殊人群分析如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升高合并低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2"/>
        </w:rPr>
        <w:t>症患者提示其可改善心血管预后</w:t>
      </w:r>
      <w:r>
        <w:rPr>
          <w:rFonts w:ascii="SimSun" w:hAnsi="SimSun" w:eastAsia="SimSun" w:cs="SimSun"/>
          <w:sz w:val="21"/>
          <w:szCs w:val="21"/>
          <w:color w:val="231F20"/>
          <w:spacing w:val="-33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7"/>
        </w:rPr>
        <w:t>[87-88,</w:t>
      </w:r>
      <w:r>
        <w:rPr>
          <w:rFonts w:ascii="SimSun" w:hAnsi="SimSun" w:eastAsia="SimSun" w:cs="SimSun"/>
          <w:sz w:val="12"/>
          <w:szCs w:val="12"/>
          <w:color w:val="231F20"/>
          <w:spacing w:val="-21"/>
          <w:position w:val="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7"/>
        </w:rPr>
        <w:t>127]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2"/>
        </w:rPr>
        <w:t>。</w:t>
      </w:r>
    </w:p>
    <w:p>
      <w:pPr>
        <w:ind w:left="557" w:right="243" w:firstLine="456"/>
        <w:spacing w:before="1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Pemafibrate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是一种新型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PPAR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α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激动剂，该药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通过选择性结合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PPAR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α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受体调控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PPAR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α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的表达，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从而降低血清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水平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[183]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。用于治疗成人高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血症。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推荐剂量为每次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0.1~0.2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mg，2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次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/d。Pemafibrate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大规模国际多中心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以心血管结局为主要终点的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期临床试验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PROMINENT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研究因未获得预期结果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提前终止，推测可能与其同时升高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-C（12.3%）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ApoB（4.8%）有关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8"/>
        </w:rPr>
        <w:t>[128]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。</w:t>
      </w:r>
    </w:p>
    <w:p>
      <w:pPr>
        <w:ind w:left="561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0"/>
          <w:position w:val="1"/>
        </w:rPr>
        <w:t>9.2.2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1"/>
        </w:rPr>
        <w:t xml:space="preserve"> 高纯度 ω-3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  <w:position w:val="1"/>
        </w:rPr>
        <w:t>脂肪酸</w:t>
      </w:r>
    </w:p>
    <w:p>
      <w:pPr>
        <w:ind w:left="559" w:right="355" w:firstLine="492"/>
        <w:spacing w:before="23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ω-3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脂肪酸通过减少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合成与分泌及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入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、和增强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从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颗粒中清除来降低血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38" w:firstLine="5"/>
        <w:spacing w:before="56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清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浓度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[184]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。研究显示，ω-3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脂肪酸（4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g/d）可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使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为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2.3~5.6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5.6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水平分别降低约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20%~30%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30%</w:t>
      </w:r>
      <w:r>
        <w:rPr>
          <w:rFonts w:ascii="SimSun" w:hAnsi="SimSun" w:eastAsia="SimSun" w:cs="SimSun"/>
          <w:sz w:val="12"/>
          <w:szCs w:val="12"/>
          <w:color w:val="231F20"/>
          <w:spacing w:val="11"/>
          <w:position w:val="9"/>
        </w:rPr>
        <w:t>[185]</w:t>
      </w:r>
      <w:r>
        <w:rPr>
          <w:rFonts w:ascii="SimSun" w:hAnsi="SimSun" w:eastAsia="SimSun" w:cs="SimSun"/>
          <w:sz w:val="12"/>
          <w:szCs w:val="12"/>
          <w:color w:val="231F20"/>
          <w:spacing w:val="-24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，且不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同成分的 ω-3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脂肪酸产品降低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的疗效相似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9"/>
        </w:rPr>
        <w:t>[186]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临床主要用于治疗高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血症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7"/>
          <w:position w:val="8"/>
        </w:rPr>
        <w:t>[187-188]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。ω-3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1"/>
        </w:rPr>
        <w:t>脂肪酸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羧酸制剂（含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DHA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ω-3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脂肪酸乙酯化制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剂（含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DHA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及只含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IPE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均被美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国食品药品监督管理局（food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and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drug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ad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ministration，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FDA）批准用于严重高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血症(≥ 5.6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mmol/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L）成人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患者。</w:t>
      </w:r>
    </w:p>
    <w:p>
      <w:pPr>
        <w:ind w:right="126" w:firstLine="459"/>
        <w:spacing w:before="19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REDUCE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IT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研究结果显示，</w:t>
      </w:r>
      <w:r>
        <w:rPr>
          <w:rFonts w:ascii="SimSun" w:hAnsi="SimSun" w:eastAsia="SimSun" w:cs="SimSun"/>
          <w:sz w:val="21"/>
          <w:szCs w:val="21"/>
          <w:color w:val="231F20"/>
        </w:rPr>
        <w:t>IPE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4g/d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可在他汀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类药物基础上进一步降低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相对风险达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25%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[11]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美国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FDA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已批准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IPE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用于降低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风险的适应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证，目前申请在中国上市。一项荟萃分析提示，包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含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以及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DHA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的 ω-3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脂肪酸也可降低心血管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  <w:position w:val="-1"/>
        </w:rPr>
        <w:t>事件，但获益程度不如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IPE</w:t>
      </w:r>
      <w:r>
        <w:rPr>
          <w:rFonts w:ascii="SimSun" w:hAnsi="SimSun" w:eastAsia="SimSun" w:cs="SimSun"/>
          <w:sz w:val="12"/>
          <w:szCs w:val="12"/>
          <w:color w:val="231F20"/>
          <w:spacing w:val="10"/>
          <w:position w:val="9"/>
        </w:rPr>
        <w:t>[189]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  <w:position w:val="-1"/>
        </w:rPr>
        <w:t>。最新他汀类药物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联合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二级预防疗效评价随机试验（</w:t>
      </w:r>
      <w:r>
        <w:rPr>
          <w:rFonts w:ascii="SimSun" w:hAnsi="SimSun" w:eastAsia="SimSun" w:cs="SimSun"/>
          <w:sz w:val="21"/>
          <w:szCs w:val="21"/>
          <w:color w:val="231F20"/>
        </w:rPr>
        <w:t>Randomized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Trial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for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Evaluation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Seco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>ndary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>Prevention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>Efficacy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>of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Combination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Therapy -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Statin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and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EPA，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R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ESPECT-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）提示，对于慢性稳定型冠心病患者，他汀类药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物联合高度纯化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（1.8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g/d）降低主要终点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MACE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的作用差异接近具有统计学意义（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-6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=0.055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但对次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要终点冠状动脉事件复合风险的降低作用差异具有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统计学意义（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=0.031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提示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具有一定的冠状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动脉血管保护作用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7"/>
        </w:rPr>
        <w:t>[190]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2"/>
        </w:rPr>
        <w:t>。</w:t>
      </w:r>
    </w:p>
    <w:p>
      <w:pPr>
        <w:ind w:left="3"/>
        <w:spacing w:before="16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2"/>
          <w:position w:val="1"/>
        </w:rPr>
        <w:t>9.2.3</w:t>
      </w:r>
      <w:r>
        <w:rPr>
          <w:rFonts w:ascii="SimSun" w:hAnsi="SimSun" w:eastAsia="SimSun" w:cs="SimSun"/>
          <w:sz w:val="21"/>
          <w:szCs w:val="21"/>
          <w:color w:val="231F20"/>
          <w:spacing w:val="10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  <w:position w:val="1"/>
        </w:rPr>
        <w:t>烟酸类药物</w:t>
      </w:r>
    </w:p>
    <w:p>
      <w:pPr>
        <w:ind w:right="94" w:firstLine="460"/>
        <w:spacing w:before="2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烟酸类药物大剂量时具有降低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以及升高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的作用。降脂作用与抑制脂肪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组织中激素敏感酶活性、减少游离脂肪酸进入肝脏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和降低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分泌有关。最常见的不良反应是颜面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潮红，其他有皮肤瘙痒、皮疹、肝脏损害、高尿酸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血症、高血糖、棘皮症和消化道不适等，慢性活动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性肝病、活动性消化性溃疡和严重痛风者禁用。2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项关于烟酸类药物的大型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RCT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[191-192]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（一项是用缓释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烟酸类药物，另一项是用烟酸类药物加拉罗皮兰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均未显示心血管获益，且不良反应增加。</w:t>
      </w:r>
    </w:p>
    <w:p>
      <w:pPr>
        <w:ind w:left="3"/>
        <w:spacing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6"/>
          <w:position w:val="1"/>
        </w:rPr>
        <w:t>9.3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1"/>
        </w:rPr>
        <w:t xml:space="preserve"> 新型降脂药物</w:t>
      </w:r>
    </w:p>
    <w:p>
      <w:pPr>
        <w:ind w:left="1" w:right="126" w:firstLine="452"/>
        <w:spacing w:before="20" w:line="25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作用于新靶点的降脂药物不断问世，其中微粒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体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转移蛋白抑制剂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Lomitapide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100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合成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抑制剂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Mipomersen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早在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2012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2013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年即被美国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FDA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批准用于治疗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HoFH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[193-194]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，但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Lomitapide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至今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尚未进入我国市场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,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而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Mipomerse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n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已于2019年撤市。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近年来又有多种新型降脂药物在国外先后获批或拟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获批于临床使用，均未在我国上市（表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13）。</w:t>
      </w:r>
    </w:p>
    <w:p>
      <w:pPr>
        <w:spacing w:line="257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4" w:space="100"/>
            <w:col w:w="49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42"/>
        <w:rPr/>
      </w:pPr>
      <w:r/>
    </w:p>
    <w:tbl>
      <w:tblPr>
        <w:tblStyle w:val="TableNormal"/>
        <w:tblW w:w="8985" w:type="dxa"/>
        <w:tblInd w:w="10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23"/>
        <w:gridCol w:w="2503"/>
        <w:gridCol w:w="2302"/>
        <w:gridCol w:w="2257"/>
      </w:tblGrid>
      <w:tr>
        <w:trPr>
          <w:trHeight w:val="253" w:hRule="atLeast"/>
        </w:trPr>
        <w:tc>
          <w:tcPr>
            <w:shd w:val="clear" w:fill="FDF1EA"/>
            <w:tcW w:w="8985" w:type="dxa"/>
            <w:vAlign w:val="top"/>
            <w:gridSpan w:val="4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6" w:line="168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5"/>
              </w:rPr>
              <w:t>表 13  </w:t>
            </w:r>
            <w:r>
              <w:rPr>
                <w:sz w:val="18"/>
                <w:szCs w:val="18"/>
                <w:color w:val="0067AA"/>
                <w:spacing w:val="-5"/>
              </w:rPr>
              <w:t>新型降脂药物</w:t>
            </w:r>
          </w:p>
        </w:tc>
      </w:tr>
      <w:tr>
        <w:trPr>
          <w:trHeight w:val="242" w:hRule="atLeast"/>
        </w:trPr>
        <w:tc>
          <w:tcPr>
            <w:shd w:val="clear" w:fill="FFFDE9"/>
            <w:tcW w:w="1923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23"/>
              <w:spacing w:before="51" w:line="175" w:lineRule="auto"/>
              <w:rPr/>
            </w:pPr>
            <w:r>
              <w:rPr>
                <w:color w:val="231F20"/>
                <w:spacing w:val="-2"/>
              </w:rPr>
              <w:t>新药名称</w:t>
            </w:r>
          </w:p>
        </w:tc>
        <w:tc>
          <w:tcPr>
            <w:shd w:val="clear" w:fill="FFFDE9"/>
            <w:tcW w:w="2503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1"/>
              <w:spacing w:before="43" w:line="188" w:lineRule="auto"/>
              <w:rPr/>
            </w:pPr>
            <w:r>
              <w:rPr>
                <w:color w:val="231F20"/>
                <w:spacing w:val="-3"/>
              </w:rPr>
              <w:t>降脂靶点</w:t>
            </w:r>
          </w:p>
        </w:tc>
        <w:tc>
          <w:tcPr>
            <w:shd w:val="clear" w:fill="FFFDE9"/>
            <w:tcW w:w="2302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762"/>
              <w:spacing w:before="43" w:line="188" w:lineRule="auto"/>
              <w:rPr/>
            </w:pPr>
            <w:r>
              <w:rPr>
                <w:color w:val="231F20"/>
                <w:spacing w:val="-2"/>
              </w:rPr>
              <w:t>主要降脂机制</w:t>
            </w:r>
          </w:p>
        </w:tc>
        <w:tc>
          <w:tcPr>
            <w:shd w:val="clear" w:fill="FFFDE9"/>
            <w:tcW w:w="2257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625"/>
              <w:spacing w:before="43" w:line="188" w:lineRule="auto"/>
              <w:rPr/>
            </w:pPr>
            <w:r>
              <w:rPr>
                <w:color w:val="231F20"/>
                <w:spacing w:val="-8"/>
                <w:w w:val="99"/>
              </w:rPr>
              <w:t>适应证（或拟批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8"/>
                <w:w w:val="99"/>
              </w:rPr>
              <w:t>）</w:t>
            </w:r>
          </w:p>
        </w:tc>
      </w:tr>
      <w:tr>
        <w:trPr>
          <w:trHeight w:val="242" w:hRule="atLeast"/>
        </w:trPr>
        <w:tc>
          <w:tcPr>
            <w:tcW w:w="1923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27"/>
              <w:spacing w:before="45" w:line="186" w:lineRule="auto"/>
              <w:rPr/>
            </w:pPr>
            <w:r>
              <w:rPr>
                <w:color w:val="231F20"/>
                <w:spacing w:val="-6"/>
              </w:rPr>
              <w:t>Bempedoic acid</w:t>
            </w:r>
          </w:p>
        </w:tc>
        <w:tc>
          <w:tcPr>
            <w:tcW w:w="2503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871"/>
              <w:spacing w:before="45" w:line="186" w:lineRule="auto"/>
              <w:rPr/>
            </w:pPr>
            <w:r>
              <w:rPr>
                <w:color w:val="231F20"/>
                <w:spacing w:val="-2"/>
              </w:rPr>
              <w:t>ATP 柠檬酸裂解酶</w:t>
            </w:r>
          </w:p>
        </w:tc>
        <w:tc>
          <w:tcPr>
            <w:tcW w:w="2302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688"/>
              <w:spacing w:before="45" w:line="186" w:lineRule="auto"/>
              <w:rPr/>
            </w:pPr>
            <w:r>
              <w:rPr>
                <w:color w:val="231F20"/>
                <w:spacing w:val="-1"/>
              </w:rPr>
              <w:t>抑制胆固醇合成</w:t>
            </w:r>
          </w:p>
        </w:tc>
        <w:tc>
          <w:tcPr>
            <w:tcW w:w="225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660"/>
              <w:spacing w:before="65" w:line="165" w:lineRule="auto"/>
              <w:rPr/>
            </w:pPr>
            <w:r>
              <w:rPr>
                <w:color w:val="231F20"/>
                <w:spacing w:val="-4"/>
              </w:rPr>
              <w:t>HeFH，ASCVD</w:t>
            </w:r>
          </w:p>
        </w:tc>
      </w:tr>
      <w:tr>
        <w:trPr>
          <w:trHeight w:val="251" w:hRule="atLeast"/>
        </w:trPr>
        <w:tc>
          <w:tcPr>
            <w:shd w:val="clear" w:fill="FFFDE9"/>
            <w:tcW w:w="1923" w:type="dxa"/>
            <w:vAlign w:val="top"/>
          </w:tcPr>
          <w:p>
            <w:pPr>
              <w:pStyle w:val="TableText"/>
              <w:ind w:left="127"/>
              <w:spacing w:before="78" w:line="162" w:lineRule="auto"/>
              <w:rPr/>
            </w:pPr>
            <w:r>
              <w:rPr>
                <w:color w:val="231F20"/>
                <w:spacing w:val="-6"/>
              </w:rPr>
              <w:t>Evinacumab</w:t>
            </w:r>
          </w:p>
        </w:tc>
        <w:tc>
          <w:tcPr>
            <w:shd w:val="clear" w:fill="FFFDE9"/>
            <w:tcW w:w="2503" w:type="dxa"/>
            <w:vAlign w:val="top"/>
          </w:tcPr>
          <w:p>
            <w:pPr>
              <w:pStyle w:val="TableText"/>
              <w:ind w:left="825"/>
              <w:spacing w:before="56" w:line="184" w:lineRule="auto"/>
              <w:rPr/>
            </w:pPr>
            <w:r>
              <w:rPr>
                <w:color w:val="231F20"/>
                <w:spacing w:val="-1"/>
              </w:rPr>
              <w:t>血管生成素样蛋白 3</w:t>
            </w:r>
          </w:p>
        </w:tc>
        <w:tc>
          <w:tcPr>
            <w:shd w:val="clear" w:fill="FFFDE9"/>
            <w:tcW w:w="2302" w:type="dxa"/>
            <w:vAlign w:val="top"/>
          </w:tcPr>
          <w:p>
            <w:pPr>
              <w:pStyle w:val="TableText"/>
              <w:ind w:left="459"/>
              <w:spacing w:before="64" w:line="174" w:lineRule="auto"/>
              <w:rPr/>
            </w:pPr>
            <w:r>
              <w:rPr>
                <w:color w:val="231F20"/>
                <w:spacing w:val="-2"/>
              </w:rPr>
              <w:t>促进 VLDL 和 LDL 代谢</w:t>
            </w:r>
          </w:p>
        </w:tc>
        <w:tc>
          <w:tcPr>
            <w:shd w:val="clear" w:fill="FFFDE9"/>
            <w:tcW w:w="2257" w:type="dxa"/>
            <w:vAlign w:val="top"/>
          </w:tcPr>
          <w:p>
            <w:pPr>
              <w:pStyle w:val="TableText"/>
              <w:ind w:left="697"/>
              <w:spacing w:before="56" w:line="184" w:lineRule="auto"/>
              <w:rPr/>
            </w:pPr>
            <w:r>
              <w:rPr>
                <w:color w:val="231F20"/>
                <w:spacing w:val="-6"/>
              </w:rPr>
              <w:t>≥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12 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HoFH</w:t>
            </w:r>
          </w:p>
        </w:tc>
      </w:tr>
      <w:tr>
        <w:trPr>
          <w:trHeight w:val="252" w:hRule="atLeast"/>
        </w:trPr>
        <w:tc>
          <w:tcPr>
            <w:tcW w:w="1923" w:type="dxa"/>
            <w:vAlign w:val="top"/>
          </w:tcPr>
          <w:p>
            <w:pPr>
              <w:pStyle w:val="TableText"/>
              <w:ind w:left="114"/>
              <w:spacing w:before="80" w:line="161" w:lineRule="auto"/>
              <w:rPr/>
            </w:pPr>
            <w:r>
              <w:rPr>
                <w:color w:val="231F20"/>
                <w:spacing w:val="-6"/>
              </w:rPr>
              <w:t>Volanesorsen</w:t>
            </w:r>
          </w:p>
        </w:tc>
        <w:tc>
          <w:tcPr>
            <w:tcW w:w="2503" w:type="dxa"/>
            <w:vAlign w:val="top"/>
          </w:tcPr>
          <w:p>
            <w:pPr>
              <w:pStyle w:val="TableText"/>
              <w:ind w:left="1227"/>
              <w:spacing w:before="78" w:line="160" w:lineRule="auto"/>
              <w:rPr/>
            </w:pPr>
            <w:r>
              <w:rPr>
                <w:color w:val="231F20"/>
                <w:spacing w:val="-6"/>
              </w:rPr>
              <w:t>ApoC3</w:t>
            </w:r>
          </w:p>
        </w:tc>
        <w:tc>
          <w:tcPr>
            <w:tcW w:w="2302" w:type="dxa"/>
            <w:vAlign w:val="top"/>
          </w:tcPr>
          <w:p>
            <w:pPr>
              <w:pStyle w:val="TableText"/>
              <w:ind w:left="474"/>
              <w:spacing w:before="66" w:line="174" w:lineRule="auto"/>
              <w:rPr/>
            </w:pPr>
            <w:r>
              <w:rPr>
                <w:color w:val="231F20"/>
                <w:spacing w:val="-3"/>
              </w:rPr>
              <w:t>促进 CM 与 VLDL 代谢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748"/>
              <w:spacing w:before="59" w:line="182" w:lineRule="auto"/>
              <w:rPr/>
            </w:pPr>
            <w:r>
              <w:rPr>
                <w:color w:val="231F20"/>
                <w:spacing w:val="-3"/>
              </w:rPr>
              <w:t>≥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18 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FCS</w:t>
            </w:r>
          </w:p>
        </w:tc>
      </w:tr>
      <w:tr>
        <w:trPr>
          <w:trHeight w:val="256" w:hRule="atLeast"/>
        </w:trPr>
        <w:tc>
          <w:tcPr>
            <w:shd w:val="clear" w:fill="FFFDE9"/>
            <w:tcW w:w="1923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27"/>
              <w:spacing w:before="81" w:line="164" w:lineRule="auto"/>
              <w:rPr/>
            </w:pPr>
            <w:r>
              <w:rPr>
                <w:color w:val="231F20"/>
                <w:spacing w:val="-5"/>
              </w:rPr>
              <w:t>Pelacarsen</w:t>
            </w:r>
          </w:p>
        </w:tc>
        <w:tc>
          <w:tcPr>
            <w:shd w:val="clear" w:fill="FFFDE9"/>
            <w:tcW w:w="2503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239"/>
              <w:spacing w:before="82" w:line="158" w:lineRule="auto"/>
              <w:rPr/>
            </w:pPr>
            <w:r>
              <w:rPr>
                <w:color w:val="231F20"/>
                <w:spacing w:val="-8"/>
              </w:rPr>
              <w:t>Apo(a)</w:t>
            </w:r>
          </w:p>
        </w:tc>
        <w:tc>
          <w:tcPr>
            <w:shd w:val="clear" w:fill="FFFDE9"/>
            <w:tcW w:w="2302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709"/>
              <w:spacing w:before="60" w:line="185" w:lineRule="auto"/>
              <w:rPr/>
            </w:pPr>
            <w:r>
              <w:rPr>
                <w:color w:val="231F20"/>
                <w:spacing w:val="-5"/>
              </w:rPr>
              <w:t>减少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Lp(a) 生成</w:t>
            </w:r>
          </w:p>
        </w:tc>
        <w:tc>
          <w:tcPr>
            <w:shd w:val="clear" w:fill="FFFDE9"/>
            <w:tcW w:w="225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417"/>
              <w:spacing w:before="60" w:line="185" w:lineRule="auto"/>
              <w:rPr/>
            </w:pPr>
            <w:r>
              <w:rPr>
                <w:color w:val="231F20"/>
                <w:spacing w:val="-5"/>
              </w:rPr>
              <w:t>伴 Lp(a)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升高的 ASCVD</w:t>
            </w:r>
          </w:p>
        </w:tc>
      </w:tr>
    </w:tbl>
    <w:p>
      <w:pPr>
        <w:ind w:left="1051" w:right="719" w:firstLine="335"/>
        <w:spacing w:before="77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注：Apo：载脂蛋白；ATP：三磷酸腺苷；VLDL：极低密度脂蛋白；LDL：低密度脂蛋白；CM：乳糜微粒；Lp(a)：脂蛋白 (a)；Ho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FH：纯合子型家族性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高胆固醇血症；HeFH：杂合子型家族性高胆固醇血症；ASCVD：动脉粥样硬化性心血管疾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病；FCS：家族性乳糜微粒综合征</w:t>
      </w:r>
    </w:p>
    <w:p>
      <w:pPr>
        <w:spacing w:before="59"/>
        <w:rPr/>
      </w:pPr>
      <w:r/>
    </w:p>
    <w:p>
      <w:pPr>
        <w:sectPr>
          <w:headerReference w:type="default" r:id="rId29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61"/>
        <w:spacing w:before="50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6"/>
          <w:position w:val="1"/>
        </w:rPr>
        <w:t>9.3.1</w:t>
      </w:r>
      <w:r>
        <w:rPr>
          <w:rFonts w:ascii="SimSun" w:hAnsi="SimSun" w:eastAsia="SimSun" w:cs="SimSun"/>
          <w:sz w:val="21"/>
          <w:szCs w:val="21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1"/>
        </w:rPr>
        <w:t>三磷酸腺苷柠檬酸裂解酶抑制剂</w:t>
      </w:r>
    </w:p>
    <w:p>
      <w:pPr>
        <w:ind w:left="559" w:right="173" w:firstLine="458"/>
        <w:spacing w:before="2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三磷酸腺苷柠檬酸裂解酶抑制剂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Bempedoic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acid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也属于胆固醇合成抑制剂。临床试验数据显示，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Bempedoic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acid 口服单用时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LDL-C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降幅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约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30%，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合他汀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进一步降幅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17%~22%，</w:t>
      </w:r>
      <w:r>
        <w:rPr>
          <w:rFonts w:ascii="SimSun" w:hAnsi="SimSun" w:eastAsia="SimSun" w:cs="SimSun"/>
          <w:sz w:val="21"/>
          <w:szCs w:val="21"/>
          <w:color w:val="231F20"/>
          <w:spacing w:val="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联合依折麦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布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进一步降幅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28.5%、 总降幅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48%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 总体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安全性、耐受性好</w:t>
      </w:r>
      <w:r>
        <w:rPr>
          <w:rFonts w:ascii="SimSun" w:hAnsi="SimSun" w:eastAsia="SimSun" w:cs="SimSun"/>
          <w:sz w:val="21"/>
          <w:szCs w:val="21"/>
          <w:color w:val="231F20"/>
          <w:spacing w:val="-21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8"/>
        </w:rPr>
        <w:t>[195-196]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Bempedoic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acid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单药及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Bempedoic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acid/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依折麦布的固定复方片剂（180/10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）已在国外上市，用于治疗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9"/>
        </w:rPr>
        <w:t>不达标的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HeFH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  <w:position w:val="-1"/>
        </w:rPr>
        <w:t>或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  <w:position w:val="-1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7"/>
          <w:position w:val="8"/>
        </w:rPr>
        <w:t>[197]</w:t>
      </w:r>
      <w:r>
        <w:rPr>
          <w:rFonts w:ascii="SimSun" w:hAnsi="SimSun" w:eastAsia="SimSun" w:cs="SimSun"/>
          <w:sz w:val="21"/>
          <w:szCs w:val="21"/>
          <w:color w:val="231F20"/>
          <w:spacing w:val="17"/>
          <w:position w:val="-1"/>
        </w:rPr>
        <w:t>。</w:t>
      </w:r>
    </w:p>
    <w:p>
      <w:pPr>
        <w:ind w:left="561"/>
        <w:spacing w:before="7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9.3.2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血管生成素样蛋白</w:t>
      </w:r>
      <w:r>
        <w:rPr>
          <w:rFonts w:ascii="SimSun" w:hAnsi="SimSun" w:eastAsia="SimSun" w:cs="SimSun"/>
          <w:sz w:val="21"/>
          <w:szCs w:val="21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>抑制剂</w:t>
      </w:r>
    </w:p>
    <w:p>
      <w:pPr>
        <w:ind w:left="559" w:right="159" w:firstLine="454"/>
        <w:spacing w:before="2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血管生成素样蛋白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是通过抑制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LPL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活性而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调控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代谢的关键蛋白。血管生成素样蛋白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全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人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源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单抗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Evinacumab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2、3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期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临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床试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验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入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HoFH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患者，结果显示，在现有的降脂治疗基础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上，</w:t>
      </w:r>
      <w:r>
        <w:rPr>
          <w:rFonts w:ascii="SimSun" w:hAnsi="SimSun" w:eastAsia="SimSun" w:cs="SimSun"/>
          <w:sz w:val="21"/>
          <w:szCs w:val="21"/>
          <w:color w:val="231F20"/>
        </w:rPr>
        <w:t>Evinacumab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仍可进一步降低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HoFH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近</w:t>
      </w:r>
      <w:r>
        <w:rPr>
          <w:rFonts w:ascii="SimSun" w:hAnsi="SimSun" w:eastAsia="SimSun" w:cs="SimSun"/>
          <w:sz w:val="21"/>
          <w:szCs w:val="21"/>
          <w:color w:val="231F20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50%</w:t>
      </w:r>
      <w:r>
        <w:rPr>
          <w:rFonts w:ascii="SimSun" w:hAnsi="SimSun" w:eastAsia="SimSun" w:cs="SimSun"/>
          <w:sz w:val="12"/>
          <w:szCs w:val="12"/>
          <w:color w:val="231F20"/>
          <w:spacing w:val="11"/>
          <w:position w:val="9"/>
        </w:rPr>
        <w:t>[198]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。美国批准其用于≥ 12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岁儿童或成人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HoFH，推荐剂量为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15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mg/kg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静脉输注，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每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周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次。</w:t>
      </w:r>
    </w:p>
    <w:p>
      <w:pPr>
        <w:ind w:left="561"/>
        <w:spacing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9.3.3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载脂蛋白</w:t>
      </w:r>
      <w:r>
        <w:rPr>
          <w:rFonts w:ascii="SimSun" w:hAnsi="SimSun" w:eastAsia="SimSun" w:cs="SimSun"/>
          <w:sz w:val="21"/>
          <w:szCs w:val="21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>C3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>抑制剂</w:t>
      </w:r>
    </w:p>
    <w:p>
      <w:pPr>
        <w:ind w:left="1014"/>
        <w:spacing w:before="23" w:line="277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ApoC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1"/>
        </w:rPr>
        <w:t>是通过抑制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LPL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1"/>
        </w:rPr>
        <w:t>和肝脂酶活性而调控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CM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8" w:right="94" w:firstLine="5"/>
        <w:spacing w:before="62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VLDL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代谢的关键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Apo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>ApoC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第二代反义寡核苷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酸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Volanesorsen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期临床试验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数据显示其降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度可达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77%，但因血小板计数减少者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（＜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10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万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/ml）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比例高达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48.5%，未获美国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FDA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批准，获欧洲药品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管理局批准上市，但仅限用于治疗饮食和其他降脂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1"/>
        </w:rPr>
        <w:t>药物疗效不佳的成年家族性乳糜微粒综合征患者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9"/>
        </w:rPr>
        <w:t>[199]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1"/>
        </w:rPr>
        <w:t>。</w:t>
      </w:r>
    </w:p>
    <w:p>
      <w:pPr>
        <w:ind w:left="119"/>
        <w:spacing w:before="12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6"/>
          <w:position w:val="1"/>
        </w:rPr>
        <w:t>9.3.4</w:t>
      </w:r>
      <w:r>
        <w:rPr>
          <w:rFonts w:ascii="SimSun" w:hAnsi="SimSun" w:eastAsia="SimSun" w:cs="SimSun"/>
          <w:sz w:val="21"/>
          <w:szCs w:val="21"/>
          <w:color w:val="231F20"/>
          <w:spacing w:val="16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  <w:position w:val="1"/>
        </w:rPr>
        <w:t>降低脂蛋白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  <w:position w:val="1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  <w:position w:val="1"/>
        </w:rPr>
        <w:t>新药</w:t>
      </w:r>
    </w:p>
    <w:p>
      <w:pPr>
        <w:ind w:right="206" w:firstLine="583"/>
        <w:spacing w:before="25" w:line="266" w:lineRule="auto"/>
        <w:tabs>
          <w:tab w:val="left" w:pos="123"/>
          <w:tab w:val="left" w:pos="136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降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Lp(a)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新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药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包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括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Apo(a)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反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义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寡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核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苷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（Pelacarsen）和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Apo(a)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小干扰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RNA（SLN360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二者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期临床试验均显示了显著降低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的作用、最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大降幅可达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98%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9"/>
        </w:rPr>
        <w:t>[200]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>Pelacarsen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期临床试验纳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入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(a) ≥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60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/</w:t>
      </w:r>
      <w:r>
        <w:rPr>
          <w:rFonts w:ascii="SimSun" w:hAnsi="SimSun" w:eastAsia="SimSun" w:cs="SimSun"/>
          <w:sz w:val="21"/>
          <w:szCs w:val="21"/>
          <w:color w:val="231F20"/>
        </w:rPr>
        <w:t>dl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CVD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286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例，证实了其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明确的降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疗效和良好的安全性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[201]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。目前，其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大规模、国际多中心、心血管硬终点的临床研究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Horizon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正在进行中。</w:t>
      </w:r>
    </w:p>
    <w:p>
      <w:pPr>
        <w:ind w:left="119"/>
        <w:spacing w:before="28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9.4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降脂药物的联合应用</w:t>
      </w:r>
    </w:p>
    <w:p>
      <w:pPr>
        <w:ind w:left="117" w:right="205" w:firstLine="465"/>
        <w:spacing w:before="2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降脂药物联合应用是血脂异常干预策略的基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本趋势，主要目的是提高血脂达标率，进一步降低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风险，减少降脂药物的不良反应发生率。目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前可选择的主要联合应用方案如下（表 14）。</w:t>
      </w:r>
    </w:p>
    <w:p>
      <w:pPr>
        <w:spacing w:line="268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558" w:space="100"/>
            <w:col w:w="508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30" w:lineRule="exact"/>
        <w:rPr/>
      </w:pPr>
      <w:r/>
    </w:p>
    <w:tbl>
      <w:tblPr>
        <w:tblStyle w:val="TableNormal"/>
        <w:tblW w:w="8985" w:type="dxa"/>
        <w:tblInd w:w="10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12"/>
        <w:gridCol w:w="2517"/>
        <w:gridCol w:w="1625"/>
        <w:gridCol w:w="1731"/>
      </w:tblGrid>
      <w:tr>
        <w:trPr>
          <w:trHeight w:val="254" w:hRule="atLeast"/>
        </w:trPr>
        <w:tc>
          <w:tcPr>
            <w:shd w:val="clear" w:fill="FDF1EA"/>
            <w:tcW w:w="8985" w:type="dxa"/>
            <w:vAlign w:val="top"/>
            <w:gridSpan w:val="4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6" w:line="169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14  </w:t>
            </w:r>
            <w:r>
              <w:rPr>
                <w:sz w:val="18"/>
                <w:szCs w:val="18"/>
                <w:color w:val="0067AA"/>
                <w:spacing w:val="-4"/>
              </w:rPr>
              <w:t>降脂药物的联合应用</w:t>
            </w:r>
          </w:p>
        </w:tc>
      </w:tr>
      <w:tr>
        <w:trPr>
          <w:trHeight w:val="242" w:hRule="atLeast"/>
        </w:trPr>
        <w:tc>
          <w:tcPr>
            <w:shd w:val="clear" w:fill="FFFDE9"/>
            <w:tcW w:w="3112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"/>
              <w:spacing w:before="39" w:line="192" w:lineRule="auto"/>
              <w:rPr>
                <w:sz w:val="8"/>
                <w:szCs w:val="8"/>
              </w:rPr>
            </w:pPr>
            <w:r>
              <w:rPr>
                <w:color w:val="231F20"/>
                <w:spacing w:val="-1"/>
              </w:rPr>
              <w:t>联合策略 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*</w:t>
            </w:r>
          </w:p>
        </w:tc>
        <w:tc>
          <w:tcPr>
            <w:shd w:val="clear" w:fill="FFFDE9"/>
            <w:tcW w:w="2517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954"/>
              <w:spacing w:before="43" w:line="188" w:lineRule="auto"/>
              <w:rPr/>
            </w:pPr>
            <w:r>
              <w:rPr>
                <w:color w:val="231F20"/>
                <w:spacing w:val="-2"/>
              </w:rPr>
              <w:t>适用情况</w:t>
            </w:r>
          </w:p>
        </w:tc>
        <w:tc>
          <w:tcPr>
            <w:shd w:val="clear" w:fill="FFFDE9"/>
            <w:tcW w:w="1625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270"/>
              <w:spacing w:before="43" w:line="188" w:lineRule="auto"/>
              <w:rPr/>
            </w:pPr>
            <w:r>
              <w:rPr>
                <w:color w:val="231F20"/>
                <w:spacing w:val="-2"/>
              </w:rPr>
              <w:t>血脂降幅或 MACE</w:t>
            </w:r>
          </w:p>
        </w:tc>
        <w:tc>
          <w:tcPr>
            <w:shd w:val="clear" w:fill="FFFDE9"/>
            <w:tcW w:w="1731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84"/>
              <w:spacing w:before="43" w:line="188" w:lineRule="auto"/>
              <w:rPr/>
            </w:pPr>
            <w:r>
              <w:rPr>
                <w:color w:val="231F20"/>
                <w:spacing w:val="-2"/>
              </w:rPr>
              <w:t>安全性关注点</w:t>
            </w:r>
          </w:p>
        </w:tc>
      </w:tr>
      <w:tr>
        <w:trPr>
          <w:trHeight w:val="242" w:hRule="atLeast"/>
        </w:trPr>
        <w:tc>
          <w:tcPr>
            <w:tcW w:w="3112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17"/>
              <w:spacing w:before="44" w:line="187" w:lineRule="auto"/>
              <w:rPr/>
            </w:pPr>
            <w:r>
              <w:rPr>
                <w:color w:val="231F20"/>
                <w:spacing w:val="-1"/>
              </w:rPr>
              <w:t>他汀类药物＋胆固醇吸收抑制剂</w:t>
            </w:r>
          </w:p>
        </w:tc>
        <w:tc>
          <w:tcPr>
            <w:tcW w:w="251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628"/>
              <w:spacing w:before="44" w:line="187" w:lineRule="auto"/>
              <w:rPr/>
            </w:pPr>
            <w:r>
              <w:rPr>
                <w:color w:val="231F20"/>
                <w:spacing w:val="1"/>
              </w:rPr>
              <w:t>单药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1"/>
              </w:rPr>
              <w:t>-C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不达标</w:t>
            </w:r>
          </w:p>
        </w:tc>
        <w:tc>
          <w:tcPr>
            <w:tcW w:w="1625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08"/>
              <w:spacing w:before="44" w:line="187" w:lineRule="auto"/>
              <w:rPr/>
            </w:pPr>
            <w:r>
              <w:rPr>
                <w:color w:val="231F20"/>
              </w:rPr>
              <w:t>LDL</w:t>
            </w:r>
            <w:r>
              <w:rPr>
                <w:color w:val="231F20"/>
                <w:spacing w:val="1"/>
              </w:rPr>
              <w:t>-C 50% ～ 60%</w:t>
            </w:r>
          </w:p>
        </w:tc>
        <w:tc>
          <w:tcPr>
            <w:tcW w:w="1731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628"/>
              <w:spacing w:before="44" w:line="187" w:lineRule="auto"/>
              <w:rPr/>
            </w:pPr>
            <w:r>
              <w:rPr>
                <w:color w:val="231F20"/>
                <w:spacing w:val="-3"/>
              </w:rPr>
              <w:t>常规监测</w:t>
            </w:r>
          </w:p>
        </w:tc>
      </w:tr>
      <w:tr>
        <w:trPr>
          <w:trHeight w:val="1262" w:hRule="atLeast"/>
        </w:trPr>
        <w:tc>
          <w:tcPr>
            <w:tcW w:w="3112" w:type="dxa"/>
            <w:vAlign w:val="top"/>
          </w:tcPr>
          <w:p>
            <w:pPr>
              <w:pStyle w:val="TableText"/>
              <w:ind w:left="117"/>
              <w:spacing w:before="56" w:line="203" w:lineRule="auto"/>
              <w:rPr/>
            </w:pPr>
            <w:r>
              <w:drawing>
                <wp:anchor distT="0" distB="0" distL="0" distR="0" simplePos="0" relativeHeight="2518333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2261</wp:posOffset>
                  </wp:positionV>
                  <wp:extent cx="5704192" cy="804494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04192" cy="804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2"/>
              </w:rPr>
              <w:t>他汀类药物＋ PCSK9 单抗</w:t>
            </w:r>
          </w:p>
          <w:p>
            <w:pPr>
              <w:pStyle w:val="TableText"/>
              <w:ind w:left="118" w:right="121"/>
              <w:spacing w:before="50" w:line="253" w:lineRule="auto"/>
              <w:rPr/>
            </w:pPr>
            <w:r>
              <w:rPr>
                <w:color w:val="231F20"/>
                <w:spacing w:val="-1"/>
              </w:rPr>
              <w:t>他汀类药物＋胆固醇吸收抑制剂＋ PCSK9 单抗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他汀类药物 + 高纯度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IPE 4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g/d</w:t>
            </w:r>
          </w:p>
          <w:p>
            <w:pPr>
              <w:pStyle w:val="TableText"/>
              <w:ind w:left="118"/>
              <w:spacing w:line="203" w:lineRule="auto"/>
              <w:rPr/>
            </w:pPr>
            <w:r>
              <w:rPr>
                <w:color w:val="231F20"/>
              </w:rPr>
              <w:t>他汀类药物＋非诺贝特或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</w:rPr>
              <w:t>ω-3 脂肪酸</w:t>
            </w:r>
          </w:p>
          <w:p>
            <w:pPr>
              <w:pStyle w:val="TableText"/>
              <w:ind w:left="132"/>
              <w:spacing w:before="50" w:line="182" w:lineRule="auto"/>
              <w:rPr/>
            </w:pPr>
            <w:r>
              <w:rPr>
                <w:color w:val="231F20"/>
              </w:rPr>
              <w:t>贝特类药物+  ω-3 脂肪酸</w:t>
            </w:r>
          </w:p>
        </w:tc>
        <w:tc>
          <w:tcPr>
            <w:tcW w:w="2517" w:type="dxa"/>
            <w:vAlign w:val="top"/>
          </w:tcPr>
          <w:p>
            <w:pPr>
              <w:pStyle w:val="TableText"/>
              <w:ind w:left="628"/>
              <w:spacing w:before="56" w:line="204" w:lineRule="auto"/>
              <w:rPr/>
            </w:pPr>
            <w:r>
              <w:rPr>
                <w:color w:val="231F20"/>
                <w:spacing w:val="1"/>
              </w:rPr>
              <w:t>单药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1"/>
              </w:rPr>
              <w:t>-C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不达标</w:t>
            </w:r>
          </w:p>
          <w:p>
            <w:pPr>
              <w:pStyle w:val="TableText"/>
              <w:ind w:left="627"/>
              <w:spacing w:before="49" w:line="204" w:lineRule="auto"/>
              <w:rPr/>
            </w:pPr>
            <w:r>
              <w:rPr>
                <w:color w:val="231F20"/>
                <w:spacing w:val="1"/>
              </w:rPr>
              <w:t>双联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1"/>
              </w:rPr>
              <w:t>-C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不达标</w:t>
            </w:r>
          </w:p>
          <w:p>
            <w:pPr>
              <w:pStyle w:val="TableText"/>
              <w:ind w:left="128"/>
              <w:spacing w:before="49" w:line="205" w:lineRule="auto"/>
              <w:rPr/>
            </w:pPr>
            <w:r>
              <w:rPr>
                <w:color w:val="231F20"/>
                <w:spacing w:val="-2"/>
              </w:rPr>
              <w:t>LDL-C 达标、TG 2.3 ～ 5.7 mmol/L</w:t>
            </w:r>
          </w:p>
          <w:p>
            <w:pPr>
              <w:pStyle w:val="TableText"/>
              <w:ind w:left="529" w:right="179" w:hanging="401"/>
              <w:spacing w:before="47" w:line="218" w:lineRule="auto"/>
              <w:rPr/>
            </w:pPr>
            <w:r>
              <w:rPr>
                <w:color w:val="231F20"/>
                <w:spacing w:val="-2"/>
              </w:rPr>
              <w:t>LDL-C 达标、TG 2.3 ～ 5</w:t>
            </w:r>
            <w:r>
              <w:rPr>
                <w:color w:val="231F20"/>
                <w:spacing w:val="-3"/>
              </w:rPr>
              <w:t>.7 mmol/L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单药 TG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≥ 5.7 mmol/L</w:t>
            </w:r>
          </w:p>
        </w:tc>
        <w:tc>
          <w:tcPr>
            <w:tcW w:w="1625" w:type="dxa"/>
            <w:vAlign w:val="top"/>
          </w:tcPr>
          <w:p>
            <w:pPr>
              <w:pStyle w:val="TableText"/>
              <w:ind w:left="373"/>
              <w:spacing w:before="56" w:line="221" w:lineRule="auto"/>
              <w:rPr/>
            </w:pPr>
            <w:r>
              <w:rPr>
                <w:color w:val="231F20"/>
              </w:rPr>
              <w:t>LDL</w:t>
            </w:r>
            <w:r>
              <w:rPr>
                <w:color w:val="231F20"/>
                <w:spacing w:val="4"/>
              </w:rPr>
              <w:t>-C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≈ 75%</w:t>
            </w:r>
          </w:p>
          <w:p>
            <w:pPr>
              <w:pStyle w:val="TableText"/>
              <w:ind w:left="373"/>
              <w:spacing w:before="32" w:line="221" w:lineRule="auto"/>
              <w:rPr/>
            </w:pPr>
            <w:r>
              <w:rPr>
                <w:color w:val="231F20"/>
              </w:rPr>
              <w:t>LDL</w:t>
            </w:r>
            <w:r>
              <w:rPr>
                <w:color w:val="231F20"/>
                <w:spacing w:val="4"/>
              </w:rPr>
              <w:t>-C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≈ 85%</w:t>
            </w:r>
          </w:p>
          <w:p>
            <w:pPr>
              <w:pStyle w:val="TableText"/>
              <w:ind w:left="184"/>
              <w:spacing w:before="32" w:line="204" w:lineRule="auto"/>
              <w:rPr/>
            </w:pPr>
            <w:r>
              <w:rPr>
                <w:color w:val="231F20"/>
                <w:spacing w:val="-2"/>
              </w:rPr>
              <w:t>MACE 风险降低 25%</w:t>
            </w:r>
          </w:p>
          <w:p>
            <w:pPr>
              <w:pStyle w:val="TableText"/>
              <w:ind w:left="349"/>
              <w:spacing w:before="49" w:line="204" w:lineRule="auto"/>
              <w:rPr/>
            </w:pPr>
            <w:r>
              <w:rPr>
                <w:color w:val="231F20"/>
                <w:spacing w:val="-3"/>
              </w:rPr>
              <w:t>MACE 风险降低</w:t>
            </w:r>
          </w:p>
          <w:p>
            <w:pPr>
              <w:pStyle w:val="TableText"/>
              <w:ind w:left="211"/>
              <w:spacing w:before="49" w:line="182" w:lineRule="auto"/>
              <w:rPr/>
            </w:pPr>
            <w:r>
              <w:rPr>
                <w:color w:val="231F20"/>
                <w:spacing w:val="-1"/>
              </w:rPr>
              <w:t>TG 60.8% ～ 71.3%</w:t>
            </w:r>
          </w:p>
        </w:tc>
        <w:tc>
          <w:tcPr>
            <w:tcW w:w="1731" w:type="dxa"/>
            <w:vAlign w:val="top"/>
          </w:tcPr>
          <w:p>
            <w:pPr>
              <w:pStyle w:val="TableText"/>
              <w:ind w:left="628"/>
              <w:spacing w:before="56" w:line="203" w:lineRule="auto"/>
              <w:rPr/>
            </w:pPr>
            <w:r>
              <w:rPr>
                <w:color w:val="231F20"/>
                <w:spacing w:val="-3"/>
              </w:rPr>
              <w:t>常规监测</w:t>
            </w:r>
          </w:p>
          <w:p>
            <w:pPr>
              <w:pStyle w:val="TableText"/>
              <w:ind w:left="628"/>
              <w:spacing w:before="50" w:line="203" w:lineRule="auto"/>
              <w:rPr/>
            </w:pPr>
            <w:r>
              <w:rPr>
                <w:color w:val="231F20"/>
                <w:spacing w:val="-3"/>
              </w:rPr>
              <w:t>常规监测</w:t>
            </w:r>
          </w:p>
          <w:p>
            <w:pPr>
              <w:pStyle w:val="TableText"/>
              <w:ind w:left="418"/>
              <w:spacing w:before="49" w:line="203" w:lineRule="auto"/>
              <w:rPr/>
            </w:pPr>
            <w:r>
              <w:rPr>
                <w:color w:val="231F20"/>
                <w:spacing w:val="-2"/>
              </w:rPr>
              <w:t>心房颤动、出血</w:t>
            </w:r>
          </w:p>
          <w:p>
            <w:pPr>
              <w:pStyle w:val="TableText"/>
              <w:ind w:left="142"/>
              <w:spacing w:before="50" w:line="203" w:lineRule="auto"/>
              <w:rPr/>
            </w:pPr>
            <w:r>
              <w:rPr>
                <w:color w:val="231F20"/>
                <w:spacing w:val="-2"/>
              </w:rPr>
              <w:t>肾功能、心房颤动、出血</w:t>
            </w:r>
          </w:p>
          <w:p>
            <w:pPr>
              <w:pStyle w:val="TableText"/>
              <w:ind w:left="628"/>
              <w:spacing w:before="50" w:line="182" w:lineRule="auto"/>
              <w:rPr/>
            </w:pPr>
            <w:r>
              <w:rPr>
                <w:color w:val="231F20"/>
                <w:spacing w:val="-3"/>
              </w:rPr>
              <w:t>常规监测</w:t>
            </w:r>
          </w:p>
        </w:tc>
      </w:tr>
      <w:tr>
        <w:trPr>
          <w:trHeight w:val="253" w:hRule="atLeast"/>
        </w:trPr>
        <w:tc>
          <w:tcPr>
            <w:tcW w:w="3112" w:type="dxa"/>
            <w:vAlign w:val="top"/>
          </w:tcPr>
          <w:p>
            <w:pPr>
              <w:pStyle w:val="TableText"/>
              <w:ind w:left="132"/>
              <w:spacing w:before="60" w:line="182" w:lineRule="auto"/>
              <w:rPr/>
            </w:pPr>
            <w:r>
              <w:rPr>
                <w:color w:val="231F20"/>
                <w:spacing w:val="-2"/>
              </w:rPr>
              <w:t>贝特类药物＋烟酸类药物</w:t>
            </w:r>
          </w:p>
        </w:tc>
        <w:tc>
          <w:tcPr>
            <w:tcW w:w="2517" w:type="dxa"/>
            <w:vAlign w:val="top"/>
          </w:tcPr>
          <w:p>
            <w:pPr>
              <w:pStyle w:val="TableText"/>
              <w:ind w:left="530"/>
              <w:spacing w:before="60" w:line="182" w:lineRule="auto"/>
              <w:rPr/>
            </w:pPr>
            <w:r>
              <w:rPr>
                <w:color w:val="231F20"/>
                <w:spacing w:val="-4"/>
              </w:rPr>
              <w:t>单药 TG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≥ 5.7 mmol/L</w:t>
            </w:r>
          </w:p>
        </w:tc>
        <w:tc>
          <w:tcPr>
            <w:tcW w:w="1625" w:type="dxa"/>
            <w:vAlign w:val="top"/>
          </w:tcPr>
          <w:p>
            <w:pPr>
              <w:pStyle w:val="TableText"/>
              <w:ind w:left="558"/>
              <w:spacing w:before="60" w:line="182" w:lineRule="auto"/>
              <w:rPr/>
            </w:pPr>
            <w:r>
              <w:rPr>
                <w:color w:val="231F20"/>
                <w:spacing w:val="-1"/>
              </w:rPr>
              <w:t>缺乏数据</w:t>
            </w:r>
          </w:p>
        </w:tc>
        <w:tc>
          <w:tcPr>
            <w:tcW w:w="1731" w:type="dxa"/>
            <w:vAlign w:val="top"/>
          </w:tcPr>
          <w:p>
            <w:pPr>
              <w:pStyle w:val="TableText"/>
              <w:ind w:left="628"/>
              <w:spacing w:before="60" w:line="182" w:lineRule="auto"/>
              <w:rPr/>
            </w:pPr>
            <w:r>
              <w:rPr>
                <w:color w:val="231F20"/>
                <w:spacing w:val="-3"/>
              </w:rPr>
              <w:t>常规监测</w:t>
            </w:r>
          </w:p>
        </w:tc>
      </w:tr>
      <w:tr>
        <w:trPr>
          <w:trHeight w:val="457" w:hRule="atLeast"/>
        </w:trPr>
        <w:tc>
          <w:tcPr>
            <w:shd w:val="clear" w:fill="FFFDE9"/>
            <w:tcW w:w="3112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35"/>
              <w:spacing w:before="61" w:line="203" w:lineRule="auto"/>
              <w:rPr/>
            </w:pPr>
            <w:r>
              <w:rPr>
                <w:color w:val="231F20"/>
                <w:spacing w:val="1"/>
              </w:rPr>
              <w:t>ω-3 脂肪酸＋烟酸类药物</w:t>
            </w:r>
          </w:p>
        </w:tc>
        <w:tc>
          <w:tcPr>
            <w:shd w:val="clear" w:fill="FFFDE9"/>
            <w:tcW w:w="251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806" w:right="344" w:hanging="509"/>
              <w:spacing w:before="60" w:line="193" w:lineRule="auto"/>
              <w:rPr/>
            </w:pPr>
            <w:r>
              <w:rPr>
                <w:color w:val="231F20"/>
                <w:spacing w:val="-3"/>
              </w:rPr>
              <w:t>贝特类药物不耐受，且单药 TG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≥ 5.7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mmol/L</w:t>
            </w:r>
          </w:p>
        </w:tc>
        <w:tc>
          <w:tcPr>
            <w:shd w:val="clear" w:fill="FFFDE9"/>
            <w:tcW w:w="1625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495"/>
              <w:spacing w:before="81" w:line="168" w:lineRule="auto"/>
              <w:rPr/>
            </w:pPr>
            <w:r>
              <w:rPr>
                <w:color w:val="231F20"/>
                <w:spacing w:val="-2"/>
              </w:rPr>
              <w:t>TG ＞ 33%</w:t>
            </w:r>
          </w:p>
        </w:tc>
        <w:tc>
          <w:tcPr>
            <w:shd w:val="clear" w:fill="FFFDE9"/>
            <w:tcW w:w="1731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628"/>
              <w:spacing w:before="62" w:line="203" w:lineRule="auto"/>
              <w:rPr/>
            </w:pPr>
            <w:r>
              <w:rPr>
                <w:color w:val="231F20"/>
                <w:spacing w:val="-3"/>
              </w:rPr>
              <w:t>常规监测</w:t>
            </w:r>
          </w:p>
        </w:tc>
      </w:tr>
    </w:tbl>
    <w:p>
      <w:pPr>
        <w:ind w:left="1067" w:right="713" w:firstLine="319"/>
        <w:spacing w:before="45" w:line="22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6"/>
          <w:w w:val="94"/>
        </w:rPr>
        <w:t>注：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position w:val="6"/>
        </w:rPr>
        <w:t>*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5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: 联合策略中的他汀类药物均指中等强度他汀类药物（具体种类和剂量见表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12）。ω-3 脂肪酸均指医用处方级，剂量 4 g/d。PCSK9：前蛋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白转化酶枯草溶菌素 9；IPE：二十碳五烯酸乙酯；LDL-C：低密度脂蛋白胆固醇；TG：甘油三酯；MACE：主要不良心血管事件</w:t>
      </w:r>
    </w:p>
    <w:p>
      <w:pPr>
        <w:spacing w:before="11"/>
        <w:rPr/>
      </w:pPr>
      <w:r/>
    </w:p>
    <w:p>
      <w:pPr>
        <w:sectPr>
          <w:type w:val="continuous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61"/>
        <w:spacing w:before="51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1"/>
          <w:position w:val="1"/>
        </w:rPr>
        <w:t>9.4.1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1"/>
        </w:rPr>
        <w:t xml:space="preserve"> 降低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1"/>
        </w:rPr>
        <w:t>风险的降脂药物联合应用</w:t>
      </w:r>
    </w:p>
    <w:p>
      <w:pPr>
        <w:ind w:left="561"/>
        <w:spacing w:before="15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6"/>
          <w:position w:val="1"/>
        </w:rPr>
        <w:t>9.4.1.1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1"/>
        </w:rPr>
        <w:t xml:space="preserve"> 他汀类药物与胆固醇吸收抑制剂联合应用</w:t>
      </w:r>
    </w:p>
    <w:p>
      <w:pPr>
        <w:ind w:left="1014"/>
        <w:spacing w:before="28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两类药物分别影响胆固醇的合成和吸收，可产</w:t>
      </w:r>
    </w:p>
    <w:p>
      <w:pPr>
        <w:ind w:left="562"/>
        <w:spacing w:before="60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生良好协同作用。</w:t>
      </w:r>
      <w:r>
        <w:rPr>
          <w:rFonts w:ascii="SimSun" w:hAnsi="SimSun" w:eastAsia="SimSun" w:cs="SimSun"/>
          <w:sz w:val="21"/>
          <w:szCs w:val="21"/>
          <w:color w:val="231F20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荟萃分析显示，较之于他汀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06"/>
        <w:spacing w:before="61" w:line="24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类药物单用，依折麦布与不同种类他汀类药物联用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可使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进一步下降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15%~23%，</w:t>
      </w:r>
      <w:r>
        <w:rPr>
          <w:rFonts w:ascii="SimSun" w:hAnsi="SimSun" w:eastAsia="SimSun" w:cs="SimSun"/>
          <w:sz w:val="21"/>
          <w:szCs w:val="21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依折麦布与中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高强度他汀类药物联用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降幅可＞ 50%，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且不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增加他汀类药物的不良反应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8"/>
        </w:rPr>
        <w:t>[202-203]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IMPROVE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IT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和</w:t>
      </w:r>
    </w:p>
    <w:p>
      <w:pPr>
        <w:spacing w:line="248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5" w:space="100"/>
            <w:col w:w="496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headerReference w:type="default" r:id="rId31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442" w:right="172" w:firstLine="120"/>
        <w:spacing w:before="86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SHARP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研究分别显示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患者采用他汀类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药物与依折麦布联用可显著降低心血管事件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[96, 156]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海博麦布为我国研发的胆固醇吸收抑制剂，国人数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据显示，海博麦布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/d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单用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降幅约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15%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（较安慰剂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9"/>
        </w:rPr>
        <w:t>[204]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，20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mg/d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联合他汀类药物较单用他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汀类药物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进一步降低约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16%，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安全性和耐受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4"/>
        </w:rPr>
        <w:t>性良好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7"/>
          <w:position w:val="5"/>
        </w:rPr>
        <w:t>[205]</w:t>
      </w:r>
      <w:r>
        <w:rPr>
          <w:rFonts w:ascii="SimSun" w:hAnsi="SimSun" w:eastAsia="SimSun" w:cs="SimSun"/>
          <w:sz w:val="21"/>
          <w:szCs w:val="21"/>
          <w:color w:val="231F20"/>
          <w:spacing w:val="7"/>
          <w:position w:val="-4"/>
        </w:rPr>
        <w:t>。</w:t>
      </w:r>
    </w:p>
    <w:p>
      <w:pPr>
        <w:ind w:left="561"/>
        <w:spacing w:before="19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9.4.1.2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他汀类药物与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>PCSK9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>抑制剂联合应用</w:t>
      </w:r>
    </w:p>
    <w:p>
      <w:pPr>
        <w:ind w:left="559" w:right="252" w:firstLine="454"/>
        <w:spacing w:before="2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抑制剂通过减少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降解、增加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LDLR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数量而增加血浆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清除，在降脂机制上与他汀类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药物、胆固醇吸收抑制剂互补协同。</w:t>
      </w:r>
      <w:r>
        <w:rPr>
          <w:rFonts w:ascii="SimSun" w:hAnsi="SimSun" w:eastAsia="SimSun" w:cs="SimSun"/>
          <w:sz w:val="21"/>
          <w:szCs w:val="21"/>
          <w:color w:val="231F20"/>
        </w:rPr>
        <w:t>FOURIER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研究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ODYSSEY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Outcomes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研究结果显示，在他汀类药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物（+/-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依折麦布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）基础上联用依洛尤单抗可进一步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降低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达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59%、联用阿利西尤单抗可进一步降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达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55%，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均可显著降低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相对风险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15%</w:t>
      </w:r>
      <w:r>
        <w:rPr>
          <w:rFonts w:ascii="SimSun" w:hAnsi="SimSun" w:eastAsia="SimSun" w:cs="SimSun"/>
          <w:sz w:val="12"/>
          <w:szCs w:val="12"/>
          <w:color w:val="231F20"/>
          <w:position w:val="8"/>
        </w:rPr>
        <w:t>[10,</w:t>
      </w:r>
      <w:r>
        <w:rPr>
          <w:rFonts w:ascii="SimSun" w:hAnsi="SimSun" w:eastAsia="SimSun" w:cs="SimSun"/>
          <w:sz w:val="12"/>
          <w:szCs w:val="12"/>
          <w:color w:val="231F20"/>
          <w:spacing w:val="-31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8"/>
        </w:rPr>
        <w:t>97]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。该联合策略可实现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快速达标、总体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安全及耐受性良好，且心血管获益证据充分。</w:t>
      </w:r>
    </w:p>
    <w:p>
      <w:pPr>
        <w:ind w:left="561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9.4.1.3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他汀类药物与高纯度</w:t>
      </w:r>
      <w:r>
        <w:rPr>
          <w:rFonts w:ascii="SimSun" w:hAnsi="SimSun" w:eastAsia="SimSun" w:cs="SimSun"/>
          <w:sz w:val="21"/>
          <w:szCs w:val="21"/>
          <w:color w:val="231F20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>IPE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>联合应用</w:t>
      </w:r>
    </w:p>
    <w:p>
      <w:pPr>
        <w:ind w:left="557" w:right="252" w:firstLine="459"/>
        <w:spacing w:before="27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REDUCE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IT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研究结果显示，对于已接受他汀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类药物治疗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基本达标但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轻中度升高的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患者或合并至少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项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危险因素的糖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尿病患者，联合高纯度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IPE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g/d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可进一步显著降低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相对风险达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25%</w:t>
      </w:r>
      <w:r>
        <w:rPr>
          <w:rFonts w:ascii="SimSun" w:hAnsi="SimSun" w:eastAsia="SimSun" w:cs="SimSun"/>
          <w:sz w:val="12"/>
          <w:szCs w:val="12"/>
          <w:color w:val="231F20"/>
          <w:spacing w:val="11"/>
          <w:position w:val="9"/>
        </w:rPr>
        <w:t>[11]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。因此，该联合可用于他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汀类药物治疗后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＜ 2.6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但存在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中度升高的患者以进一步降低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风险，其方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案总体上不增加各自的不良反应。然而，</w:t>
      </w:r>
      <w:r>
        <w:rPr>
          <w:rFonts w:ascii="SimSun" w:hAnsi="SimSun" w:eastAsia="SimSun" w:cs="SimSun"/>
          <w:sz w:val="21"/>
          <w:szCs w:val="21"/>
          <w:color w:val="231F20"/>
        </w:rPr>
        <w:t>IPE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g/d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存在一定程度的出血和新发心房颤动风险，也增加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糖尿病和肥胖患者的热卡摄入，选择该方案时应予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以个体化权衡考虑。</w:t>
      </w:r>
    </w:p>
    <w:p>
      <w:pPr>
        <w:ind w:left="561"/>
        <w:spacing w:before="28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20"/>
          <w:position w:val="1"/>
        </w:rPr>
        <w:t>9.4.1.4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0"/>
          <w:position w:val="1"/>
        </w:rPr>
        <w:t>其他</w:t>
      </w:r>
    </w:p>
    <w:p>
      <w:pPr>
        <w:ind w:left="558" w:right="252" w:firstLine="466"/>
        <w:spacing w:before="27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降脂中成药联合他汀类药物或依折麦布：我国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单、多中心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及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荟萃分析显示，他汀类药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物联合脂必泰的降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疗效与大剂量他汀类药物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单用相当、安全性更优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8"/>
        </w:rPr>
        <w:t>[206-208]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；我国小规模临床试验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证实血脂康与依折麦布联用降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有效、安全性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5"/>
        </w:rPr>
        <w:t>良好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4"/>
        </w:rPr>
        <w:t>[209]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-5"/>
        </w:rPr>
        <w:t>。</w:t>
      </w:r>
    </w:p>
    <w:p>
      <w:pPr>
        <w:ind w:left="557" w:right="185" w:firstLine="456"/>
        <w:spacing w:before="18" w:line="26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他汀类药物联合贝特类药物或高纯度 ω-3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肪酸：他汀类药物联合贝特类药物或高纯度 ω-3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脂肪酸（含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EPA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DHA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）的心血管获益存在争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议。控制糖尿病心血管风险行动（Action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to Control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Cardiovascular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Risk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Diabetes，ACCORD）亚组研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究提示，糖尿病患者接受他汀治疗后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基本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达标但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＞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2.3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/L且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0.9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/L者，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联合非诺贝特治疗可能进一步降低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风险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3" w:right="126" w:hanging="103"/>
        <w:spacing w:before="54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（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11"/>
          <w:position w:val="-1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=0.057）</w:t>
      </w:r>
      <w:r>
        <w:rPr>
          <w:rFonts w:ascii="SimSun" w:hAnsi="SimSun" w:eastAsia="SimSun" w:cs="SimSun"/>
          <w:sz w:val="12"/>
          <w:szCs w:val="12"/>
          <w:color w:val="231F20"/>
          <w:spacing w:val="11"/>
          <w:position w:val="9"/>
        </w:rPr>
        <w:t>[127,</w:t>
      </w:r>
      <w:r>
        <w:rPr>
          <w:rFonts w:ascii="SimSun" w:hAnsi="SimSun" w:eastAsia="SimSun" w:cs="SimSun"/>
          <w:sz w:val="12"/>
          <w:szCs w:val="12"/>
          <w:color w:val="231F20"/>
          <w:spacing w:val="7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1"/>
          <w:position w:val="9"/>
        </w:rPr>
        <w:t>210]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；但最新公布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3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PROMINENT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  <w:position w:val="-1"/>
        </w:rPr>
        <w:t>研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究未能证实相似人群中他汀类药物联合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Pemafibrate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可进一步获益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[128]</w:t>
      </w:r>
      <w:r>
        <w:rPr>
          <w:rFonts w:ascii="SimSun" w:hAnsi="SimSun" w:eastAsia="SimSun" w:cs="SimSun"/>
          <w:sz w:val="12"/>
          <w:szCs w:val="12"/>
          <w:color w:val="231F20"/>
          <w:spacing w:val="-34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。此外，国人联用他汀类药物与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非诺贝特的安全性尚可，但更长期联用的安全性尚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有待进一步验证</w:t>
      </w:r>
      <w:r>
        <w:rPr>
          <w:rFonts w:ascii="SimSun" w:hAnsi="SimSun" w:eastAsia="SimSun" w:cs="SimSun"/>
          <w:sz w:val="21"/>
          <w:szCs w:val="21"/>
          <w:color w:val="231F20"/>
          <w:spacing w:val="-2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8"/>
        </w:rPr>
        <w:t>[211-212]</w:t>
      </w:r>
      <w:r>
        <w:rPr>
          <w:rFonts w:ascii="SimSun" w:hAnsi="SimSun" w:eastAsia="SimSun" w:cs="SimSun"/>
          <w:sz w:val="12"/>
          <w:szCs w:val="12"/>
          <w:color w:val="231F20"/>
          <w:spacing w:val="-33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。吉非贝齐与他汀类药物联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用发生肌病风险相对较高，建议尽量避免二者联用。</w:t>
      </w:r>
    </w:p>
    <w:p>
      <w:pPr>
        <w:ind w:left="106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9.4.2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严重高甘油三酯血症的降脂药物联合应用</w:t>
      </w:r>
    </w:p>
    <w:p>
      <w:pPr>
        <w:ind w:left="102" w:right="205" w:firstLine="453"/>
        <w:spacing w:before="27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严重升高(≥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5.6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生活方式及单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一降脂药物不能良好控制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水平时，可采用贝特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类药物、大剂量（2~4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g/d）高纯度 ω-3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脂肪酸、烟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酸类药物之间的两两或以上联合</w:t>
      </w:r>
      <w:r>
        <w:rPr>
          <w:rFonts w:ascii="SimSun" w:hAnsi="SimSun" w:eastAsia="SimSun" w:cs="SimSun"/>
          <w:sz w:val="21"/>
          <w:szCs w:val="21"/>
          <w:color w:val="231F20"/>
          <w:spacing w:val="-2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8"/>
        </w:rPr>
        <w:t>[213-214]</w:t>
      </w:r>
      <w:r>
        <w:rPr>
          <w:rFonts w:ascii="SimSun" w:hAnsi="SimSun" w:eastAsia="SimSun" w:cs="SimSun"/>
          <w:sz w:val="12"/>
          <w:szCs w:val="12"/>
          <w:color w:val="231F20"/>
          <w:spacing w:val="-31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。联合高纯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度 ω-3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脂肪酸和烟酸类药物基本不进一步增加贝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特类药物单用的肝肾安全性风险，常见不良反应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有胃肠道反应、出血、心房颤动（与 ω-3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脂肪酸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应用剂量正相关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）以及颜面潮红（与烟酸类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药物相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>关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>）等。</w:t>
      </w:r>
    </w:p>
    <w:p>
      <w:pPr>
        <w:ind w:left="114"/>
        <w:spacing w:line="21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2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降脂治疗的其他措施</w:t>
      </w:r>
    </w:p>
    <w:p>
      <w:pPr>
        <w:spacing w:line="114" w:lineRule="exact"/>
        <w:rPr/>
      </w:pPr>
      <w:r/>
    </w:p>
    <w:tbl>
      <w:tblPr>
        <w:tblStyle w:val="TableNormal"/>
        <w:tblW w:w="4752" w:type="dxa"/>
        <w:tblInd w:w="102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1541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61"/>
              <w:spacing w:before="179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12" w:right="19" w:firstLine="458"/>
              <w:spacing w:before="65" w:line="270" w:lineRule="auto"/>
              <w:jc w:val="both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9"/>
              </w:rPr>
              <w:t>脂蛋白分离、肝移植、部分回肠旁路手术和门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6"/>
              </w:rPr>
              <w:t xml:space="preserve"> 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"/>
              </w:rPr>
              <w:t>腔静脉分流术，作为辅助治疗措施用于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9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>FH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3"/>
              </w:rPr>
              <w:t>患者。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8"/>
              </w:rPr>
              <w:t>脂蛋白血浆置换效果肯定。</w:t>
            </w:r>
          </w:p>
        </w:tc>
      </w:tr>
    </w:tbl>
    <w:p>
      <w:pPr>
        <w:ind w:left="114"/>
        <w:spacing w:before="167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10.1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脂蛋白分离</w:t>
      </w:r>
    </w:p>
    <w:p>
      <w:pPr>
        <w:ind w:left="102" w:right="121" w:firstLine="454"/>
        <w:spacing w:before="17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脂蛋白分离（lipoprotein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apheresis，LA）是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FH，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尤其是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HoFH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患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者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重要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的辅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助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治疗措施，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可使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水平降低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55%~70%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8"/>
        </w:rPr>
        <w:t>[215-216]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。英国和德国指南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推荐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Lp(a) ＞ 150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nmol/L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的进展性冠心病患者进行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LA</w:t>
      </w:r>
      <w:r>
        <w:rPr>
          <w:rFonts w:ascii="SimSun" w:hAnsi="SimSun" w:eastAsia="SimSun" w:cs="SimSun"/>
          <w:sz w:val="12"/>
          <w:szCs w:val="12"/>
          <w:color w:val="231F20"/>
          <w:spacing w:val="8"/>
          <w:position w:val="8"/>
        </w:rPr>
        <w:t>[217-218]</w:t>
      </w:r>
      <w:r>
        <w:rPr>
          <w:rFonts w:ascii="SimSun" w:hAnsi="SimSun" w:eastAsia="SimSun" w:cs="SimSun"/>
          <w:sz w:val="21"/>
          <w:szCs w:val="21"/>
          <w:color w:val="231F20"/>
          <w:spacing w:val="8"/>
          <w:position w:val="-1"/>
        </w:rPr>
        <w:t>。长期治疗可使皮肤黄色瘤消退。最佳的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治疗频率是每周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次，但多采用每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周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次。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妊娠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期间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LA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仍可应用。但因该治疗措施价格昂贵、耗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时及存在感染风险而限制了该治疗在临床的广泛应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用，尤其是在中国。不良反应包括低血压、腹痛、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恶心、低钙血症、缺铁性贫血和过敏性反应，但发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生率低。</w:t>
      </w:r>
    </w:p>
    <w:p>
      <w:pPr>
        <w:ind w:left="114"/>
        <w:spacing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5"/>
          <w:position w:val="1"/>
        </w:rPr>
        <w:t>10.2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 xml:space="preserve"> 肝移植和外科手术</w:t>
      </w:r>
    </w:p>
    <w:p>
      <w:pPr>
        <w:ind w:left="102" w:right="206" w:firstLine="455"/>
        <w:spacing w:before="30" w:line="26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肝移植可使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水平明显改善，为避免心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血管并发症发生，主张在心血管受累前进行。单纯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肝移植或与心脏联合移植，虽然是一种成功的治疗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策略，但因移植术后并发症多和死亡率高、供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体缺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乏、需终生服用免疫抑制剂等，临床极少应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用。既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往报道部分回肠旁路手术和门腔静脉分流术也可应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用于极严重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HoFH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患者的治疗，现有指南或共识几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4"/>
        </w:rPr>
        <w:t>无推荐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5"/>
        </w:rPr>
        <w:t>[219]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4"/>
        </w:rPr>
        <w:t>。</w:t>
      </w:r>
    </w:p>
    <w:p>
      <w:pPr>
        <w:spacing w:line="261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572" w:space="100"/>
            <w:col w:w="507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26" w:lineRule="exact"/>
        <w:rPr/>
      </w:pPr>
      <w:r/>
    </w:p>
    <w:p>
      <w:pPr>
        <w:spacing w:line="226" w:lineRule="exact"/>
        <w:sectPr>
          <w:headerReference w:type="default" r:id="rId32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69"/>
        <w:spacing w:before="50" w:line="21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</w:rPr>
        <w:t>11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特定人群的血脂管理</w:t>
      </w:r>
    </w:p>
    <w:p>
      <w:pPr>
        <w:spacing w:line="115" w:lineRule="exact"/>
        <w:rPr/>
      </w:pPr>
      <w:r/>
    </w:p>
    <w:tbl>
      <w:tblPr>
        <w:tblStyle w:val="TableNormal"/>
        <w:tblW w:w="4752" w:type="dxa"/>
        <w:tblInd w:w="560" w:type="dxa"/>
        <w:shd w:val="clear" w:fill="FDE7DC"/>
        <w:tblLayout w:type="fixed"/>
        <w:tblBorders>
          <w:left w:val="single" w:color="EE1D23" w:sz="4" w:space="0"/>
          <w:bottom w:val="single" w:color="EE1D23" w:sz="4" w:space="0"/>
          <w:right w:val="single" w:color="EE1D23" w:sz="4" w:space="0"/>
          <w:top w:val="single" w:color="EE1D23" w:sz="4" w:space="0"/>
        </w:tblBorders>
      </w:tblPr>
      <w:tblGrid>
        <w:gridCol w:w="4752"/>
      </w:tblGrid>
      <w:tr>
        <w:trPr>
          <w:trHeight w:val="2461" w:hRule="atLeast"/>
        </w:trPr>
        <w:tc>
          <w:tcPr>
            <w:shd w:val="clear" w:fill="FDE7DC"/>
            <w:tcW w:w="4752" w:type="dxa"/>
            <w:vAlign w:val="top"/>
          </w:tcPr>
          <w:p>
            <w:pPr>
              <w:ind w:left="1958"/>
              <w:spacing w:before="178" w:line="23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color w:val="EE1D23"/>
                <w:spacing w:val="7"/>
              </w:rPr>
              <w:t>要点提示</w:t>
            </w:r>
          </w:p>
          <w:p>
            <w:pPr>
              <w:ind w:left="107" w:right="22" w:firstLine="455"/>
              <w:spacing w:before="64" w:line="270" w:lineRule="auto"/>
              <w:jc w:val="both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3"/>
              </w:rPr>
              <w:t>特定人群是指具有某些共存疾病（如高血压、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13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"/>
              </w:rPr>
              <w:t>糖尿病、CKD、脑卒中）、特殊生理状态（妊娠）、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5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"/>
              </w:rPr>
              <w:t>儿童、高龄老年人及特殊血脂代谢异常（家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6"/>
              </w:rPr>
              <w:t>族性高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4"/>
              </w:rPr>
              <w:t>胆固醇血症）的患者。其血脂代谢状态及对药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"/>
              </w:rPr>
              <w:t>物治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5"/>
              </w:rPr>
              <w:t>疗的反应具有一定的特殊性，所以需要采取更为个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6"/>
              </w:rPr>
              <w:t xml:space="preserve">  </w:t>
            </w: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8"/>
              </w:rPr>
              <w:t>体化的血脂管理策略。</w:t>
            </w:r>
          </w:p>
        </w:tc>
      </w:tr>
    </w:tbl>
    <w:p>
      <w:pPr>
        <w:ind w:left="569"/>
        <w:spacing w:before="168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1"/>
          <w:position w:val="1"/>
        </w:rPr>
        <w:t>11.1</w:t>
      </w:r>
      <w:r>
        <w:rPr>
          <w:rFonts w:ascii="SimSun" w:hAnsi="SimSun" w:eastAsia="SimSun" w:cs="SimSun"/>
          <w:sz w:val="21"/>
          <w:szCs w:val="21"/>
          <w:color w:val="231F20"/>
          <w:spacing w:val="10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  <w:position w:val="1"/>
        </w:rPr>
        <w:t>高血压</w:t>
      </w:r>
    </w:p>
    <w:p>
      <w:pPr>
        <w:ind w:left="557" w:right="159" w:firstLine="460"/>
        <w:spacing w:before="14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高血压是动脉粥样硬化的重要危险因素，高血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压患者动脉内皮细胞功能障碍及内膜增厚均可加速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动脉粥样硬化发生发展。在一级预防中，高血压患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者降脂目标需要根据评估的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风险确定。专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门针对高血压一级预防的降脂研究有三项。盎格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鲁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斯堪的纳维亚心脏结果试验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降脂组（</w:t>
      </w:r>
      <w:r>
        <w:rPr>
          <w:rFonts w:ascii="SimSun" w:hAnsi="SimSun" w:eastAsia="SimSun" w:cs="SimSun"/>
          <w:sz w:val="21"/>
          <w:szCs w:val="21"/>
          <w:color w:val="231F20"/>
        </w:rPr>
        <w:t>Anglo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Scandinavian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Cardiac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Outc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omes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Trial-Lipid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Lowering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Arm，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ASCOT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LLA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）纳入具有高冠心病风险的高血压患者，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与安慰剂比较，阿托伐他汀使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终点事件降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35%，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治疗组的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LDL-C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平均值降到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2.2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m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mol/L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9"/>
        </w:rPr>
        <w:t>[101]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心 脏 结 果 预 防 评 价（Heart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Outcomes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Prevention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Evaluation，HOPE） -3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研究纳入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中度风险的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高血压患者，与安慰剂比较，瑞舒伐他汀使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终点事件降低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24%，治疗组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平均值降到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2.4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/L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[92,</w:t>
      </w:r>
      <w:r>
        <w:rPr>
          <w:rFonts w:ascii="SimSun" w:hAnsi="SimSun" w:eastAsia="SimSun" w:cs="SimSun"/>
          <w:sz w:val="12"/>
          <w:szCs w:val="12"/>
          <w:color w:val="231F20"/>
          <w:spacing w:val="-19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8"/>
        </w:rPr>
        <w:t>220]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。高血压患者降脂治疗预防心脏病发作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试验—降脂试验（Lipid-Lowering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Trial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Component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of</w:t>
      </w:r>
      <w:r>
        <w:rPr>
          <w:rFonts w:ascii="SimSun" w:hAnsi="SimSun" w:eastAsia="SimSun" w:cs="SimSun"/>
          <w:sz w:val="21"/>
          <w:szCs w:val="21"/>
          <w:color w:val="231F20"/>
          <w:spacing w:val="-7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the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Antihypertensive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and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Lipid-Lowering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Treatment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to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Prevent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Heart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Attack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Trial，ALLHAT-L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LT）纳入中度高血压合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并高胆固醇血症的患者，与安慰剂比较，普伐他汀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未能显著降低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风险，治疗组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降低幅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度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17%，平均值为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3.1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mmol/L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9"/>
        </w:rPr>
        <w:t>[221]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。多数单用他汀类或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联合非他汀类降脂药物的二级预防研究人群中，均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含有不同比例的高血压患者，并均能从强化降脂中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显著获益。因此，在进行人群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风险评估时（图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将有无高血压特别列出，强调对高血压患者血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脂管理的重要性。应根据危险分层，确定高血压个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体相应的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LDL-C 目标值，予以积极降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胆固醇治疗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7"/>
          <w:position w:val="9"/>
        </w:rPr>
        <w:t>[222]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。</w:t>
      </w:r>
    </w:p>
    <w:p>
      <w:pPr>
        <w:ind w:left="569"/>
        <w:spacing w:before="6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9"/>
          <w:position w:val="1"/>
        </w:rPr>
        <w:t>11.2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1"/>
        </w:rPr>
        <w:t xml:space="preserve"> 糖尿病</w:t>
      </w:r>
    </w:p>
    <w:p>
      <w:pPr>
        <w:ind w:left="558" w:right="173" w:firstLine="454"/>
        <w:spacing w:before="21" w:line="25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糖尿病是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的重要独立危险因素，有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研究提示血脂异常对糖尿病患者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风险影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响最大。糖尿病患者的血脂异常特点为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升高，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降低，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正常或轻度升高。但其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颗粒具有小而密的特点，有更强的致动脉粥样硬化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26" w:firstLine="117"/>
        <w:spacing w:before="75" w:line="269" w:lineRule="auto"/>
        <w:tabs>
          <w:tab w:val="left" w:pos="118"/>
          <w:tab w:val="left" w:pos="136"/>
        </w:tabs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作用。糖尿病合并高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，提示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胆固醇比例升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高，此时采用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作为降脂目标可能低估患者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>风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>险，而非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>包含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TRL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>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固醇，</w:t>
      </w:r>
      <w:r>
        <w:rPr>
          <w:rFonts w:ascii="SimSun" w:hAnsi="SimSun" w:eastAsia="SimSun" w:cs="SimSun"/>
          <w:sz w:val="21"/>
          <w:szCs w:val="21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能更好反映患者致动脉粥样硬化脂蛋白特征。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所以，糖尿病患者推荐采用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和非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时作为降脂目标。≥ 40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岁的糖尿病患者均为高危，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</w:rPr>
        <w:tab/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型糖尿病病程≥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年可作为高危。而＜ 40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岁的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糖尿病患者，应结合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其他因素（高血压、吸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烟、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-C）和（或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）靶器官损害确定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风险；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如患者有≥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个危险因素或合并靶器官损害，也应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视为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高危。对于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风险为中、低危的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糖尿病患者，均应将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控制在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2.6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以下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>（表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>15）。</w:t>
      </w:r>
    </w:p>
    <w:p>
      <w:pPr>
        <w:spacing w:before="11"/>
        <w:rPr/>
      </w:pPr>
      <w:r/>
    </w:p>
    <w:tbl>
      <w:tblPr>
        <w:tblStyle w:val="TableNormal"/>
        <w:tblW w:w="4762" w:type="dxa"/>
        <w:tblInd w:w="1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94"/>
        <w:gridCol w:w="629"/>
        <w:gridCol w:w="639"/>
      </w:tblGrid>
      <w:tr>
        <w:trPr>
          <w:trHeight w:val="252" w:hRule="atLeast"/>
        </w:trPr>
        <w:tc>
          <w:tcPr>
            <w:shd w:val="clear" w:fill="FDF1EA"/>
            <w:tcW w:w="4762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7" w:line="167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15</w:t>
            </w:r>
            <w:r>
              <w:rPr>
                <w:sz w:val="18"/>
                <w:szCs w:val="18"/>
                <w:color w:val="FFFFFF"/>
                <w:spacing w:val="-4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4"/>
              </w:rPr>
              <w:t>糖尿病患者血脂目标值推荐</w:t>
            </w:r>
          </w:p>
        </w:tc>
      </w:tr>
      <w:tr>
        <w:trPr>
          <w:trHeight w:val="242" w:hRule="atLeast"/>
        </w:trPr>
        <w:tc>
          <w:tcPr>
            <w:shd w:val="clear" w:fill="FFFDE9"/>
            <w:tcW w:w="3494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"/>
              <w:spacing w:before="43" w:line="188" w:lineRule="auto"/>
              <w:rPr/>
            </w:pPr>
            <w:r>
              <w:rPr>
                <w:color w:val="231F20"/>
                <w:spacing w:val="-1"/>
              </w:rPr>
              <w:t>推荐建议</w:t>
            </w:r>
          </w:p>
        </w:tc>
        <w:tc>
          <w:tcPr>
            <w:shd w:val="clear" w:fill="FFFDE9"/>
            <w:tcW w:w="629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38"/>
              <w:spacing w:before="43" w:line="188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639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4"/>
              <w:spacing w:before="43" w:line="188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242" w:hRule="atLeast"/>
        </w:trPr>
        <w:tc>
          <w:tcPr>
            <w:tcW w:w="3494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15"/>
              <w:spacing w:before="29" w:line="202" w:lineRule="auto"/>
              <w:rPr>
                <w:sz w:val="8"/>
                <w:szCs w:val="8"/>
              </w:rPr>
            </w:pPr>
            <w:r>
              <w:rPr>
                <w:color w:val="231F20"/>
                <w:spacing w:val="-5"/>
              </w:rPr>
              <w:t>糖尿病合并 ASCVD 患者：LDL-C ＜ 1.4 mmol/L</w:t>
            </w:r>
            <w:r>
              <w:rPr>
                <w:sz w:val="8"/>
                <w:szCs w:val="8"/>
                <w:color w:val="231F20"/>
                <w:spacing w:val="-5"/>
                <w:position w:val="5"/>
              </w:rPr>
              <w:t>[10, 96- 9</w:t>
            </w:r>
            <w:r>
              <w:rPr>
                <w:sz w:val="8"/>
                <w:szCs w:val="8"/>
                <w:color w:val="231F20"/>
                <w:spacing w:val="-6"/>
                <w:position w:val="5"/>
              </w:rPr>
              <w:t>7]</w:t>
            </w:r>
          </w:p>
        </w:tc>
        <w:tc>
          <w:tcPr>
            <w:tcW w:w="629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09"/>
              <w:spacing w:before="44" w:line="187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39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71"/>
              <w:spacing w:before="66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51" w:hRule="atLeast"/>
        </w:trPr>
        <w:tc>
          <w:tcPr>
            <w:shd w:val="clear" w:fill="FFFDE9"/>
            <w:tcW w:w="3494" w:type="dxa"/>
            <w:vAlign w:val="top"/>
          </w:tcPr>
          <w:p>
            <w:pPr>
              <w:pStyle w:val="TableText"/>
              <w:ind w:left="293" w:right="31" w:hanging="179"/>
              <w:spacing w:before="52" w:line="194" w:lineRule="auto"/>
              <w:rPr>
                <w:sz w:val="8"/>
                <w:szCs w:val="8"/>
              </w:rPr>
            </w:pPr>
            <w:r>
              <w:rPr>
                <w:color w:val="231F20"/>
              </w:rPr>
              <w:t>ASCVD</w:t>
            </w:r>
            <w:r>
              <w:rPr>
                <w:color w:val="231F20"/>
                <w:spacing w:val="10"/>
              </w:rPr>
              <w:t xml:space="preserve"> 风险为高危的糖尿病患者 </w:t>
            </w:r>
            <w:r>
              <w:rPr>
                <w:sz w:val="8"/>
                <w:szCs w:val="8"/>
                <w:color w:val="231F20"/>
                <w:spacing w:val="10"/>
                <w:position w:val="6"/>
              </w:rPr>
              <w:t>*</w:t>
            </w:r>
            <w:r>
              <w:rPr>
                <w:color w:val="231F20"/>
                <w:spacing w:val="10"/>
              </w:rPr>
              <w:t>：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10"/>
              </w:rPr>
              <w:t>-C ＜ 1.8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  <w:position w:val="-2"/>
              </w:rPr>
              <w:t>mmol/L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[223]</w:t>
            </w:r>
          </w:p>
        </w:tc>
        <w:tc>
          <w:tcPr>
            <w:shd w:val="clear" w:fill="FFFDE9"/>
            <w:tcW w:w="629" w:type="dxa"/>
            <w:vAlign w:val="top"/>
          </w:tcPr>
          <w:p>
            <w:pPr>
              <w:pStyle w:val="TableText"/>
              <w:ind w:left="309"/>
              <w:spacing w:before="56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639" w:type="dxa"/>
            <w:vAlign w:val="top"/>
          </w:tcPr>
          <w:p>
            <w:pPr>
              <w:pStyle w:val="TableText"/>
              <w:ind w:left="271"/>
              <w:spacing w:before="77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51" w:hRule="atLeast"/>
        </w:trPr>
        <w:tc>
          <w:tcPr>
            <w:tcW w:w="3494" w:type="dxa"/>
            <w:vAlign w:val="top"/>
          </w:tcPr>
          <w:p>
            <w:pPr>
              <w:pStyle w:val="TableText"/>
              <w:ind w:left="293" w:right="31" w:hanging="179"/>
              <w:spacing w:before="58" w:line="191" w:lineRule="auto"/>
              <w:rPr>
                <w:sz w:val="8"/>
                <w:szCs w:val="8"/>
              </w:rPr>
            </w:pPr>
            <w:r>
              <w:rPr>
                <w:color w:val="231F20"/>
              </w:rPr>
              <w:t>ASCVD</w:t>
            </w:r>
            <w:r>
              <w:rPr>
                <w:color w:val="231F20"/>
                <w:spacing w:val="2"/>
              </w:rPr>
              <w:t xml:space="preserve"> 风险为低、中危的糖尿病患者：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2"/>
              </w:rPr>
              <w:t>-C ＜ 2.6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  <w:position w:val="-2"/>
              </w:rPr>
              <w:t>mmol/L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[11]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241"/>
              <w:spacing w:before="79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279"/>
              <w:spacing w:before="78" w:line="168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56" w:hRule="atLeast"/>
        </w:trPr>
        <w:tc>
          <w:tcPr>
            <w:shd w:val="clear" w:fill="FFFDE9"/>
            <w:tcW w:w="3494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97" w:right="47" w:hanging="182"/>
              <w:spacing w:before="61" w:line="192" w:lineRule="auto"/>
              <w:rPr/>
            </w:pPr>
            <w:r>
              <w:rPr>
                <w:color w:val="231F20"/>
              </w:rPr>
              <w:t>糖尿病患者以非 HDL-C 为次要目标，目标值为相应的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LDL-C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目标值＋ 0.8 mmol/L</w:t>
            </w:r>
          </w:p>
        </w:tc>
        <w:tc>
          <w:tcPr>
            <w:shd w:val="clear" w:fill="FFFDE9"/>
            <w:tcW w:w="629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09"/>
              <w:spacing w:before="61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639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79"/>
              <w:spacing w:before="80" w:line="168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ind w:left="118" w:right="163" w:firstLine="342"/>
        <w:spacing w:before="46" w:line="212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注：ASCVD：动脉粥样硬化性心血管疾病；LDL-C：低密度脂蛋白胆固醇；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HDL-C：高密度脂蛋白胆固醇。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2"/>
          <w:position w:val="6"/>
        </w:rPr>
        <w:t>*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：ASCVD 高危的患者指年龄≥ 40 岁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的糖尿病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患者，20 ～ 39 岁糖尿病有≥ 3 种危险因素或合并靶器官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损害，或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1 型糖尿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病病程≥ 20 年可作为 ASCVD 高危。主要危险因素：高血压，血脂异常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，吸烟，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肥胖，早发冠心病家族史。靶器官损害：蛋白尿，肾功能损害，左心室肥厚，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或视网膜病变（参照危险分层部分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）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116" w:right="126" w:firstLine="460"/>
        <w:spacing w:before="69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大量一级与二级降脂干预预防研究显示他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汀类药物显著降低糖尿病患者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风险。他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汀类药物联合胆固醇吸收抑制剂或（和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）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9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4"/>
        </w:rPr>
        <w:t>单抗的研究显示，合并糖尿病的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4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可从强化降脂中获益更多。他汀类药物基础上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联合贝特类药物的研究结果总体为中性，但合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并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升高和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>降低的亚组能从非诺贝特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治疗中获益。他汀类药物联合高纯度 ω-3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脂肪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酸对糖尿病患者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1"/>
        </w:rPr>
        <w:t>风险的干预研究结果不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一致，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每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日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g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IPE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可显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著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降低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风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险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[11]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因此，建议糖尿病高危患者选择他汀类药物作为基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础降脂治疗，如果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不达标，需联合胆固醇吸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收抑制剂或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抑制剂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8"/>
        </w:rPr>
        <w:t>[10,</w:t>
      </w:r>
      <w:r>
        <w:rPr>
          <w:rFonts w:ascii="SimSun" w:hAnsi="SimSun" w:eastAsia="SimSun" w:cs="SimSun"/>
          <w:sz w:val="12"/>
          <w:szCs w:val="12"/>
          <w:color w:val="231F20"/>
          <w:spacing w:val="-16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8"/>
        </w:rPr>
        <w:t>96]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。如果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-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  <w:position w:val="-1"/>
        </w:rPr>
        <w:t>达标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后仍有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增高或非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不达标，考虑联合高纯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度</w:t>
      </w:r>
      <w:r>
        <w:rPr>
          <w:rFonts w:ascii="SimSun" w:hAnsi="SimSun" w:eastAsia="SimSun" w:cs="SimSun"/>
          <w:sz w:val="21"/>
          <w:szCs w:val="21"/>
          <w:color w:val="231F20"/>
          <w:spacing w:val="-33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IPE、ω-3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脂肪酸或贝特类药物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7"/>
        </w:rPr>
        <w:t>[11,</w:t>
      </w:r>
      <w:r>
        <w:rPr>
          <w:rFonts w:ascii="SimSun" w:hAnsi="SimSun" w:eastAsia="SimSun" w:cs="SimSun"/>
          <w:sz w:val="12"/>
          <w:szCs w:val="12"/>
          <w:color w:val="231F20"/>
          <w:spacing w:val="-24"/>
          <w:position w:val="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7"/>
        </w:rPr>
        <w:t>87,</w:t>
      </w:r>
      <w:r>
        <w:rPr>
          <w:rFonts w:ascii="SimSun" w:hAnsi="SimSun" w:eastAsia="SimSun" w:cs="SimSun"/>
          <w:sz w:val="12"/>
          <w:szCs w:val="12"/>
          <w:color w:val="231F20"/>
          <w:spacing w:val="-17"/>
          <w:position w:val="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7"/>
        </w:rPr>
        <w:t>127]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。</w:t>
      </w:r>
    </w:p>
    <w:p>
      <w:pPr>
        <w:ind w:left="128"/>
        <w:spacing w:before="1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11.3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慢性肾脏病</w:t>
      </w:r>
    </w:p>
    <w:p>
      <w:pPr>
        <w:ind w:left="123" w:right="126" w:firstLine="447"/>
        <w:spacing w:before="23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6"/>
        </w:rPr>
        <w:t>合并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CKD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6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CVD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6"/>
        </w:rPr>
        <w:t>患者死亡风险显著增高。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CKD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3~4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期患者直接归于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高危人群。</w:t>
      </w:r>
      <w:r>
        <w:rPr>
          <w:rFonts w:ascii="SimSun" w:hAnsi="SimSun" w:eastAsia="SimSun" w:cs="SimSun"/>
          <w:sz w:val="21"/>
          <w:szCs w:val="21"/>
          <w:color w:val="231F20"/>
        </w:rPr>
        <w:t>CKD</w:t>
      </w:r>
    </w:p>
    <w:p>
      <w:pPr>
        <w:spacing w:line="242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558" w:space="100"/>
            <w:col w:w="508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33" w:lineRule="exact"/>
        <w:rPr/>
      </w:pPr>
      <w:r/>
    </w:p>
    <w:p>
      <w:pPr>
        <w:spacing w:line="233" w:lineRule="exact"/>
        <w:sectPr>
          <w:headerReference w:type="default" r:id="rId33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58" w:right="353" w:firstLine="6"/>
        <w:spacing w:before="46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患者的血脂特点为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升高明显而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HDL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降低及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sdLDL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颗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粒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明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显</w:t>
      </w:r>
      <w:r>
        <w:rPr>
          <w:rFonts w:ascii="SimSun" w:hAnsi="SimSun" w:eastAsia="SimSun" w:cs="SimSun"/>
          <w:sz w:val="21"/>
          <w:szCs w:val="21"/>
          <w:color w:val="231F20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增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加。CKD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因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影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响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代谢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使患者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Lp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(a)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水平明显升高。但他汀类药物治疗对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风险的降低受患者肾功能状态的影响，在轻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中度肾功能不全患者中，他汀类药物治疗能显著降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低其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风险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[224-225]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。但在重度肾功能不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全患者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中，两项针对接受透析治疗的重度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患者的他汀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类药物干预研究未能显示效果（表</w:t>
      </w:r>
      <w:r>
        <w:rPr>
          <w:rFonts w:ascii="SimSun" w:hAnsi="SimSun" w:eastAsia="SimSun" w:cs="SimSun"/>
          <w:sz w:val="21"/>
          <w:szCs w:val="21"/>
          <w:color w:val="231F20"/>
          <w:spacing w:val="-2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16）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8"/>
        </w:rPr>
        <w:t>[226-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8"/>
        </w:rPr>
        <w:t>227]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。</w:t>
      </w:r>
    </w:p>
    <w:p>
      <w:pPr>
        <w:ind w:left="441" w:right="273" w:firstLine="576"/>
        <w:spacing w:before="37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CKD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患者是他汀类药物引起肌病的高危人群，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尤其是在肾功能进行性减退或估算肾小球滤过率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（eGFR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>＜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30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ml/（min</w:t>
      </w:r>
      <w:r>
        <w:rPr>
          <w:rFonts w:ascii="KaiTi" w:hAnsi="KaiTi" w:eastAsia="KaiTi" w:cs="KaiTi"/>
          <w:sz w:val="21"/>
          <w:szCs w:val="21"/>
          <w:color w:val="231F20"/>
          <w:spacing w:val="-7"/>
        </w:rPr>
        <w:t>·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1.73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m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10"/>
        </w:rPr>
        <w:t>2</w:t>
      </w:r>
      <w:r>
        <w:rPr>
          <w:rFonts w:ascii="SimSun" w:hAnsi="SimSun" w:eastAsia="SimSun" w:cs="SimSun"/>
          <w:sz w:val="12"/>
          <w:szCs w:val="12"/>
          <w:color w:val="231F20"/>
          <w:spacing w:val="-32"/>
          <w:position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）时，并且发病风险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与他汀类药物剂量密切相关，</w:t>
      </w:r>
      <w:r>
        <w:rPr>
          <w:rFonts w:ascii="SimSun" w:hAnsi="SimSun" w:eastAsia="SimSun" w:cs="SimSun"/>
          <w:sz w:val="21"/>
          <w:szCs w:val="21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故应避免大剂量应用。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贝特类药物可升高肌酐水平，中重度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CKD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患者与他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汀类药物联用时，可能增加肌病风险。</w:t>
      </w:r>
    </w:p>
    <w:p>
      <w:pPr>
        <w:spacing w:before="10"/>
        <w:rPr/>
      </w:pPr>
      <w:r/>
    </w:p>
    <w:tbl>
      <w:tblPr>
        <w:tblStyle w:val="TableNormal"/>
        <w:tblW w:w="4762" w:type="dxa"/>
        <w:tblInd w:w="5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07"/>
        <w:gridCol w:w="659"/>
        <w:gridCol w:w="696"/>
      </w:tblGrid>
      <w:tr>
        <w:trPr>
          <w:trHeight w:val="252" w:hRule="atLeast"/>
        </w:trPr>
        <w:tc>
          <w:tcPr>
            <w:shd w:val="clear" w:fill="FDF1EA"/>
            <w:tcW w:w="4762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7" w:line="167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6"/>
              </w:rPr>
              <w:t>表 16</w:t>
            </w:r>
            <w:r>
              <w:rPr>
                <w:sz w:val="18"/>
                <w:szCs w:val="18"/>
                <w:color w:val="FFFFFF"/>
                <w:spacing w:val="-6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6"/>
              </w:rPr>
              <w:t>CKD 3~5 期患者降脂治疗</w:t>
            </w:r>
          </w:p>
        </w:tc>
      </w:tr>
      <w:tr>
        <w:trPr>
          <w:trHeight w:val="242" w:hRule="atLeast"/>
        </w:trPr>
        <w:tc>
          <w:tcPr>
            <w:shd w:val="clear" w:fill="FFFDE9"/>
            <w:tcW w:w="3407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"/>
              <w:spacing w:before="43" w:line="188" w:lineRule="auto"/>
              <w:rPr/>
            </w:pPr>
            <w:r>
              <w:rPr>
                <w:color w:val="231F20"/>
                <w:spacing w:val="-1"/>
              </w:rPr>
              <w:t>推荐建议</w:t>
            </w:r>
          </w:p>
        </w:tc>
        <w:tc>
          <w:tcPr>
            <w:shd w:val="clear" w:fill="FFFDE9"/>
            <w:tcW w:w="659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7"/>
              <w:spacing w:before="43" w:line="188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696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66"/>
              <w:spacing w:before="43" w:line="188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640" w:hRule="atLeast"/>
        </w:trPr>
        <w:tc>
          <w:tcPr>
            <w:tcW w:w="3407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90" w:right="40" w:hanging="169"/>
              <w:spacing w:before="44" w:line="195" w:lineRule="auto"/>
              <w:rPr>
                <w:sz w:val="8"/>
                <w:szCs w:val="8"/>
              </w:rPr>
            </w:pPr>
            <w:r>
              <w:rPr>
                <w:color w:val="231F20"/>
                <w:spacing w:val="1"/>
              </w:rPr>
              <w:t>对于非透析依赖的 </w:t>
            </w:r>
            <w:r>
              <w:rPr>
                <w:color w:val="231F20"/>
              </w:rPr>
              <w:t>CKD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1"/>
              </w:rPr>
              <w:t>3 ～ 5 期患者，建议使用他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汀类药物或他汀类药物联合胆固醇吸收抑制剂降低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position w:val="-4"/>
              </w:rPr>
              <w:t>LDL</w:t>
            </w:r>
            <w:r>
              <w:rPr>
                <w:color w:val="231F20"/>
                <w:spacing w:val="2"/>
                <w:position w:val="-4"/>
              </w:rPr>
              <w:t>-C </w:t>
            </w:r>
            <w:r>
              <w:rPr>
                <w:sz w:val="8"/>
                <w:szCs w:val="8"/>
                <w:color w:val="231F20"/>
                <w:spacing w:val="2"/>
                <w:position w:val="2"/>
              </w:rPr>
              <w:t>[224-225]</w:t>
            </w:r>
          </w:p>
        </w:tc>
        <w:tc>
          <w:tcPr>
            <w:tcW w:w="659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19"/>
              <w:spacing w:before="44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96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93"/>
              <w:spacing w:before="66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651" w:hRule="atLeast"/>
        </w:trPr>
        <w:tc>
          <w:tcPr>
            <w:shd w:val="clear" w:fill="FFFDE9"/>
            <w:tcW w:w="3407" w:type="dxa"/>
            <w:vAlign w:val="top"/>
          </w:tcPr>
          <w:p>
            <w:pPr>
              <w:pStyle w:val="TableText"/>
              <w:ind w:left="289" w:right="39" w:hanging="168"/>
              <w:spacing w:before="58" w:line="194" w:lineRule="auto"/>
              <w:rPr>
                <w:sz w:val="8"/>
                <w:szCs w:val="8"/>
              </w:rPr>
            </w:pPr>
            <w:r>
              <w:rPr>
                <w:color w:val="231F20"/>
                <w:spacing w:val="1"/>
              </w:rPr>
              <w:t>对于已接受他汀类药物或他汀类药物联合胆固醇吸收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抑制剂的 ASCVD 合并 CKD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3 ～ </w:t>
            </w:r>
            <w:r>
              <w:rPr>
                <w:color w:val="231F20"/>
                <w:spacing w:val="-1"/>
              </w:rPr>
              <w:t>5 期患者，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开始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接受透析治疗时可考虑继续使用这些药物 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[224-225]</w:t>
            </w:r>
          </w:p>
        </w:tc>
        <w:tc>
          <w:tcPr>
            <w:shd w:val="clear" w:fill="FFFDE9"/>
            <w:tcW w:w="659" w:type="dxa"/>
            <w:vAlign w:val="top"/>
          </w:tcPr>
          <w:p>
            <w:pPr>
              <w:pStyle w:val="TableText"/>
              <w:ind w:left="250"/>
              <w:spacing w:before="79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shd w:val="clear" w:fill="FFFDE9"/>
            <w:tcW w:w="696" w:type="dxa"/>
            <w:vAlign w:val="top"/>
          </w:tcPr>
          <w:p>
            <w:pPr>
              <w:pStyle w:val="TableText"/>
              <w:ind w:left="300"/>
              <w:spacing w:before="78" w:line="168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56" w:hRule="atLeast"/>
        </w:trPr>
        <w:tc>
          <w:tcPr>
            <w:shd w:val="clear" w:fill="FFFFFF"/>
            <w:tcW w:w="3407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95" w:right="48" w:hanging="174"/>
              <w:spacing w:before="60" w:line="192" w:lineRule="auto"/>
              <w:rPr>
                <w:sz w:val="8"/>
                <w:szCs w:val="8"/>
              </w:rPr>
            </w:pPr>
            <w:r>
              <w:rPr>
                <w:color w:val="231F20"/>
              </w:rPr>
              <w:t>对于依赖透析的非 ASCVD 患者，不建议使用他汀类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-2"/>
                <w:position w:val="-4"/>
              </w:rPr>
              <w:t>药物 </w:t>
            </w:r>
            <w:r>
              <w:rPr>
                <w:sz w:val="8"/>
                <w:szCs w:val="8"/>
                <w:color w:val="231F20"/>
                <w:spacing w:val="-2"/>
                <w:position w:val="2"/>
              </w:rPr>
              <w:t>[226-227]</w:t>
            </w:r>
          </w:p>
        </w:tc>
        <w:tc>
          <w:tcPr>
            <w:shd w:val="clear" w:fill="FFFFFF"/>
            <w:tcW w:w="659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99"/>
              <w:spacing w:before="81" w:line="168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shd w:val="clear" w:fill="FFFFFF"/>
            <w:tcW w:w="696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93"/>
              <w:spacing w:before="82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</w:tbl>
    <w:p>
      <w:pPr>
        <w:ind w:left="563" w:right="353" w:firstLine="339"/>
        <w:spacing w:before="56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注：CKD：慢性肾脏病；LDL-C：低密度脂蛋白胆固醇；ASCVD：动脉粥样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硬化性心血管疾病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left="569"/>
        <w:spacing w:before="69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9"/>
          <w:position w:val="1"/>
        </w:rPr>
        <w:t>11.4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1"/>
        </w:rPr>
        <w:t xml:space="preserve"> 脑卒中</w:t>
      </w:r>
    </w:p>
    <w:p>
      <w:pPr>
        <w:ind w:left="558" w:right="285" w:firstLine="456"/>
        <w:spacing w:before="28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在缺血性脑卒中二级预防中，他汀类药物每降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低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-C，脑卒中复发风险降低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12%，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同时降低心肌梗死和心血管死亡风险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[228]</w:t>
      </w:r>
      <w:r>
        <w:rPr>
          <w:rFonts w:ascii="SimSun" w:hAnsi="SimSun" w:eastAsia="SimSun" w:cs="SimSun"/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。他汀类药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物荟萃分析显示，每降低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-C，脑卒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中的风险降低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21.1%</w:t>
      </w:r>
      <w:r>
        <w:rPr>
          <w:rFonts w:ascii="SimSun" w:hAnsi="SimSun" w:eastAsia="SimSun" w:cs="SimSun"/>
          <w:sz w:val="12"/>
          <w:szCs w:val="12"/>
          <w:color w:val="231F20"/>
          <w:spacing w:val="9"/>
          <w:position w:val="9"/>
        </w:rPr>
        <w:t>[229]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>IMPROVE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-</w:t>
      </w:r>
      <w:r>
        <w:rPr>
          <w:rFonts w:ascii="SimSun" w:hAnsi="SimSun" w:eastAsia="SimSun" w:cs="SimSun"/>
          <w:sz w:val="21"/>
          <w:szCs w:val="21"/>
          <w:color w:val="231F20"/>
        </w:rPr>
        <w:t>IT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研究分层分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析显示，在合并脑卒中病史的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患者中，他汀类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药物基础上联合胆固醇吸收抑制剂较单用他汀类药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物相比，显著降低缺血性脑卒中再发风险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48%，降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低所有类型脑卒中再发风险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40%</w:t>
      </w:r>
      <w:r>
        <w:rPr>
          <w:rFonts w:ascii="SimSun" w:hAnsi="SimSun" w:eastAsia="SimSun" w:cs="SimSun"/>
          <w:sz w:val="12"/>
          <w:szCs w:val="12"/>
          <w:color w:val="231F20"/>
          <w:spacing w:val="15"/>
          <w:position w:val="9"/>
        </w:rPr>
        <w:t>[230]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。在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FOURIER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研究和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ODYSSEY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Outcomes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研究中，与对照组比较，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依洛尤单抗和阿利西尤单抗分别降低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脑卒中风险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25%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27%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[10,</w:t>
      </w:r>
      <w:r>
        <w:rPr>
          <w:rFonts w:ascii="SimSun" w:hAnsi="SimSun" w:eastAsia="SimSun" w:cs="SimSun"/>
          <w:sz w:val="12"/>
          <w:szCs w:val="12"/>
          <w:color w:val="231F20"/>
          <w:spacing w:val="-26"/>
          <w:position w:val="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8"/>
        </w:rPr>
        <w:t>97]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</w:t>
      </w:r>
    </w:p>
    <w:p>
      <w:pPr>
        <w:ind w:left="558" w:right="273" w:firstLine="453"/>
        <w:spacing w:before="3" w:line="25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关于降脂治疗与出血性脑卒中的关系存在分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歧，在以缺血性脑卒中患者为对象的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SPARCL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究中，80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阿托伐他汀治疗显著降低致死或非致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死性脑卒中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16%，但出血性脑卒中风险轻度增高。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总体说来，降低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的获益远大于潜在出血性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脑卒中的危害（表 17）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7"/>
        </w:rPr>
        <w:t>[228-229]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2" w:lineRule="exact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41"/>
        <w:gridCol w:w="652"/>
        <w:gridCol w:w="669"/>
      </w:tblGrid>
      <w:tr>
        <w:trPr>
          <w:trHeight w:val="260" w:hRule="atLeast"/>
        </w:trPr>
        <w:tc>
          <w:tcPr>
            <w:shd w:val="clear" w:fill="FDF1EA"/>
            <w:tcW w:w="4762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7" w:line="173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17</w:t>
            </w:r>
            <w:r>
              <w:rPr>
                <w:sz w:val="18"/>
                <w:szCs w:val="18"/>
                <w:color w:val="FFFFFF"/>
                <w:spacing w:val="-4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4"/>
              </w:rPr>
              <w:t>脑卒中患者的降脂治疗</w:t>
            </w:r>
          </w:p>
        </w:tc>
      </w:tr>
      <w:tr>
        <w:trPr>
          <w:trHeight w:val="243" w:hRule="atLeast"/>
        </w:trPr>
        <w:tc>
          <w:tcPr>
            <w:shd w:val="clear" w:fill="FFFDE9"/>
            <w:tcW w:w="3441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"/>
              <w:spacing w:before="43" w:line="189" w:lineRule="auto"/>
              <w:rPr/>
            </w:pPr>
            <w:r>
              <w:rPr>
                <w:color w:val="231F20"/>
                <w:spacing w:val="-1"/>
              </w:rPr>
              <w:t>推荐建议</w:t>
            </w:r>
          </w:p>
        </w:tc>
        <w:tc>
          <w:tcPr>
            <w:shd w:val="clear" w:fill="FFFDE9"/>
            <w:tcW w:w="652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7"/>
              <w:spacing w:before="43" w:line="189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669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58"/>
              <w:spacing w:before="43" w:line="189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641" w:hRule="atLeast"/>
        </w:trPr>
        <w:tc>
          <w:tcPr>
            <w:tcW w:w="3441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92" w:right="37" w:hanging="171"/>
              <w:spacing w:before="42" w:line="196" w:lineRule="auto"/>
              <w:rPr>
                <w:sz w:val="8"/>
                <w:szCs w:val="8"/>
              </w:rPr>
            </w:pPr>
            <w:r>
              <w:rPr>
                <w:color w:val="231F20"/>
                <w:spacing w:val="8"/>
              </w:rPr>
              <w:t>对于动脉粥样硬化性缺血性脑卒中或 </w:t>
            </w:r>
            <w:r>
              <w:rPr>
                <w:color w:val="231F20"/>
              </w:rPr>
              <w:t>TIA</w:t>
            </w:r>
            <w:r>
              <w:rPr>
                <w:color w:val="231F20"/>
                <w:spacing w:val="8"/>
              </w:rPr>
              <w:t xml:space="preserve"> 合并明确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CAD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或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PAD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患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6"/>
              </w:rPr>
              <w:t>者，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建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LDL-C ＜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-7"/>
              </w:rPr>
              <w:t>4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mmol/L；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非 HDL-C ＜ 2.2 mmol/L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[10,</w:t>
            </w:r>
            <w:r>
              <w:rPr>
                <w:sz w:val="8"/>
                <w:szCs w:val="8"/>
                <w:color w:val="231F20"/>
                <w:spacing w:val="4"/>
                <w:position w:val="4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96-97]</w:t>
            </w:r>
          </w:p>
        </w:tc>
        <w:tc>
          <w:tcPr>
            <w:tcW w:w="652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19"/>
              <w:spacing w:before="43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69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85"/>
              <w:spacing w:before="65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657" w:hRule="atLeast"/>
        </w:trPr>
        <w:tc>
          <w:tcPr>
            <w:shd w:val="clear" w:fill="FFFDE9"/>
            <w:tcW w:w="3441" w:type="dxa"/>
            <w:vAlign w:val="top"/>
          </w:tcPr>
          <w:p>
            <w:pPr>
              <w:pStyle w:val="TableText"/>
              <w:ind w:left="292" w:hanging="171"/>
              <w:spacing w:before="55" w:line="197" w:lineRule="auto"/>
              <w:rPr>
                <w:sz w:val="8"/>
                <w:szCs w:val="8"/>
              </w:rPr>
            </w:pPr>
            <w:r>
              <w:rPr>
                <w:color w:val="231F20"/>
                <w:spacing w:val="3"/>
              </w:rPr>
              <w:t>对于单纯动脉粥样硬化性缺血性脑卒中或 </w:t>
            </w:r>
            <w:r>
              <w:rPr>
                <w:color w:val="231F20"/>
              </w:rPr>
              <w:t>TIA</w:t>
            </w:r>
            <w:r>
              <w:rPr>
                <w:color w:val="231F20"/>
                <w:spacing w:val="3"/>
              </w:rPr>
              <w:t xml:space="preserve"> 患者，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建  议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LDL-C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＜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1.8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mmol/L；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非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HDL-C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＜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2</w:t>
            </w:r>
            <w:r>
              <w:rPr>
                <w:color w:val="231F20"/>
                <w:spacing w:val="-4"/>
              </w:rPr>
              <w:t>.6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  <w:position w:val="-3"/>
              </w:rPr>
              <w:t>mmol/L</w:t>
            </w:r>
            <w:r>
              <w:rPr>
                <w:sz w:val="8"/>
                <w:szCs w:val="8"/>
                <w:color w:val="231F20"/>
                <w:position w:val="3"/>
              </w:rPr>
              <w:t>[228-229]</w:t>
            </w:r>
          </w:p>
        </w:tc>
        <w:tc>
          <w:tcPr>
            <w:shd w:val="clear" w:fill="FFFDE9"/>
            <w:tcW w:w="652" w:type="dxa"/>
            <w:vAlign w:val="top"/>
          </w:tcPr>
          <w:p>
            <w:pPr>
              <w:pStyle w:val="TableText"/>
              <w:ind w:left="319"/>
              <w:spacing w:before="56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669" w:type="dxa"/>
            <w:vAlign w:val="top"/>
          </w:tcPr>
          <w:p>
            <w:pPr>
              <w:pStyle w:val="TableText"/>
              <w:ind w:left="285"/>
              <w:spacing w:before="77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42" w:hRule="atLeast"/>
        </w:trPr>
        <w:tc>
          <w:tcPr>
            <w:tcW w:w="3441" w:type="dxa"/>
            <w:vAlign w:val="top"/>
          </w:tcPr>
          <w:p>
            <w:pPr>
              <w:pStyle w:val="TableText"/>
              <w:ind w:left="296" w:right="50" w:hanging="175"/>
              <w:spacing w:before="53" w:line="189" w:lineRule="auto"/>
              <w:rPr>
                <w:sz w:val="8"/>
                <w:szCs w:val="8"/>
              </w:rPr>
            </w:pPr>
            <w:r>
              <w:rPr>
                <w:color w:val="231F20"/>
                <w:spacing w:val="3"/>
              </w:rPr>
              <w:t>对于动脉粥样硬化性缺血性脑卒中或 </w:t>
            </w:r>
            <w:r>
              <w:rPr>
                <w:color w:val="231F20"/>
              </w:rPr>
              <w:t>TIA</w:t>
            </w:r>
            <w:r>
              <w:rPr>
                <w:color w:val="231F20"/>
                <w:spacing w:val="3"/>
              </w:rPr>
              <w:t>，推荐他汀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类药物作为首选治疗 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[228-229]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319"/>
              <w:spacing w:before="52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85"/>
              <w:spacing w:before="74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457" w:hRule="atLeast"/>
        </w:trPr>
        <w:tc>
          <w:tcPr>
            <w:shd w:val="clear" w:fill="FFFDE9"/>
            <w:tcW w:w="3441" w:type="dxa"/>
            <w:vAlign w:val="top"/>
          </w:tcPr>
          <w:p>
            <w:pPr>
              <w:pStyle w:val="TableText"/>
              <w:ind w:left="290" w:right="53" w:hanging="169"/>
              <w:spacing w:before="64" w:line="191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</w:rPr>
              <w:t>对于动脉粥样硬化性缺血性脑卒中或 TIA，他汀类药物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治疗 LDL-C 不达标者可加用胆固醇吸收</w:t>
            </w:r>
            <w:r>
              <w:rPr>
                <w:color w:val="231F20"/>
                <w:spacing w:val="-3"/>
              </w:rPr>
              <w:t>抑制剂 </w:t>
            </w:r>
            <w:r>
              <w:rPr>
                <w:sz w:val="8"/>
                <w:szCs w:val="8"/>
                <w:color w:val="231F20"/>
                <w:spacing w:val="-3"/>
                <w:position w:val="6"/>
              </w:rPr>
              <w:t>[96]</w:t>
            </w:r>
          </w:p>
        </w:tc>
        <w:tc>
          <w:tcPr>
            <w:shd w:val="clear" w:fill="FFFDE9"/>
            <w:tcW w:w="652" w:type="dxa"/>
            <w:vAlign w:val="top"/>
          </w:tcPr>
          <w:p>
            <w:pPr>
              <w:pStyle w:val="TableText"/>
              <w:ind w:left="250"/>
              <w:spacing w:before="84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shd w:val="clear" w:fill="FFFDE9"/>
            <w:tcW w:w="669" w:type="dxa"/>
            <w:vAlign w:val="top"/>
          </w:tcPr>
          <w:p>
            <w:pPr>
              <w:pStyle w:val="TableText"/>
              <w:ind w:left="299"/>
              <w:spacing w:before="85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656" w:hRule="atLeast"/>
        </w:trPr>
        <w:tc>
          <w:tcPr>
            <w:tcW w:w="3441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92" w:right="41" w:hanging="171"/>
              <w:spacing w:before="60" w:line="195" w:lineRule="auto"/>
              <w:rPr>
                <w:sz w:val="8"/>
                <w:szCs w:val="8"/>
              </w:rPr>
            </w:pPr>
            <w:r>
              <w:rPr>
                <w:color w:val="231F20"/>
                <w:spacing w:val="3"/>
              </w:rPr>
              <w:t>对于动脉粥样硬化性缺血性脑卒中或 </w:t>
            </w:r>
            <w:r>
              <w:rPr>
                <w:color w:val="231F20"/>
              </w:rPr>
              <w:t>TIA</w:t>
            </w:r>
            <w:r>
              <w:rPr>
                <w:color w:val="231F20"/>
                <w:spacing w:val="3"/>
              </w:rPr>
              <w:t>，他汀类药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物＋胆固醇吸收抑制剂治疗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4"/>
              </w:rPr>
              <w:t>-C 不达标者可加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用 PCSK9 抑制剂</w:t>
            </w:r>
            <w:r>
              <w:rPr>
                <w:color w:val="231F20"/>
                <w:spacing w:val="7"/>
                <w:position w:val="-1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[10,</w:t>
            </w:r>
            <w:r>
              <w:rPr>
                <w:sz w:val="8"/>
                <w:szCs w:val="8"/>
                <w:color w:val="231F20"/>
                <w:spacing w:val="3"/>
                <w:position w:val="5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97]</w:t>
            </w:r>
          </w:p>
        </w:tc>
        <w:tc>
          <w:tcPr>
            <w:tcW w:w="652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50"/>
              <w:spacing w:before="81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669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99"/>
              <w:spacing w:before="81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ind w:left="10" w:right="210" w:firstLine="336"/>
        <w:spacing w:before="57" w:line="216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注：TIA：短暂性脑缺血发作；CAD：冠状动脉疾病；PAD：外周血管疾病；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LDL-C：低密度脂蛋白胆固醇；HDL-C：高密度脂蛋白胆固醇；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PCSK9：前蛋白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转化酶枯草溶菌素 9</w:t>
      </w:r>
    </w:p>
    <w:p>
      <w:pPr>
        <w:ind w:left="14"/>
        <w:spacing w:before="227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5"/>
          <w:position w:val="1"/>
        </w:rPr>
        <w:t>11.5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 xml:space="preserve"> 75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>岁及以上老年人</w:t>
      </w:r>
    </w:p>
    <w:p>
      <w:pPr>
        <w:ind w:left="2" w:right="137" w:firstLine="485"/>
        <w:spacing w:before="32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75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岁老年人他汀类药物的证据较少，普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伐他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汀在高危老年人中的前瞻性研究（Prospective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Study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of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Pravastatin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the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Elderly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at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R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isk，PROSPER）的对象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为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70~82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岁的老年患者，其中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是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高危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人群，50%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患有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。结果显示普伐他汀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40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组较安慰剂显著降低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MACE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发生率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15%，为老年患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者他汀类药物一级预防提供了部分证据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[231]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。近期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的一项包含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28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项他汀类药物研究的荟萃分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析显示，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75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岁组与＜ 75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岁的年龄组都能从他汀类药物治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疗中获益，但在没有基础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的老年组（70~75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岁，≥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75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岁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）的获益有下降趋势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[232]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。IMPROVE-IT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研究分层分析显示，75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岁及以上的老年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患者，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他汀类药物联合依折麦布者较单用他汀类药物者心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血管事件发生风险下降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20%</w:t>
      </w:r>
      <w:r>
        <w:rPr>
          <w:rFonts w:ascii="SimSun" w:hAnsi="SimSun" w:eastAsia="SimSun" w:cs="SimSun"/>
          <w:sz w:val="12"/>
          <w:szCs w:val="12"/>
          <w:color w:val="231F20"/>
          <w:spacing w:val="12"/>
          <w:position w:val="9"/>
        </w:rPr>
        <w:t>[233]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两项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抑制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剂的二级预防研究中，入选患者的年龄范围分别为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40~80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岁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5"/>
          <w:position w:val="8"/>
        </w:rPr>
        <w:t>[10] 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-1"/>
        </w:rPr>
        <w:t>和≥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18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岁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9"/>
          <w:position w:val="8"/>
        </w:rPr>
        <w:t>[97]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，均包含了≥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75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-1"/>
        </w:rPr>
        <w:t>岁的人群，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且在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FOURIER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研究中的分层分析显示，</w:t>
      </w:r>
      <w:r>
        <w:rPr>
          <w:rFonts w:ascii="SimSun" w:hAnsi="SimSun" w:eastAsia="SimSun" w:cs="SimSun"/>
          <w:sz w:val="21"/>
          <w:szCs w:val="21"/>
          <w:color w:val="231F20"/>
          <w:spacing w:val="-6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69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岁的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人群从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单抗降脂治疗中的获益与＜ 69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岁的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人群一致</w:t>
      </w:r>
      <w:r>
        <w:rPr>
          <w:rFonts w:ascii="SimSun" w:hAnsi="SimSun" w:eastAsia="SimSun" w:cs="SimSun"/>
          <w:sz w:val="21"/>
          <w:szCs w:val="21"/>
          <w:color w:val="231F20"/>
          <w:spacing w:val="-39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[234]</w:t>
      </w:r>
      <w:r>
        <w:rPr>
          <w:rFonts w:ascii="SimSun" w:hAnsi="SimSun" w:eastAsia="SimSun" w:cs="SimSun"/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。综合以上证据提示≥ 75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岁的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患者可与＜ 75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岁患者采取同样的降脂原则。</w:t>
      </w:r>
    </w:p>
    <w:p>
      <w:pPr>
        <w:ind w:left="3" w:right="122" w:firstLine="454"/>
        <w:spacing w:before="14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一项依折麦布在≥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75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岁老年人的一级预防研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究（Ezetimibe Lipid-Lowering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Trial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on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Preventio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n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2"/>
        </w:rPr>
        <w:t>of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Atherosclerotic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Cardiovascular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Disease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in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75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or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older，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EWTOPIA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75）显示，≥ 75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岁的无冠心病患者服用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10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依折麦布可显著降低心脏猝死、心肌梗死、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冠状动脉血运重建和脑卒中风险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34%。支持依折麦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布作为老年人安全有效的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5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一级预防措施</w:t>
      </w:r>
      <w:r>
        <w:rPr>
          <w:rFonts w:ascii="SimSun" w:hAnsi="SimSun" w:eastAsia="SimSun" w:cs="SimSun"/>
          <w:sz w:val="21"/>
          <w:szCs w:val="21"/>
          <w:color w:val="231F20"/>
          <w:spacing w:val="-51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[235]</w:t>
      </w:r>
      <w:r>
        <w:rPr>
          <w:rFonts w:ascii="SimSun" w:hAnsi="SimSun" w:eastAsia="SimSun" w:cs="SimSun"/>
          <w:sz w:val="21"/>
          <w:szCs w:val="21"/>
          <w:color w:val="231F20"/>
          <w:spacing w:val="3"/>
          <w:position w:val="-1"/>
        </w:rPr>
        <w:t>。</w:t>
      </w:r>
    </w:p>
    <w:p>
      <w:pPr>
        <w:ind w:left="2" w:right="207" w:firstLine="457"/>
        <w:spacing w:before="35" w:line="2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特别注意≥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75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岁老年人常患有多种慢性疾病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需服用多种药物，要注意药物间的相互作用和不良</w:t>
      </w:r>
    </w:p>
    <w:p>
      <w:pPr>
        <w:spacing w:line="225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2" w:space="100"/>
            <w:col w:w="496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06" w:lineRule="exact"/>
        <w:rPr/>
      </w:pPr>
      <w:r/>
    </w:p>
    <w:p>
      <w:pPr>
        <w:spacing w:line="206" w:lineRule="exact"/>
        <w:sectPr>
          <w:headerReference w:type="default" r:id="rId34"/>
          <w:footerReference w:type="default" r:id="rId16"/>
          <w:pgSz w:w="11906" w:h="16158"/>
          <w:pgMar w:top="1453" w:right="757" w:bottom="548" w:left="407" w:header="1176" w:footer="353" w:gutter="0"/>
          <w:cols w:equalWidth="0" w:num="1">
            <w:col w:w="10741" w:space="0"/>
          </w:cols>
        </w:sectPr>
        <w:rPr/>
      </w:pPr>
    </w:p>
    <w:p>
      <w:pPr>
        <w:ind w:left="555" w:right="171" w:firstLine="4"/>
        <w:spacing w:before="71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反应；高龄患者大多有不同程度的肝肾功能减退，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降脂药物剂量的选择需要个体化，起始剂量不宜太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大，应根据治疗效果调整降脂药物剂量并监测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肝肾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功能和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CK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。对≥ 75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岁老人的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一级预防，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除考虑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发病风险外，还需要评估生理功能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状态、认知状态、多病共患、多重用药等老年综合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征特点，更需个体化选择，以实现延长健康预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期寿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命并缩短残疾寿命的终身获益目标。因尚无高龄老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年患者他汀类药物治疗靶目标的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RCT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，对高龄老年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人他汀类药物治疗的靶目标不作特别推荐（表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18）。</w:t>
      </w:r>
    </w:p>
    <w:p>
      <w:pPr>
        <w:ind w:left="559" w:right="239" w:firstLine="452"/>
        <w:spacing w:before="8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新近一项中国老老年(≥ 80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岁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）急性心肌梗死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的多中心观察性研究</w:t>
      </w:r>
      <w:r>
        <w:rPr>
          <w:rFonts w:ascii="SimSun" w:hAnsi="SimSun" w:eastAsia="SimSun" w:cs="SimSun"/>
          <w:sz w:val="21"/>
          <w:szCs w:val="21"/>
          <w:color w:val="231F20"/>
          <w:spacing w:val="-3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[236]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结果显示，与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17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1"/>
        </w:rPr>
        <w:t>70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mg/dl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患者相比，基线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LDL-C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水平＜ 70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mg/dl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的患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者并未带来进一步的心血管获益，随访期间主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要终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点事件有增加趋势，提示老老年患者的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佳干预切点尚需要进一步研究。</w:t>
      </w:r>
    </w:p>
    <w:p>
      <w:pPr>
        <w:spacing w:before="124"/>
        <w:rPr/>
      </w:pPr>
      <w:r/>
    </w:p>
    <w:tbl>
      <w:tblPr>
        <w:tblStyle w:val="TableNormal"/>
        <w:tblW w:w="4769" w:type="dxa"/>
        <w:tblInd w:w="5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65"/>
        <w:gridCol w:w="694"/>
        <w:gridCol w:w="710"/>
      </w:tblGrid>
      <w:tr>
        <w:trPr>
          <w:trHeight w:val="252" w:hRule="atLeast"/>
        </w:trPr>
        <w:tc>
          <w:tcPr>
            <w:shd w:val="clear" w:fill="FDF1EA"/>
            <w:tcW w:w="4769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7" w:line="167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18</w:t>
            </w:r>
            <w:r>
              <w:rPr>
                <w:sz w:val="18"/>
                <w:szCs w:val="18"/>
                <w:color w:val="FFFFFF"/>
                <w:spacing w:val="16"/>
                <w:w w:val="101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4"/>
              </w:rPr>
              <w:t>≥ 75 岁老年人降脂方案选择</w:t>
            </w:r>
          </w:p>
        </w:tc>
      </w:tr>
      <w:tr>
        <w:trPr>
          <w:trHeight w:val="243" w:hRule="atLeast"/>
        </w:trPr>
        <w:tc>
          <w:tcPr>
            <w:shd w:val="clear" w:fill="FFFDE9"/>
            <w:tcW w:w="3365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"/>
              <w:spacing w:before="43" w:line="189" w:lineRule="auto"/>
              <w:rPr/>
            </w:pPr>
            <w:r>
              <w:rPr>
                <w:color w:val="231F20"/>
                <w:spacing w:val="-1"/>
              </w:rPr>
              <w:t>推荐建议</w:t>
            </w:r>
          </w:p>
        </w:tc>
        <w:tc>
          <w:tcPr>
            <w:shd w:val="clear" w:fill="FFFDE9"/>
            <w:tcW w:w="694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61"/>
              <w:spacing w:before="43" w:line="189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710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87"/>
              <w:spacing w:before="43" w:line="189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442" w:hRule="atLeast"/>
        </w:trPr>
        <w:tc>
          <w:tcPr>
            <w:tcW w:w="3365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20"/>
              <w:spacing w:before="44" w:line="184" w:lineRule="auto"/>
              <w:rPr/>
            </w:pPr>
            <w:r>
              <w:rPr>
                <w:color w:val="231F20"/>
                <w:spacing w:val="7"/>
              </w:rPr>
              <w:t>对于≥ 75 岁合并 </w:t>
            </w:r>
            <w:r>
              <w:rPr>
                <w:color w:val="231F20"/>
              </w:rPr>
              <w:t>ASCVD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的患者建议进行降脂治</w:t>
            </w:r>
          </w:p>
          <w:p>
            <w:pPr>
              <w:pStyle w:val="TableText"/>
              <w:ind w:left="288"/>
              <w:spacing w:line="197" w:lineRule="auto"/>
              <w:rPr>
                <w:sz w:val="8"/>
                <w:szCs w:val="8"/>
              </w:rPr>
            </w:pPr>
            <w:r>
              <w:rPr>
                <w:color w:val="231F20"/>
                <w:spacing w:val="-1"/>
                <w:position w:val="-6"/>
              </w:rPr>
              <w:t>疗 </w:t>
            </w:r>
            <w:r>
              <w:rPr>
                <w:sz w:val="8"/>
                <w:szCs w:val="8"/>
                <w:color w:val="231F20"/>
                <w:spacing w:val="-1"/>
              </w:rPr>
              <w:t>[10, 97, 222,</w:t>
            </w:r>
            <w:r>
              <w:rPr>
                <w:sz w:val="8"/>
                <w:szCs w:val="8"/>
                <w:color w:val="231F20"/>
                <w:spacing w:val="8"/>
                <w:w w:val="103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-1"/>
              </w:rPr>
              <w:t>231-232]</w:t>
            </w:r>
          </w:p>
        </w:tc>
        <w:tc>
          <w:tcPr>
            <w:tcW w:w="694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64"/>
              <w:spacing w:before="65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710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27"/>
              <w:spacing w:before="65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651" w:hRule="atLeast"/>
        </w:trPr>
        <w:tc>
          <w:tcPr>
            <w:shd w:val="clear" w:fill="FFFDE9"/>
            <w:tcW w:w="3365" w:type="dxa"/>
            <w:vAlign w:val="top"/>
          </w:tcPr>
          <w:p>
            <w:pPr>
              <w:pStyle w:val="TableText"/>
              <w:ind w:left="289" w:hanging="169"/>
              <w:spacing w:before="55" w:line="195" w:lineRule="auto"/>
              <w:rPr>
                <w:sz w:val="8"/>
                <w:szCs w:val="8"/>
              </w:rPr>
            </w:pPr>
            <w:r>
              <w:rPr>
                <w:color w:val="231F20"/>
                <w:spacing w:val="-2"/>
              </w:rPr>
              <w:t>对于≥ 75 岁 ASCVD 高危人群，需考虑共病、衰弱、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2"/>
              </w:rPr>
              <w:t>预期寿命及患者意愿，如获益超过风险，建议启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-1"/>
                <w:position w:val="-1"/>
              </w:rPr>
              <w:t>动他汀类药物治疗进行一级预防 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[231-232]</w:t>
            </w:r>
          </w:p>
        </w:tc>
        <w:tc>
          <w:tcPr>
            <w:shd w:val="clear" w:fill="FFFDE9"/>
            <w:tcW w:w="694" w:type="dxa"/>
            <w:vAlign w:val="top"/>
          </w:tcPr>
          <w:p>
            <w:pPr>
              <w:pStyle w:val="TableText"/>
              <w:ind w:left="260"/>
              <w:spacing w:before="76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5"/>
              </w:rPr>
              <w:t>b</w:t>
            </w:r>
          </w:p>
        </w:tc>
        <w:tc>
          <w:tcPr>
            <w:shd w:val="clear" w:fill="FFFDE9"/>
            <w:tcW w:w="710" w:type="dxa"/>
            <w:vAlign w:val="top"/>
          </w:tcPr>
          <w:p>
            <w:pPr>
              <w:pStyle w:val="TableText"/>
              <w:ind w:left="327"/>
              <w:spacing w:before="77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651" w:hRule="atLeast"/>
        </w:trPr>
        <w:tc>
          <w:tcPr>
            <w:tcW w:w="3365" w:type="dxa"/>
            <w:vAlign w:val="top"/>
          </w:tcPr>
          <w:p>
            <w:pPr>
              <w:pStyle w:val="TableText"/>
              <w:ind w:left="290" w:hanging="169"/>
              <w:spacing w:before="58" w:line="194" w:lineRule="auto"/>
              <w:rPr>
                <w:sz w:val="8"/>
                <w:szCs w:val="8"/>
              </w:rPr>
            </w:pPr>
            <w:r>
              <w:rPr>
                <w:color w:val="231F20"/>
                <w:spacing w:val="-2"/>
              </w:rPr>
              <w:t>对于≥ 75 岁高危 ASCVD 人群，需考虑共病、衰弱、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3"/>
              </w:rPr>
              <w:t>预期寿命以及患者意愿，建议启动胆固醇吸收抑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  <w:position w:val="-1"/>
              </w:rPr>
              <w:t>制剂治疗进行一级预防 </w:t>
            </w:r>
            <w:r>
              <w:rPr>
                <w:sz w:val="8"/>
                <w:szCs w:val="8"/>
                <w:color w:val="231F20"/>
                <w:spacing w:val="-1"/>
                <w:position w:val="5"/>
              </w:rPr>
              <w:t>[231-233]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64"/>
              <w:spacing w:before="78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327"/>
              <w:spacing w:before="79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856" w:hRule="atLeast"/>
        </w:trPr>
        <w:tc>
          <w:tcPr>
            <w:shd w:val="clear" w:fill="FFFDE9"/>
            <w:tcW w:w="3365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91" w:right="54" w:hanging="171"/>
              <w:spacing w:before="61" w:line="196" w:lineRule="auto"/>
              <w:rPr>
                <w:sz w:val="8"/>
                <w:szCs w:val="8"/>
              </w:rPr>
            </w:pPr>
            <w:r>
              <w:rPr>
                <w:color w:val="231F20"/>
                <w:spacing w:val="7"/>
              </w:rPr>
              <w:t>对于≥ 75 岁人群，如存在潜在药物相互作用或肾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功能损害，建议从低剂量他汀类药物开始，中等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剂量不能达标者可考虑联合胆固醇吸收抑制剂或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PCSK9 抑制剂治疗 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[234]</w:t>
            </w:r>
          </w:p>
        </w:tc>
        <w:tc>
          <w:tcPr>
            <w:shd w:val="clear" w:fill="FFFDE9"/>
            <w:tcW w:w="694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60"/>
              <w:spacing w:before="81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5"/>
              </w:rPr>
              <w:t>b</w:t>
            </w:r>
          </w:p>
        </w:tc>
        <w:tc>
          <w:tcPr>
            <w:shd w:val="clear" w:fill="FFFDE9"/>
            <w:tcW w:w="710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21"/>
              <w:spacing w:before="80" w:line="168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ind w:left="564" w:right="239" w:firstLine="338"/>
        <w:spacing w:before="41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注：ASCVD：动脉粥样硬化性心血管疾病；PCSK9：前蛋白转化酶枯草溶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菌素 9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569"/>
        <w:spacing w:before="69" w:line="295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3"/>
          <w:position w:val="1"/>
        </w:rPr>
        <w:t>11.6</w:t>
      </w:r>
      <w:r>
        <w:rPr>
          <w:rFonts w:ascii="SimSun" w:hAnsi="SimSun" w:eastAsia="SimSun" w:cs="SimSun"/>
          <w:sz w:val="21"/>
          <w:szCs w:val="21"/>
          <w:color w:val="231F20"/>
          <w:spacing w:val="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  <w:position w:val="1"/>
        </w:rPr>
        <w:t>妊娠</w:t>
      </w:r>
    </w:p>
    <w:p>
      <w:pPr>
        <w:ind w:left="560" w:right="238" w:firstLine="454"/>
        <w:spacing w:before="21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妊娠会导致生理性的血脂升高，健康妊娠女性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可升高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40%~50%，</w:t>
      </w:r>
      <w:r>
        <w:rPr>
          <w:rFonts w:ascii="SimSun" w:hAnsi="SimSun" w:eastAsia="SimSun" w:cs="SimSun"/>
          <w:sz w:val="21"/>
          <w:szCs w:val="21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在妊娠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14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周左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右有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升高趋势。高脂血症对妊娠的影响与血脂升高的成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分和严重程度有关。高胆固醇血症相关的危害产生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缓慢，但严重的高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血症可导致急性胰腺炎和妊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2"/>
        </w:rPr>
        <w:t>娠女性死亡率高达</w:t>
      </w:r>
      <w:r>
        <w:rPr>
          <w:rFonts w:ascii="SimSun" w:hAnsi="SimSun" w:eastAsia="SimSun" w:cs="SimSun"/>
          <w:sz w:val="21"/>
          <w:szCs w:val="21"/>
          <w:color w:val="231F20"/>
          <w:spacing w:val="-28"/>
          <w:position w:val="-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2"/>
        </w:rPr>
        <w:t>20%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7"/>
        </w:rPr>
        <w:t>[237-238]</w:t>
      </w:r>
      <w:r>
        <w:rPr>
          <w:rFonts w:ascii="SimSun" w:hAnsi="SimSun" w:eastAsia="SimSun" w:cs="SimSun"/>
          <w:sz w:val="21"/>
          <w:szCs w:val="21"/>
          <w:color w:val="231F20"/>
          <w:spacing w:val="1"/>
          <w:position w:val="-2"/>
        </w:rPr>
        <w:t>。</w:t>
      </w:r>
    </w:p>
    <w:p>
      <w:pPr>
        <w:ind w:left="558" w:right="170" w:firstLine="454"/>
        <w:spacing w:before="2" w:line="26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对于妊娠的血脂管理重点是筛查，药物选择非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常有限，高胆固醇血症患者通常不建议使用他汀类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药物，胆固醇吸收抑制剂和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抑制剂也没有证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据。对于妊娠合并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ACS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患者可考虑使用胆酸螯合剂，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家族性高胆固醇血症合并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可考虑使用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LA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疗。对于严重高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血症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>（＞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5.6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mmol/L）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患者可考虑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使用高纯度 ω-3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脂肪酸。严重高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TG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，可谨慎使用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8"/>
        <w:spacing w:before="45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-1"/>
        </w:rPr>
        <w:t>贝特类药物。对合并胰腺炎患者可考虑LA治疗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8"/>
        </w:rPr>
        <w:t>[237-2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8"/>
        </w:rPr>
        <w:t>38]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。</w:t>
      </w:r>
    </w:p>
    <w:p>
      <w:pPr>
        <w:ind w:left="116" w:right="138" w:firstLine="453"/>
        <w:spacing w:before="58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关于他汀类药物导致胎儿畸形的数据主要来自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动物研究和病例报道，其中病例报道多为服用脂溶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性他汀类药物。近期两项普伐他汀的随机对照研究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及队列研究均未发现他汀类药物治疗增加出生缺陷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的发生风险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[239-241]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。荟萃分析提示他汀类药物不会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增加出生缺陷的风险，但是与自发性流产的风险增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加相关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1"/>
          <w:position w:val="8"/>
        </w:rPr>
        <w:t>[242-243]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。因此，2021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年</w:t>
      </w:r>
      <w:r>
        <w:rPr>
          <w:rFonts w:ascii="SimSun" w:hAnsi="SimSun" w:eastAsia="SimSun" w:cs="SimSun"/>
          <w:sz w:val="21"/>
          <w:szCs w:val="21"/>
          <w:color w:val="231F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月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20 日，美国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FDA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根据妊娠期他汀类药物安全性的新研究数据，要求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取消他汀类药物的“妊娠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X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类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”标签（X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类标签为禁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止使用</w:t>
      </w:r>
      <w:r>
        <w:rPr>
          <w:rFonts w:ascii="SimSun" w:hAnsi="SimSun" w:eastAsia="SimSun" w:cs="SimSun"/>
          <w:sz w:val="21"/>
          <w:szCs w:val="21"/>
          <w:color w:val="231F20"/>
          <w:spacing w:val="-29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）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[244]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。但是，妊娠伴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ASCVD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高危或极高危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特征，如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或既往发生急性冠状动脉事件的患者，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可在多学科协商、充分评估利弊的基础上谨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慎选择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他汀类药物。</w:t>
      </w:r>
    </w:p>
    <w:p>
      <w:pPr>
        <w:ind w:left="128"/>
        <w:spacing w:before="2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6"/>
          <w:position w:val="1"/>
        </w:rPr>
        <w:t>11.7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1"/>
        </w:rPr>
        <w:t xml:space="preserve"> 儿童及青少年</w:t>
      </w:r>
    </w:p>
    <w:p>
      <w:pPr>
        <w:ind w:left="119" w:right="122" w:firstLine="476"/>
        <w:spacing w:before="26" w:line="26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由于经济和社会发展所带来的膳食模式转变、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身体活动减少以及不良生活方式等，我国儿童青少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年脂质异常血症发生率呈上升趋势，检出率高达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20.3%~28.5%。儿童及青少年血脂异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常缺乏统一标准，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根据美国儿童血脂异常标准</w:t>
      </w:r>
      <w:r>
        <w:rPr>
          <w:rFonts w:ascii="SimSun" w:hAnsi="SimSun" w:eastAsia="SimSun" w:cs="SimSun"/>
          <w:sz w:val="21"/>
          <w:szCs w:val="21"/>
          <w:color w:val="231F20"/>
          <w:spacing w:val="-49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[245]</w:t>
      </w:r>
      <w:r>
        <w:rPr>
          <w:rFonts w:ascii="SimSun" w:hAnsi="SimSun" w:eastAsia="SimSun" w:cs="SimSun"/>
          <w:sz w:val="12"/>
          <w:szCs w:val="12"/>
          <w:color w:val="231F20"/>
          <w:spacing w:val="-2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，国内提出了我国儿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童及青少年血脂筛查及血脂异常定义标准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4"/>
          <w:position w:val="8"/>
        </w:rPr>
        <w:t>[246-247]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-1"/>
        </w:rPr>
        <w:t>。</w:t>
      </w:r>
    </w:p>
    <w:p>
      <w:pPr>
        <w:ind w:left="128"/>
        <w:spacing w:before="9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1"/>
          <w:position w:val="1"/>
        </w:rPr>
        <w:t>11.7.1</w:t>
      </w:r>
      <w:r>
        <w:rPr>
          <w:rFonts w:ascii="SimSun" w:hAnsi="SimSun" w:eastAsia="SimSun" w:cs="SimSun"/>
          <w:sz w:val="21"/>
          <w:szCs w:val="21"/>
          <w:color w:val="231F20"/>
          <w:spacing w:val="-11"/>
          <w:position w:val="1"/>
        </w:rPr>
        <w:t xml:space="preserve"> 血脂筛查</w:t>
      </w:r>
    </w:p>
    <w:p>
      <w:pPr>
        <w:ind w:left="570"/>
        <w:spacing w:before="25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对下列情况的儿童及青少年建议进行血脂筛查：</w:t>
      </w:r>
    </w:p>
    <w:p>
      <w:pPr>
        <w:ind w:left="119" w:right="122" w:firstLine="385"/>
        <w:spacing w:before="59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（1）一级或二级亲属中女性＜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65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岁或男性＜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55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岁有心肌梗死、心绞痛、脑卒中、CABG、支架置入、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血管成形术、猝死。</w:t>
      </w:r>
    </w:p>
    <w:p>
      <w:pPr>
        <w:ind w:left="124" w:right="206" w:firstLine="397"/>
        <w:spacing w:before="61" w:line="2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（2）父母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TC ≥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6.2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或有已知的脂质异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常病史。</w:t>
      </w:r>
    </w:p>
    <w:p>
      <w:pPr>
        <w:ind w:left="505"/>
        <w:spacing w:before="59" w:line="28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>（3）有皮肤黄瘤或腱黄瘤或脂性角膜弓。</w:t>
      </w:r>
    </w:p>
    <w:p>
      <w:pPr>
        <w:ind w:right="206" w:firstLine="505"/>
        <w:spacing w:before="25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（4）有糖尿病、高血压、肥胖（2~8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岁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）或超重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（12~16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岁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）或有吸烟行为；对于怀疑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的对象应进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行血脂异常基因筛查。</w:t>
      </w:r>
    </w:p>
    <w:p>
      <w:pPr>
        <w:ind w:left="128"/>
        <w:spacing w:before="33" w:line="311" w:lineRule="exac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8"/>
          <w:position w:val="1"/>
        </w:rPr>
        <w:t>11.7.2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1"/>
        </w:rPr>
        <w:t xml:space="preserve"> 血脂异常定义标准</w:t>
      </w:r>
      <w:r>
        <w:rPr>
          <w:rFonts w:ascii="SimSun" w:hAnsi="SimSun" w:eastAsia="SimSun" w:cs="SimSun"/>
          <w:sz w:val="21"/>
          <w:szCs w:val="21"/>
          <w:color w:val="231F20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11"/>
        </w:rPr>
        <w:t>[247]</w:t>
      </w:r>
    </w:p>
    <w:p>
      <w:pPr>
        <w:ind w:left="575"/>
        <w:spacing w:before="22" w:line="28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我国儿童及青少年血脂异常参考标准见表</w:t>
      </w:r>
      <w:r>
        <w:rPr>
          <w:rFonts w:ascii="SimSun" w:hAnsi="SimSun" w:eastAsia="SimSun" w:cs="SimSun"/>
          <w:sz w:val="21"/>
          <w:szCs w:val="21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1"/>
        </w:rPr>
        <w:t>19。</w:t>
      </w:r>
    </w:p>
    <w:p>
      <w:pPr>
        <w:spacing w:before="99"/>
        <w:rPr/>
      </w:pPr>
      <w:r/>
    </w:p>
    <w:tbl>
      <w:tblPr>
        <w:tblStyle w:val="TableNormal"/>
        <w:tblW w:w="4762" w:type="dxa"/>
        <w:tblInd w:w="1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5"/>
        <w:gridCol w:w="1056"/>
        <w:gridCol w:w="1483"/>
        <w:gridCol w:w="1038"/>
      </w:tblGrid>
      <w:tr>
        <w:trPr>
          <w:trHeight w:val="254" w:hRule="atLeast"/>
        </w:trPr>
        <w:tc>
          <w:tcPr>
            <w:shd w:val="clear" w:fill="FDF1EA"/>
            <w:tcW w:w="4762" w:type="dxa"/>
            <w:vAlign w:val="top"/>
            <w:gridSpan w:val="4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6" w:line="169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7"/>
              </w:rPr>
              <w:t>表 19</w:t>
            </w:r>
            <w:r>
              <w:rPr>
                <w:sz w:val="18"/>
                <w:szCs w:val="18"/>
                <w:color w:val="FFFFFF"/>
                <w:spacing w:val="-7"/>
              </w:rPr>
              <w:t xml:space="preserve">  </w:t>
            </w:r>
            <w:r>
              <w:rPr>
                <w:sz w:val="18"/>
                <w:szCs w:val="18"/>
                <w:color w:val="0067AA"/>
                <w:spacing w:val="-7"/>
              </w:rPr>
              <w:t>儿童及青少年血脂异常参考标准（mmol/L）</w:t>
            </w:r>
          </w:p>
        </w:tc>
      </w:tr>
      <w:tr>
        <w:trPr>
          <w:trHeight w:val="242" w:hRule="atLeast"/>
        </w:trPr>
        <w:tc>
          <w:tcPr>
            <w:shd w:val="clear" w:fill="FFFDE9"/>
            <w:tcW w:w="1185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8"/>
              <w:spacing w:before="43" w:line="188" w:lineRule="auto"/>
              <w:rPr/>
            </w:pPr>
            <w:r>
              <w:rPr>
                <w:color w:val="231F20"/>
                <w:spacing w:val="-2"/>
              </w:rPr>
              <w:t>血脂</w:t>
            </w:r>
          </w:p>
        </w:tc>
        <w:tc>
          <w:tcPr>
            <w:shd w:val="clear" w:fill="FFFDE9"/>
            <w:tcW w:w="1056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466"/>
              <w:spacing w:before="50" w:line="170" w:lineRule="auto"/>
              <w:rPr/>
            </w:pPr>
            <w:r>
              <w:rPr>
                <w:color w:val="231F20"/>
                <w:spacing w:val="-2"/>
              </w:rPr>
              <w:t>合适</w:t>
            </w:r>
          </w:p>
        </w:tc>
        <w:tc>
          <w:tcPr>
            <w:shd w:val="clear" w:fill="FFFDE9"/>
            <w:tcW w:w="1483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275"/>
              <w:spacing w:before="43" w:line="188" w:lineRule="auto"/>
              <w:rPr/>
            </w:pPr>
            <w:r>
              <w:rPr>
                <w:color w:val="231F20"/>
                <w:spacing w:val="-4"/>
              </w:rPr>
              <w:t>临界升高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/ 降低</w:t>
            </w:r>
          </w:p>
        </w:tc>
        <w:tc>
          <w:tcPr>
            <w:shd w:val="clear" w:fill="FFFDE9"/>
            <w:tcW w:w="1038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315"/>
              <w:spacing w:before="43" w:line="188" w:lineRule="auto"/>
              <w:rPr/>
            </w:pPr>
            <w:r>
              <w:rPr>
                <w:color w:val="231F20"/>
                <w:spacing w:val="-4"/>
              </w:rPr>
              <w:t>异常</w:t>
            </w:r>
          </w:p>
        </w:tc>
      </w:tr>
      <w:tr>
        <w:trPr>
          <w:trHeight w:val="242" w:hRule="atLeast"/>
        </w:trPr>
        <w:tc>
          <w:tcPr>
            <w:tcW w:w="1185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115"/>
              <w:spacing w:before="64" w:line="167" w:lineRule="auto"/>
              <w:rPr/>
            </w:pPr>
            <w:r>
              <w:rPr>
                <w:color w:val="231F20"/>
                <w:spacing w:val="-2"/>
              </w:rPr>
              <w:t>TC</w:t>
            </w:r>
          </w:p>
        </w:tc>
        <w:tc>
          <w:tcPr>
            <w:tcW w:w="1056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451"/>
              <w:spacing w:before="44" w:line="187" w:lineRule="auto"/>
              <w:rPr/>
            </w:pPr>
            <w:r>
              <w:rPr>
                <w:color w:val="231F20"/>
                <w:spacing w:val="-8"/>
              </w:rPr>
              <w:t>&lt;  4.4</w:t>
            </w:r>
          </w:p>
        </w:tc>
        <w:tc>
          <w:tcPr>
            <w:tcW w:w="1483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69"/>
              <w:spacing w:before="44" w:line="187" w:lineRule="auto"/>
              <w:rPr/>
            </w:pPr>
            <w:r>
              <w:rPr>
                <w:color w:val="231F20"/>
                <w:spacing w:val="-3"/>
              </w:rPr>
              <w:t>4.4 </w:t>
            </w:r>
            <w:r>
              <w:rPr>
                <w:color w:val="231F20"/>
              </w:rPr>
              <w:t>～＜ </w:t>
            </w:r>
            <w:r>
              <w:rPr>
                <w:color w:val="231F20"/>
                <w:spacing w:val="-3"/>
              </w:rPr>
              <w:t>5.2</w:t>
            </w:r>
          </w:p>
        </w:tc>
        <w:tc>
          <w:tcPr>
            <w:tcW w:w="1038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80"/>
              <w:spacing w:before="44" w:line="187" w:lineRule="auto"/>
              <w:rPr/>
            </w:pPr>
            <w:r>
              <w:rPr>
                <w:color w:val="231F20"/>
                <w:spacing w:val="1"/>
              </w:rPr>
              <w:t>≥ 5.2</w:t>
            </w:r>
          </w:p>
        </w:tc>
      </w:tr>
      <w:tr>
        <w:trPr>
          <w:trHeight w:val="497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127"/>
              <w:spacing w:before="76" w:line="168" w:lineRule="auto"/>
              <w:rPr/>
            </w:pPr>
            <w:r>
              <w:drawing>
                <wp:anchor distT="0" distB="0" distL="0" distR="0" simplePos="0" relativeHeight="2518958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2497</wp:posOffset>
                  </wp:positionV>
                  <wp:extent cx="3024009" cy="804494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24009" cy="804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11"/>
              </w:rPr>
              <w:t>-C</w:t>
            </w:r>
          </w:p>
          <w:p>
            <w:pPr>
              <w:pStyle w:val="TableText"/>
              <w:ind w:left="115"/>
              <w:spacing w:before="84" w:line="158" w:lineRule="auto"/>
              <w:rPr/>
            </w:pPr>
            <w:r>
              <w:rPr>
                <w:color w:val="231F20"/>
                <w:spacing w:val="-2"/>
              </w:rPr>
              <w:t>TG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451"/>
              <w:spacing w:before="56" w:line="221" w:lineRule="auto"/>
              <w:rPr/>
            </w:pPr>
            <w:r>
              <w:rPr>
                <w:color w:val="231F20"/>
                <w:spacing w:val="-11"/>
              </w:rPr>
              <w:t>&lt;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2.8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373"/>
              <w:spacing w:before="56" w:line="221" w:lineRule="auto"/>
              <w:rPr/>
            </w:pPr>
            <w:r>
              <w:rPr>
                <w:color w:val="231F20"/>
                <w:spacing w:val="-3"/>
              </w:rPr>
              <w:t>2.8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"/>
              </w:rPr>
              <w:t>～＜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3"/>
              </w:rPr>
              <w:t>3.4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280"/>
              <w:spacing w:before="56" w:line="221" w:lineRule="auto"/>
              <w:rPr/>
            </w:pPr>
            <w:r>
              <w:rPr>
                <w:color w:val="231F20"/>
                <w:spacing w:val="2"/>
              </w:rPr>
              <w:t>≥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2"/>
              </w:rPr>
              <w:t>3.4</w:t>
            </w:r>
          </w:p>
        </w:tc>
      </w:tr>
      <w:tr>
        <w:trPr>
          <w:trHeight w:val="259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288"/>
              <w:spacing w:before="65" w:line="183" w:lineRule="auto"/>
              <w:rPr/>
            </w:pPr>
            <w:r>
              <w:rPr>
                <w:color w:val="231F20"/>
                <w:spacing w:val="-15"/>
              </w:rPr>
              <w:t>&lt;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5"/>
              </w:rPr>
              <w:t>10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5"/>
              </w:rPr>
              <w:t>岁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451"/>
              <w:spacing w:before="65" w:line="183" w:lineRule="auto"/>
              <w:rPr/>
            </w:pPr>
            <w:r>
              <w:rPr>
                <w:color w:val="231F20"/>
                <w:spacing w:val="-10"/>
              </w:rPr>
              <w:t>&lt;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10"/>
              </w:rPr>
              <w:t>0.8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372"/>
              <w:spacing w:before="65" w:line="183" w:lineRule="auto"/>
              <w:rPr/>
            </w:pPr>
            <w:r>
              <w:rPr>
                <w:color w:val="231F20"/>
                <w:spacing w:val="-5"/>
              </w:rPr>
              <w:t>0.8 </w:t>
            </w:r>
            <w:r>
              <w:rPr>
                <w:color w:val="231F20"/>
                <w:spacing w:val="1"/>
              </w:rPr>
              <w:t>～＜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1.1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280"/>
              <w:spacing w:before="65" w:line="183" w:lineRule="auto"/>
              <w:rPr/>
            </w:pPr>
            <w:r>
              <w:rPr>
                <w:color w:val="231F20"/>
                <w:spacing w:val="-1"/>
              </w:rPr>
              <w:t>≥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1.1</w:t>
            </w:r>
          </w:p>
        </w:tc>
      </w:tr>
      <w:tr>
        <w:trPr>
          <w:trHeight w:val="258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275"/>
              <w:spacing w:before="60" w:line="187" w:lineRule="auto"/>
              <w:rPr/>
            </w:pPr>
            <w:r>
              <w:rPr>
                <w:color w:val="231F20"/>
                <w:spacing w:val="-2"/>
              </w:rPr>
              <w:t>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10 岁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451"/>
              <w:spacing w:before="60" w:line="187" w:lineRule="auto"/>
              <w:rPr/>
            </w:pPr>
            <w:r>
              <w:rPr>
                <w:color w:val="231F20"/>
                <w:spacing w:val="-13"/>
              </w:rPr>
              <w:t>&lt;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3"/>
              </w:rPr>
              <w:t>1.0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382"/>
              <w:spacing w:before="60" w:line="187" w:lineRule="auto"/>
              <w:rPr/>
            </w:pPr>
            <w:r>
              <w:rPr>
                <w:color w:val="231F20"/>
                <w:spacing w:val="-6"/>
              </w:rPr>
              <w:t>1.0 </w:t>
            </w:r>
            <w:r>
              <w:rPr>
                <w:color w:val="231F20"/>
              </w:rPr>
              <w:t>～＜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1.5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280"/>
              <w:spacing w:before="60" w:line="187" w:lineRule="auto"/>
              <w:rPr/>
            </w:pPr>
            <w:r>
              <w:rPr>
                <w:color w:val="231F20"/>
                <w:spacing w:val="-1"/>
              </w:rPr>
              <w:t>≥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1.5</w:t>
            </w:r>
          </w:p>
        </w:tc>
      </w:tr>
      <w:tr>
        <w:trPr>
          <w:trHeight w:val="247" w:hRule="atLeast"/>
        </w:trPr>
        <w:tc>
          <w:tcPr>
            <w:tcW w:w="1185" w:type="dxa"/>
            <w:vAlign w:val="top"/>
          </w:tcPr>
          <w:p>
            <w:pPr>
              <w:pStyle w:val="TableText"/>
              <w:ind w:left="127"/>
              <w:spacing w:before="75" w:line="161" w:lineRule="auto"/>
              <w:rPr/>
            </w:pPr>
            <w:r>
              <w:rPr>
                <w:color w:val="231F20"/>
              </w:rPr>
              <w:t>HDL</w:t>
            </w:r>
            <w:r>
              <w:rPr>
                <w:color w:val="231F20"/>
                <w:spacing w:val="4"/>
              </w:rPr>
              <w:t>-C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438"/>
              <w:spacing w:before="55" w:line="181" w:lineRule="auto"/>
              <w:rPr/>
            </w:pPr>
            <w:r>
              <w:rPr>
                <w:color w:val="231F20"/>
                <w:spacing w:val="-1"/>
              </w:rPr>
              <w:t>≥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1.2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382"/>
              <w:spacing w:before="55" w:line="181" w:lineRule="auto"/>
              <w:rPr/>
            </w:pPr>
            <w:r>
              <w:rPr>
                <w:color w:val="231F20"/>
                <w:spacing w:val="-6"/>
              </w:rPr>
              <w:t>1.0 </w:t>
            </w:r>
            <w:r>
              <w:rPr>
                <w:color w:val="231F20"/>
              </w:rPr>
              <w:t>～＜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1.2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293"/>
              <w:spacing w:before="55" w:line="181" w:lineRule="auto"/>
              <w:rPr/>
            </w:pPr>
            <w:r>
              <w:rPr>
                <w:color w:val="231F20"/>
                <w:spacing w:val="-13"/>
              </w:rPr>
              <w:t>&lt;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3"/>
              </w:rPr>
              <w:t>1.0</w:t>
            </w:r>
          </w:p>
        </w:tc>
      </w:tr>
      <w:tr>
        <w:trPr>
          <w:trHeight w:val="257" w:hRule="atLeast"/>
        </w:trPr>
        <w:tc>
          <w:tcPr>
            <w:tcW w:w="1185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128"/>
              <w:spacing w:before="71" w:line="174" w:lineRule="auto"/>
              <w:rPr/>
            </w:pPr>
            <w:r>
              <w:rPr>
                <w:color w:val="231F20"/>
                <w:spacing w:val="-1"/>
              </w:rPr>
              <w:t>非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HDL-C</w:t>
            </w:r>
          </w:p>
        </w:tc>
        <w:tc>
          <w:tcPr>
            <w:tcW w:w="1056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451"/>
              <w:spacing w:before="62" w:line="184" w:lineRule="auto"/>
              <w:rPr/>
            </w:pPr>
            <w:r>
              <w:rPr>
                <w:color w:val="231F20"/>
                <w:spacing w:val="-8"/>
              </w:rPr>
              <w:t>&lt;  3.1</w:t>
            </w:r>
          </w:p>
        </w:tc>
        <w:tc>
          <w:tcPr>
            <w:tcW w:w="1483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70"/>
              <w:spacing w:before="62" w:line="184" w:lineRule="auto"/>
              <w:rPr/>
            </w:pPr>
            <w:r>
              <w:rPr>
                <w:color w:val="231F20"/>
                <w:spacing w:val="-2"/>
              </w:rPr>
              <w:t>3.1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～＜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3.7</w:t>
            </w:r>
          </w:p>
        </w:tc>
        <w:tc>
          <w:tcPr>
            <w:tcW w:w="1038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80"/>
              <w:spacing w:before="62" w:line="184" w:lineRule="auto"/>
              <w:rPr/>
            </w:pPr>
            <w:r>
              <w:rPr>
                <w:color w:val="231F20"/>
                <w:spacing w:val="2"/>
              </w:rPr>
              <w:t>≥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2"/>
              </w:rPr>
              <w:t>3.7</w:t>
            </w:r>
          </w:p>
        </w:tc>
      </w:tr>
    </w:tbl>
    <w:p>
      <w:pPr>
        <w:ind w:left="127" w:right="203" w:firstLine="333"/>
        <w:spacing w:before="55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注：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：总胆固醇；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LDL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-C：低密度脂蛋白胆固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醇；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：甘油三酯；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HDL-C：高密度脂蛋白胆固醇</w:t>
      </w:r>
    </w:p>
    <w:p>
      <w:pPr>
        <w:spacing w:line="184" w:lineRule="auto"/>
        <w:sectPr>
          <w:type w:val="continuous"/>
          <w:pgSz w:w="11906" w:h="16158"/>
          <w:pgMar w:top="1453" w:right="757" w:bottom="548" w:left="407" w:header="1176" w:footer="353" w:gutter="0"/>
          <w:cols w:equalWidth="0" w:num="2">
            <w:col w:w="5558" w:space="100"/>
            <w:col w:w="5083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216" w:lineRule="exact"/>
        <w:rPr/>
      </w:pPr>
      <w:r/>
    </w:p>
    <w:p>
      <w:pPr>
        <w:spacing w:line="216" w:lineRule="exact"/>
        <w:sectPr>
          <w:headerReference w:type="default" r:id="rId36"/>
          <w:footerReference w:type="default" r:id="rId20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569"/>
        <w:spacing w:before="50" w:line="291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9"/>
          <w:position w:val="1"/>
        </w:rPr>
        <w:t>11.7.3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1"/>
        </w:rPr>
        <w:t xml:space="preserve"> 血脂异常干预</w:t>
      </w:r>
    </w:p>
    <w:p>
      <w:pPr>
        <w:ind w:left="557" w:right="275" w:firstLine="455"/>
        <w:spacing w:before="24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对于儿童血脂异常，生活方式包括运动和饮食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是血脂异常治疗的基础。建议每天进行不少于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h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中等到高强度的运动并且每天静坐时间不超过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h。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膳食治疗作为治疗儿童青少年血脂异常的基础，轻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中度血脂异常可恢复正常，即使是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HoFH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，饮食治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疗也具有重要作用。膳食干预既要改善血脂异常，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也要保证足够的营养摄入，不影响生长发育；药物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  <w:position w:val="-1"/>
        </w:rPr>
        <w:t>治疗可参照相关共识</w:t>
      </w:r>
      <w:r>
        <w:rPr>
          <w:rFonts w:ascii="SimSun" w:hAnsi="SimSun" w:eastAsia="SimSun" w:cs="SimSun"/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[247]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。疑诊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者参照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部分。</w:t>
      </w:r>
    </w:p>
    <w:p>
      <w:pPr>
        <w:ind w:left="569"/>
        <w:spacing w:before="1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11.8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家族性高胆固醇血症</w:t>
      </w:r>
    </w:p>
    <w:p>
      <w:pPr>
        <w:ind w:left="558" w:right="271" w:firstLine="458"/>
        <w:spacing w:before="33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的主要临床特征为血浆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LDL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水平显著升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高、早发冠心病，且二者均具有家族聚集性。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国际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上较为常用的成人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HeFH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临床诊断标准包括荷兰脂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质临床网络标准、英国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Simon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Broome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标准等。我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国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筛查与诊断可采用中国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专家共识标准（图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2）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[248]</w:t>
      </w:r>
      <w:r>
        <w:rPr>
          <w:rFonts w:ascii="SimSun" w:hAnsi="SimSun" w:eastAsia="SimSun" w:cs="SimSun"/>
          <w:sz w:val="12"/>
          <w:szCs w:val="12"/>
          <w:color w:val="231F20"/>
          <w:spacing w:val="-10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，或源自国人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队列的中国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简化标准，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该标准与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Simon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Broome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标准、荷兰脂质临床网络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标准均有相似的敏感度和特异度</w:t>
      </w:r>
      <w:r>
        <w:rPr>
          <w:rFonts w:ascii="SimSun" w:hAnsi="SimSun" w:eastAsia="SimSun" w:cs="SimSun"/>
          <w:sz w:val="21"/>
          <w:szCs w:val="21"/>
          <w:color w:val="231F20"/>
          <w:spacing w:val="-37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[249]</w:t>
      </w:r>
      <w:r>
        <w:rPr>
          <w:rFonts w:ascii="SimSun" w:hAnsi="SimSun" w:eastAsia="SimSun" w:cs="SimSun"/>
          <w:sz w:val="12"/>
          <w:szCs w:val="12"/>
          <w:color w:val="231F20"/>
          <w:spacing w:val="-3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  <w:position w:val="-1"/>
        </w:rPr>
        <w:t>。尽早发现和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确诊以尽早启动和终身坚持降胆固醇治疗是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者预防心血管并发症的根本治疗措施（表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20）。值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得指出的是，</w:t>
      </w:r>
      <w:r>
        <w:rPr>
          <w:rFonts w:ascii="SimSun" w:hAnsi="SimSun" w:eastAsia="SimSun" w:cs="SimSun"/>
          <w:sz w:val="21"/>
          <w:szCs w:val="21"/>
          <w:color w:val="231F20"/>
        </w:rPr>
        <w:t>FH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的基因诊断除常规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LDLR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、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ApoB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PCSK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35"/>
        </w:rPr>
        <w:t>9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LDLRAP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35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5"/>
        </w:rPr>
        <w:t>基因检测外，还可扩大进行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溶酶体酸脂肪酶、信号转导衔接蛋白 1、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ApoE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、</w:t>
      </w:r>
    </w:p>
    <w:p>
      <w:pPr>
        <w:spacing w:line="9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05" w:firstLine="9"/>
        <w:spacing w:before="61" w:line="25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ABCG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20"/>
        </w:rPr>
        <w:t>5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i/>
          <w:iCs/>
          <w:color w:val="231F20"/>
        </w:rPr>
        <w:t>ABCG</w:t>
      </w:r>
      <w:r>
        <w:rPr>
          <w:rFonts w:ascii="SimSun" w:hAnsi="SimSun" w:eastAsia="SimSun" w:cs="SimSun"/>
          <w:sz w:val="21"/>
          <w:szCs w:val="21"/>
          <w:i/>
          <w:iCs/>
          <w:color w:val="231F20"/>
          <w:spacing w:val="20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等基因检测，有助于诊断和鉴别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6"/>
        </w:rPr>
        <w:t>诊断</w:t>
      </w:r>
      <w:r>
        <w:rPr>
          <w:rFonts w:ascii="SimSun" w:hAnsi="SimSun" w:eastAsia="SimSun" w:cs="SimSun"/>
          <w:sz w:val="21"/>
          <w:szCs w:val="21"/>
          <w:color w:val="231F20"/>
          <w:spacing w:val="-42"/>
          <w:position w:val="-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3"/>
        </w:rPr>
        <w:t>[77,</w:t>
      </w:r>
      <w:r>
        <w:rPr>
          <w:rFonts w:ascii="SimSun" w:hAnsi="SimSun" w:eastAsia="SimSun" w:cs="SimSun"/>
          <w:sz w:val="12"/>
          <w:szCs w:val="12"/>
          <w:color w:val="231F20"/>
          <w:spacing w:val="-21"/>
          <w:position w:val="3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3"/>
        </w:rPr>
        <w:t>250]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-6"/>
        </w:rPr>
        <w:t>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rect id="_x0000_s128" style="position:absolute;margin-left:23.6677pt;margin-top:6.53046pt;mso-position-vertical-relative:text;mso-position-horizontal-relative:text;width:190.55pt;height:76.55pt;z-index:251915264;" fillcolor="#C3E3CA" filled="true" stroked="false"/>
        </w:pict>
      </w:r>
      <w:r/>
    </w:p>
    <w:p>
      <w:pPr>
        <w:spacing w:line="251" w:lineRule="auto"/>
        <w:rPr>
          <w:rFonts w:ascii="Arial"/>
          <w:sz w:val="21"/>
        </w:rPr>
      </w:pPr>
      <w:r>
        <w:pict>
          <v:shape id="_x0000_s130" style="position:absolute;margin-left:43.1058pt;margin-top:1.27734pt;mso-position-vertical-relative:text;mso-position-horizontal-relative:text;width:150.15pt;height:64.45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7"/>
                    </w:rPr>
                    <w:t>筛查对象：</w:t>
                  </w:r>
                </w:p>
                <w:p>
                  <w:pPr>
                    <w:ind w:left="79"/>
                    <w:spacing w:before="5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6"/>
                    </w:rPr>
                    <w:t>（1）早发 ASCVD 患者；</w:t>
                  </w:r>
                </w:p>
                <w:p>
                  <w:pPr>
                    <w:ind w:left="79"/>
                    <w:spacing w:before="10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（2）有早发冠心病家族史；</w:t>
                  </w:r>
                </w:p>
                <w:p>
                  <w:pPr>
                    <w:ind w:left="416" w:right="20" w:hanging="337"/>
                    <w:spacing w:before="10" w:line="207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（3）成人血清 LDL-C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4"/>
                    </w:rPr>
                    <w:t>≥ 3.8 mmol/L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，儿童血清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3"/>
                    </w:rPr>
                    <w:t>LDL-C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3"/>
                    </w:rPr>
                    <w:t>≥ 2.9 mmol/L；</w:t>
                  </w:r>
                </w:p>
                <w:p>
                  <w:pPr>
                    <w:ind w:left="79"/>
                    <w:spacing w:before="6" w:line="19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3"/>
                    </w:rPr>
                    <w:t>（4）黄色瘤或脂性角膜弓</w:t>
                  </w:r>
                </w:p>
              </w:txbxContent>
            </v:textbox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2564" w:right="729" w:hanging="2"/>
        <w:spacing w:before="60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group id="_x0000_s132" style="position:absolute;margin-left:0.23172pt;margin-top:-98.8189pt;mso-position-vertical-relative:text;mso-position-horizontal-relative:text;width:237.45pt;height:304.75pt;z-index:-251404288;" filled="false" stroked="false" coordsize="4748,6095" coordorigin="0,0">
            <v:shape id="_x0000_s134" style="position:absolute;left:0;top:0;width:4748;height:6095;" filled="false" strokecolor="#C9DEE0" strokeweight="6.00pt" coordsize="4748,6095" coordorigin="0,0" path="m60,6034l4688,6034l4688,60l60,60l60,6034xe">
              <v:stroke joinstyle="miter" miterlimit="4"/>
            </v:shape>
            <v:shape id="_x0000_s136" style="position:absolute;left:2369;top:1877;width:10;height:635;" filled="false" strokecolor="#231F20" strokeweight="0.50pt" coordsize="10,635" coordorigin="0,0" path="m5,0l5,635e">
              <v:stroke joinstyle="miter" miterlimit="4"/>
            </v:shape>
          </v:group>
        </w:pic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排除继发性高胆固醇血症，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进一步询问病史和体格检查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831"/>
        <w:spacing w:before="60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drawing>
          <wp:anchor distT="0" distB="0" distL="0" distR="0" simplePos="0" relativeHeight="251913216" behindDoc="1" locked="0" layoutInCell="1" allowOverlap="1">
            <wp:simplePos x="0" y="0"/>
            <wp:positionH relativeFrom="column">
              <wp:posOffset>300580</wp:posOffset>
            </wp:positionH>
            <wp:positionV relativeFrom="paragraph">
              <wp:posOffset>-194261</wp:posOffset>
            </wp:positionV>
            <wp:extent cx="2419718" cy="137655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718" cy="1376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诊断标准：</w:t>
      </w:r>
    </w:p>
    <w:p>
      <w:pPr>
        <w:ind w:left="968"/>
        <w:spacing w:before="6" w:line="20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成人符合下列 3 条中 2 条：</w:t>
      </w:r>
    </w:p>
    <w:p>
      <w:pPr>
        <w:ind w:left="1030"/>
        <w:spacing w:before="5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（1）未经治疗的血清 LDL-C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≥ 4.7 mm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ol/L；</w:t>
      </w:r>
    </w:p>
    <w:p>
      <w:pPr>
        <w:ind w:left="1030"/>
        <w:spacing w:before="11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（2）皮肤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/ 腱黄色瘤或脂性角膜弓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8"/>
        </w:rPr>
        <w:t>（＜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45 岁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8"/>
        </w:rPr>
        <w:t>）；</w:t>
      </w:r>
    </w:p>
    <w:p>
      <w:pPr>
        <w:ind w:left="971" w:right="1289" w:firstLine="59"/>
        <w:spacing w:before="12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（3）一级亲属中有 FH 或早发 ASC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VD 患者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儿童 FH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的诊断标准：</w:t>
      </w:r>
    </w:p>
    <w:p>
      <w:pPr>
        <w:ind w:left="1116"/>
        <w:spacing w:before="7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未治疗的血清 LDL-C 水平≥ 3.6 mmol/L 且</w:t>
      </w:r>
    </w:p>
    <w:p>
      <w:pPr>
        <w:ind w:left="1254"/>
        <w:spacing w:before="6" w:line="20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一级亲属中有 FH 或早发冠心病患者</w:t>
      </w:r>
    </w:p>
    <w:p>
      <w:pPr>
        <w:ind w:left="402" w:right="602" w:firstLine="339"/>
        <w:spacing w:before="250" w:line="216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注：ASCVD：动脉粥样硬化性心血管疾病；LDL-C：低密度脂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蛋白胆固醇；FH：家族性高胆固醇血症。“早发 ”指确诊年龄男性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&lt;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55 岁，女性＜ 65 岁</w:t>
      </w:r>
    </w:p>
    <w:p>
      <w:pPr>
        <w:ind w:left="624"/>
        <w:spacing w:before="118" w:line="202" w:lineRule="auto"/>
        <w:outlineLvl w:val="1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914240" behindDoc="1" locked="0" layoutInCell="1" allowOverlap="1">
            <wp:simplePos x="0" y="0"/>
            <wp:positionH relativeFrom="column">
              <wp:posOffset>277440</wp:posOffset>
            </wp:positionH>
            <wp:positionV relativeFrom="paragraph">
              <wp:posOffset>64739</wp:posOffset>
            </wp:positionV>
            <wp:extent cx="2465997" cy="12059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5997" cy="120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5"/>
          <w:szCs w:val="15"/>
          <w:color w:val="FFFFFF"/>
          <w:spacing w:val="-2"/>
        </w:rPr>
        <w:t>图 2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FH 的筛查与临床诊断流程</w:t>
      </w:r>
    </w:p>
    <w:p>
      <w:pPr>
        <w:spacing w:line="202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4" w:space="100"/>
            <w:col w:w="4967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23" w:lineRule="exact"/>
        <w:rPr/>
      </w:pPr>
      <w:r/>
    </w:p>
    <w:tbl>
      <w:tblPr>
        <w:tblStyle w:val="TableNormal"/>
        <w:tblW w:w="8985" w:type="dxa"/>
        <w:tblInd w:w="10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10"/>
        <w:gridCol w:w="720"/>
        <w:gridCol w:w="755"/>
      </w:tblGrid>
      <w:tr>
        <w:trPr>
          <w:trHeight w:val="253" w:hRule="atLeast"/>
        </w:trPr>
        <w:tc>
          <w:tcPr>
            <w:shd w:val="clear" w:fill="FDF1EA"/>
            <w:tcW w:w="8985" w:type="dxa"/>
            <w:vAlign w:val="top"/>
            <w:gridSpan w:val="3"/>
            <w:tcBorders>
              <w:bottom w:val="single" w:color="253F8E" w:sz="4" w:space="0"/>
            </w:tcBorders>
          </w:tcPr>
          <w:p>
            <w:pPr>
              <w:pStyle w:val="TableText"/>
              <w:ind w:left="64"/>
              <w:spacing w:before="26" w:line="168" w:lineRule="auto"/>
              <w:rPr>
                <w:sz w:val="18"/>
                <w:szCs w:val="18"/>
              </w:rPr>
            </w:pPr>
            <w:r>
              <w:rPr>
                <w:shd w:val="clear" w:fill="0067AA"/>
                <w:sz w:val="18"/>
                <w:szCs w:val="18"/>
                <w:color w:val="FFFFFF"/>
                <w:spacing w:val="-4"/>
              </w:rPr>
              <w:t>表 20  </w:t>
            </w:r>
            <w:r>
              <w:rPr>
                <w:sz w:val="18"/>
                <w:szCs w:val="18"/>
                <w:color w:val="0067AA"/>
                <w:spacing w:val="-4"/>
              </w:rPr>
              <w:t>FH 诊断与治疗推荐</w:t>
            </w:r>
          </w:p>
        </w:tc>
      </w:tr>
      <w:tr>
        <w:trPr>
          <w:trHeight w:val="243" w:hRule="atLeast"/>
        </w:trPr>
        <w:tc>
          <w:tcPr>
            <w:shd w:val="clear" w:fill="FFFDE9"/>
            <w:tcW w:w="7510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17"/>
              <w:spacing w:before="42" w:line="190" w:lineRule="auto"/>
              <w:rPr/>
            </w:pPr>
            <w:r>
              <w:rPr>
                <w:color w:val="231F20"/>
                <w:spacing w:val="-1"/>
              </w:rPr>
              <w:t>推荐建议</w:t>
            </w:r>
          </w:p>
        </w:tc>
        <w:tc>
          <w:tcPr>
            <w:shd w:val="clear" w:fill="FFFDE9"/>
            <w:tcW w:w="720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67"/>
              <w:spacing w:before="42" w:line="190" w:lineRule="auto"/>
              <w:rPr/>
            </w:pPr>
            <w:r>
              <w:rPr>
                <w:color w:val="231F20"/>
                <w:spacing w:val="-1"/>
              </w:rPr>
              <w:t>推荐类别</w:t>
            </w:r>
          </w:p>
        </w:tc>
        <w:tc>
          <w:tcPr>
            <w:shd w:val="clear" w:fill="FFFDE9"/>
            <w:tcW w:w="755" w:type="dxa"/>
            <w:vAlign w:val="top"/>
            <w:tcBorders>
              <w:bottom w:val="single" w:color="253F8E" w:sz="4" w:space="0"/>
              <w:top w:val="single" w:color="253F8E" w:sz="4" w:space="0"/>
            </w:tcBorders>
          </w:tcPr>
          <w:p>
            <w:pPr>
              <w:pStyle w:val="TableText"/>
              <w:ind w:left="106"/>
              <w:spacing w:before="42" w:line="190" w:lineRule="auto"/>
              <w:rPr/>
            </w:pPr>
            <w:r>
              <w:rPr>
                <w:color w:val="231F20"/>
                <w:spacing w:val="-2"/>
              </w:rPr>
              <w:t>证据等级</w:t>
            </w:r>
          </w:p>
        </w:tc>
      </w:tr>
      <w:tr>
        <w:trPr>
          <w:trHeight w:val="442" w:hRule="atLeast"/>
        </w:trPr>
        <w:tc>
          <w:tcPr>
            <w:tcW w:w="7510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291" w:right="67" w:hanging="164"/>
              <w:spacing w:before="43" w:line="194" w:lineRule="auto"/>
              <w:rPr>
                <w:sz w:val="8"/>
                <w:szCs w:val="8"/>
              </w:rPr>
            </w:pPr>
            <w:r>
              <w:rPr>
                <w:color w:val="231F20"/>
                <w:spacing w:val="-1"/>
              </w:rPr>
              <w:t>临床表型诊断和基因诊断均可用于 FH 筛查与诊断，前者是后者的基础；基因诊</w:t>
            </w:r>
            <w:r>
              <w:rPr>
                <w:color w:val="231F20"/>
                <w:spacing w:val="-2"/>
              </w:rPr>
              <w:t>断有助于 FH 确诊和家系筛查，但未发现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致病性突变不能除外 FH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[248, 251-253]</w:t>
            </w:r>
          </w:p>
        </w:tc>
        <w:tc>
          <w:tcPr>
            <w:tcW w:w="720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39"/>
              <w:spacing w:before="43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755" w:type="dxa"/>
            <w:vAlign w:val="top"/>
            <w:tcBorders>
              <w:top w:val="single" w:color="253F8E" w:sz="4" w:space="0"/>
            </w:tcBorders>
          </w:tcPr>
          <w:p>
            <w:pPr>
              <w:pStyle w:val="TableText"/>
              <w:ind w:left="346"/>
              <w:spacing w:before="64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50" w:hRule="atLeast"/>
        </w:trPr>
        <w:tc>
          <w:tcPr>
            <w:shd w:val="clear" w:fill="FFFDE9"/>
            <w:tcW w:w="7510" w:type="dxa"/>
            <w:vAlign w:val="top"/>
          </w:tcPr>
          <w:p>
            <w:pPr>
              <w:pStyle w:val="TableText"/>
              <w:ind w:left="318" w:right="61" w:hanging="201"/>
              <w:spacing w:before="39" w:line="200" w:lineRule="auto"/>
              <w:rPr/>
            </w:pPr>
            <w:r>
              <w:rPr>
                <w:color w:val="231F20"/>
                <w:spacing w:val="-4"/>
              </w:rPr>
              <w:t>成人 FH 患者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LDL-C  目标值 </w:t>
            </w:r>
            <w:r>
              <w:rPr>
                <w:sz w:val="8"/>
                <w:szCs w:val="8"/>
                <w:color w:val="231F20"/>
                <w:spacing w:val="-4"/>
                <w:position w:val="6"/>
              </w:rPr>
              <w:t>[253]</w:t>
            </w:r>
            <w:r>
              <w:rPr>
                <w:color w:val="231F20"/>
                <w:spacing w:val="-4"/>
              </w:rPr>
              <w:t>：不伴 ASCVD 应＜ 2.6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mmol/L；伴亚临床 ASCVD 应＜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1.8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mmol/L；伴临床 ASCVD 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&lt;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11"/>
              </w:rPr>
              <w:t>1.4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1"/>
              </w:rPr>
              <w:t>mmol/L</w:t>
            </w:r>
          </w:p>
        </w:tc>
        <w:tc>
          <w:tcPr>
            <w:shd w:val="clear" w:fill="FFFDE9"/>
            <w:tcW w:w="720" w:type="dxa"/>
            <w:vAlign w:val="top"/>
          </w:tcPr>
          <w:p>
            <w:pPr>
              <w:pStyle w:val="TableText"/>
              <w:ind w:left="270"/>
              <w:spacing w:before="75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shd w:val="clear" w:fill="FFFDE9"/>
            <w:tcW w:w="755" w:type="dxa"/>
            <w:vAlign w:val="top"/>
          </w:tcPr>
          <w:p>
            <w:pPr>
              <w:pStyle w:val="TableText"/>
              <w:ind w:left="346"/>
              <w:spacing w:before="76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60" w:hRule="atLeast"/>
        </w:trPr>
        <w:tc>
          <w:tcPr>
            <w:tcW w:w="7510" w:type="dxa"/>
            <w:vAlign w:val="top"/>
          </w:tcPr>
          <w:p>
            <w:pPr>
              <w:pStyle w:val="TableText"/>
              <w:ind w:left="289" w:right="61" w:hanging="169"/>
              <w:spacing w:before="41" w:line="204" w:lineRule="auto"/>
              <w:rPr/>
            </w:pPr>
            <w:r>
              <w:rPr>
                <w:color w:val="231F20"/>
                <w:spacing w:val="-2"/>
              </w:rPr>
              <w:t>儿童及青少年 FH 患者</w:t>
            </w:r>
            <w:r>
              <w:rPr>
                <w:color w:val="231F20"/>
              </w:rPr>
              <w:t>（＜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18 岁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）LDL-C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目标值 </w:t>
            </w:r>
            <w:r>
              <w:rPr>
                <w:sz w:val="8"/>
                <w:szCs w:val="8"/>
                <w:color w:val="231F20"/>
                <w:spacing w:val="-3"/>
                <w:position w:val="6"/>
              </w:rPr>
              <w:t>[253-256]</w:t>
            </w:r>
            <w:r>
              <w:rPr>
                <w:color w:val="231F20"/>
                <w:spacing w:val="-3"/>
              </w:rPr>
              <w:t>：不伴 ASCVD 应＜ 3.5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mmol/L 或较基线降幅≥ 50%；伴亚临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床 ASCVD 应＜ 2.6 mmol/L 且较基线降幅≥ 50%；伴临床 ASCVD 应</w:t>
            </w:r>
            <w:r>
              <w:rPr>
                <w:color w:val="231F20"/>
                <w:spacing w:val="-3"/>
              </w:rPr>
              <w:t>＜ 1.8 mmol/L 且较基线降幅≥ 50%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70"/>
              <w:spacing w:before="78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25"/>
              </w:rPr>
              <w:t>a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341"/>
              <w:spacing w:before="77" w:line="168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43" w:hRule="atLeast"/>
        </w:trPr>
        <w:tc>
          <w:tcPr>
            <w:shd w:val="clear" w:fill="FFFDE9"/>
            <w:tcW w:w="7510" w:type="dxa"/>
            <w:vAlign w:val="top"/>
          </w:tcPr>
          <w:p>
            <w:pPr>
              <w:pStyle w:val="TableText"/>
              <w:ind w:left="288" w:right="62" w:hanging="167"/>
              <w:spacing w:before="50" w:line="191" w:lineRule="auto"/>
              <w:rPr/>
            </w:pPr>
            <w:r>
              <w:rPr>
                <w:color w:val="231F20"/>
                <w:spacing w:val="4"/>
              </w:rPr>
              <w:t>根据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4"/>
              </w:rPr>
              <w:t>-C 达标需求和个体耐受情况选择单药或联合降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4"/>
              </w:rPr>
              <w:t>-C </w:t>
            </w:r>
            <w:r>
              <w:rPr>
                <w:color w:val="231F20"/>
                <w:spacing w:val="3"/>
              </w:rPr>
              <w:t>药物，包括他汀类药物、胆固醇吸收抑制剂、</w:t>
            </w:r>
            <w:r>
              <w:rPr>
                <w:color w:val="231F20"/>
              </w:rPr>
              <w:t>PCSK</w:t>
            </w:r>
            <w:r>
              <w:rPr>
                <w:color w:val="231F20"/>
                <w:spacing w:val="3"/>
              </w:rPr>
              <w:t>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抑制剂等</w:t>
            </w:r>
          </w:p>
        </w:tc>
        <w:tc>
          <w:tcPr>
            <w:shd w:val="clear" w:fill="FFFDE9"/>
            <w:tcW w:w="720" w:type="dxa"/>
            <w:vAlign w:val="top"/>
          </w:tcPr>
          <w:p>
            <w:pPr>
              <w:pStyle w:val="TableText"/>
              <w:ind w:left="339"/>
              <w:spacing w:before="51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755" w:type="dxa"/>
            <w:vAlign w:val="top"/>
          </w:tcPr>
          <w:p>
            <w:pPr>
              <w:pStyle w:val="TableText"/>
              <w:ind w:left="333"/>
              <w:spacing w:before="73" w:line="167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262" w:hRule="atLeast"/>
        </w:trPr>
        <w:tc>
          <w:tcPr>
            <w:tcW w:w="7510" w:type="dxa"/>
            <w:vAlign w:val="top"/>
          </w:tcPr>
          <w:p>
            <w:pPr>
              <w:pStyle w:val="TableText"/>
              <w:ind w:left="127"/>
              <w:spacing w:before="61" w:line="188" w:lineRule="auto"/>
              <w:rPr/>
            </w:pPr>
            <w:r>
              <w:rPr>
                <w:color w:val="231F20"/>
                <w:spacing w:val="-3"/>
              </w:rPr>
              <w:t>HoFH 患者可联合应用 PCSK9 抑制剂、Lomita</w:t>
            </w:r>
            <w:r>
              <w:rPr>
                <w:color w:val="231F20"/>
                <w:spacing w:val="-4"/>
              </w:rPr>
              <w:t>pide、Evinacumab（国外均已获批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339"/>
              <w:spacing w:before="61" w:line="190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346"/>
              <w:spacing w:before="83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253" w:hRule="atLeast"/>
        </w:trPr>
        <w:tc>
          <w:tcPr>
            <w:shd w:val="clear" w:fill="FFFDE9"/>
            <w:tcW w:w="7510" w:type="dxa"/>
            <w:vAlign w:val="top"/>
          </w:tcPr>
          <w:p>
            <w:pPr>
              <w:pStyle w:val="TableText"/>
              <w:ind w:left="120"/>
              <w:spacing w:before="53" w:line="189" w:lineRule="auto"/>
              <w:rPr/>
            </w:pPr>
            <w:r>
              <w:rPr>
                <w:color w:val="231F20"/>
                <w:spacing w:val="-1"/>
              </w:rPr>
              <w:t>最大耐受量药物治疗 LDL-C 不达标的 HoFH</w:t>
            </w:r>
            <w:r>
              <w:rPr>
                <w:color w:val="231F20"/>
                <w:spacing w:val="-2"/>
              </w:rPr>
              <w:t xml:space="preserve"> 或严重表型 HeFH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患者，建议联合脂蛋白分离治疗，至少每 2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1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次</w:t>
            </w:r>
          </w:p>
        </w:tc>
        <w:tc>
          <w:tcPr>
            <w:shd w:val="clear" w:fill="FFFDE9"/>
            <w:tcW w:w="720" w:type="dxa"/>
            <w:vAlign w:val="top"/>
          </w:tcPr>
          <w:p>
            <w:pPr>
              <w:pStyle w:val="TableText"/>
              <w:ind w:left="339"/>
              <w:spacing w:before="53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755" w:type="dxa"/>
            <w:vAlign w:val="top"/>
          </w:tcPr>
          <w:p>
            <w:pPr>
              <w:pStyle w:val="TableText"/>
              <w:ind w:left="341"/>
              <w:spacing w:before="72" w:line="168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452" w:hRule="atLeast"/>
        </w:trPr>
        <w:tc>
          <w:tcPr>
            <w:tcW w:w="7510" w:type="dxa"/>
            <w:vAlign w:val="top"/>
          </w:tcPr>
          <w:p>
            <w:pPr>
              <w:pStyle w:val="TableText"/>
              <w:ind w:left="294" w:right="70" w:hanging="170"/>
              <w:spacing w:before="53" w:line="194" w:lineRule="auto"/>
              <w:rPr>
                <w:sz w:val="8"/>
                <w:szCs w:val="8"/>
              </w:rPr>
            </w:pPr>
            <w:r>
              <w:rPr>
                <w:color w:val="231F20"/>
                <w:spacing w:val="-2"/>
              </w:rPr>
              <w:t>疑诊 HeFH 儿童应尽早确诊（不应晚于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10 岁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0"/>
                <w:w w:val="90"/>
              </w:rPr>
              <w:t>）；</w:t>
            </w:r>
            <w:r>
              <w:rPr>
                <w:color w:val="231F20"/>
                <w:spacing w:val="-2"/>
              </w:rPr>
              <w:t>确诊者经生活方式干预后两次 LDL-C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≥ 4.7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mmol/L，建议启动他汀类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药物治疗(≥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8 岁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7"/>
                <w:w w:val="82"/>
              </w:rPr>
              <w:t>）；</w:t>
            </w:r>
            <w:r>
              <w:rPr>
                <w:color w:val="231F20"/>
              </w:rPr>
              <w:t>他汀类药物治疗后仍≥ 4.0 mmo</w:t>
            </w:r>
            <w:r>
              <w:rPr>
                <w:color w:val="231F20"/>
                <w:spacing w:val="-1"/>
              </w:rPr>
              <w:t>l/L 可联合胆固醇吸收抑制剂(≥  10 岁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）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[253-257]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339"/>
              <w:spacing w:before="53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346"/>
              <w:spacing w:before="75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647" w:hRule="atLeast"/>
        </w:trPr>
        <w:tc>
          <w:tcPr>
            <w:shd w:val="clear" w:fill="FFFDE9"/>
            <w:tcW w:w="7510" w:type="dxa"/>
            <w:vAlign w:val="top"/>
          </w:tcPr>
          <w:p>
            <w:pPr>
              <w:pStyle w:val="TableText"/>
              <w:ind w:left="290" w:right="60" w:hanging="166"/>
              <w:spacing w:before="55" w:line="192" w:lineRule="auto"/>
              <w:rPr/>
            </w:pPr>
            <w:r>
              <w:rPr>
                <w:color w:val="231F20"/>
                <w:spacing w:val="5"/>
              </w:rPr>
              <w:t>疑诊 </w:t>
            </w:r>
            <w:r>
              <w:rPr>
                <w:color w:val="231F20"/>
              </w:rPr>
              <w:t>HoFH</w:t>
            </w:r>
            <w:r>
              <w:rPr>
                <w:color w:val="231F20"/>
                <w:spacing w:val="5"/>
              </w:rPr>
              <w:t xml:space="preserve"> 儿童应尽早确诊（最好 2 岁前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29"/>
                <w:w w:val="88"/>
              </w:rPr>
              <w:t>）；</w:t>
            </w:r>
            <w:r>
              <w:rPr>
                <w:color w:val="231F20"/>
                <w:spacing w:val="5"/>
              </w:rPr>
              <w:t>确诊者应尽早启动他汀类药物联合胆固醇吸收抑制剂治疗（最好 2 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前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27"/>
                <w:w w:val="81"/>
              </w:rPr>
              <w:t>）；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尽早启动脂蛋白分离（最好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5 岁前、不应晚于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8 岁  ）、每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2"/>
              </w:rPr>
              <w:t>1 ～ 2 周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次；≥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12 岁可联合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PCSK</w:t>
            </w:r>
            <w:r>
              <w:rPr>
                <w:color w:val="231F20"/>
                <w:spacing w:val="2"/>
              </w:rPr>
              <w:t>9 单抗或</w:t>
            </w:r>
          </w:p>
          <w:p>
            <w:pPr>
              <w:pStyle w:val="TableText"/>
              <w:ind w:left="297"/>
              <w:spacing w:line="197" w:lineRule="auto"/>
              <w:rPr>
                <w:sz w:val="8"/>
                <w:szCs w:val="8"/>
              </w:rPr>
            </w:pPr>
            <w:r>
              <w:rPr>
                <w:color w:val="231F20"/>
                <w:spacing w:val="-7"/>
                <w:position w:val="-3"/>
              </w:rPr>
              <w:t>Evinacumab</w:t>
            </w:r>
            <w:r>
              <w:rPr>
                <w:sz w:val="8"/>
                <w:szCs w:val="8"/>
                <w:color w:val="231F20"/>
                <w:position w:val="3"/>
              </w:rPr>
              <w:t>[253-254, 256-258]</w:t>
            </w:r>
          </w:p>
        </w:tc>
        <w:tc>
          <w:tcPr>
            <w:shd w:val="clear" w:fill="FFFDE9"/>
            <w:tcW w:w="720" w:type="dxa"/>
            <w:vAlign w:val="top"/>
          </w:tcPr>
          <w:p>
            <w:pPr>
              <w:pStyle w:val="TableText"/>
              <w:ind w:left="339"/>
              <w:spacing w:before="55" w:line="223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shd w:val="clear" w:fill="FFFDE9"/>
            <w:tcW w:w="755" w:type="dxa"/>
            <w:vAlign w:val="top"/>
          </w:tcPr>
          <w:p>
            <w:pPr>
              <w:pStyle w:val="TableText"/>
              <w:ind w:left="346"/>
              <w:spacing w:before="76" w:line="167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57" w:hRule="atLeast"/>
        </w:trPr>
        <w:tc>
          <w:tcPr>
            <w:tcW w:w="7510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87" w:right="74" w:hanging="162"/>
              <w:spacing w:before="60" w:line="193" w:lineRule="auto"/>
              <w:rPr>
                <w:sz w:val="8"/>
                <w:szCs w:val="8"/>
              </w:rPr>
            </w:pPr>
            <w:r>
              <w:rPr>
                <w:color w:val="231F20"/>
              </w:rPr>
              <w:t>药物疗效不佳且无法接受规律脂蛋白分离治疗的严重表型的年轻 HoFH 患者，可考虑</w:t>
            </w:r>
            <w:r>
              <w:rPr>
                <w:color w:val="231F20"/>
                <w:spacing w:val="-1"/>
              </w:rPr>
              <w:t>在心血管受累之前进行肝脏移植治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疗；已出现快速进展性 ASCVD 或严重主动脉瓣狭窄者应</w:t>
            </w:r>
            <w:r>
              <w:rPr>
                <w:color w:val="231F20"/>
                <w:spacing w:val="-2"/>
              </w:rPr>
              <w:t>考虑心肝联合移植治疗 </w:t>
            </w:r>
            <w:r>
              <w:rPr>
                <w:sz w:val="8"/>
                <w:szCs w:val="8"/>
                <w:color w:val="231F20"/>
                <w:spacing w:val="-2"/>
                <w:position w:val="6"/>
              </w:rPr>
              <w:t>[253, 259-261]</w:t>
            </w:r>
          </w:p>
        </w:tc>
        <w:tc>
          <w:tcPr>
            <w:tcW w:w="720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267"/>
              <w:spacing w:before="82" w:line="167" w:lineRule="auto"/>
              <w:rPr/>
            </w:pPr>
            <w:r>
              <w:rPr>
                <w:color w:val="231F20"/>
                <w:spacing w:val="-25"/>
              </w:rPr>
              <w:t>Ⅱ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5"/>
              </w:rPr>
              <w:t>b</w:t>
            </w:r>
          </w:p>
        </w:tc>
        <w:tc>
          <w:tcPr>
            <w:tcW w:w="755" w:type="dxa"/>
            <w:vAlign w:val="top"/>
            <w:tcBorders>
              <w:bottom w:val="single" w:color="253F8E" w:sz="4" w:space="0"/>
            </w:tcBorders>
          </w:tcPr>
          <w:p>
            <w:pPr>
              <w:pStyle w:val="TableText"/>
              <w:ind w:left="341"/>
              <w:spacing w:before="81" w:line="168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ind w:left="1065" w:right="727" w:firstLine="333"/>
        <w:spacing w:before="48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注：FH：家族性高胆固醇血症；LDL-C：低密度脂蛋白胆固醇；ASCVD：动脉粥样硬化性心血管疾病；PCSK9：前蛋白转化酶枯草溶菌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素 9；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HoFH：纯合子型家族性高胆固醇血症；HeFH：杂合子型家族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性高胆固醇血症</w:t>
      </w:r>
    </w:p>
    <w:p>
      <w:pPr>
        <w:spacing w:before="2"/>
        <w:rPr/>
      </w:pPr>
      <w:r/>
    </w:p>
    <w:p>
      <w:pPr>
        <w:sectPr>
          <w:type w:val="continuous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974"/>
        <w:spacing w:before="41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中国血脂管理指南修订联合专家委员会</w:t>
      </w:r>
    </w:p>
    <w:p>
      <w:pPr>
        <w:ind w:left="559" w:right="371" w:firstLine="400"/>
        <w:spacing w:before="1" w:line="223" w:lineRule="auto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指南修订组织机构</w:t>
      </w:r>
      <w:r>
        <w:rPr>
          <w:rFonts w:ascii="KaiTi" w:hAnsi="KaiTi" w:eastAsia="KaiTi" w:cs="KaiTi"/>
          <w:sz w:val="18"/>
          <w:szCs w:val="18"/>
          <w:color w:val="231F20"/>
        </w:rPr>
        <w:t>：国家心血管病专家委员会，中华医</w:t>
      </w:r>
      <w:r>
        <w:rPr>
          <w:rFonts w:ascii="KaiTi" w:hAnsi="KaiTi" w:eastAsia="KaiTi" w:cs="KaiTi"/>
          <w:sz w:val="18"/>
          <w:szCs w:val="18"/>
          <w:color w:val="231F20"/>
          <w:spacing w:val="1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学会心血管病学分会，中华医学会内分泌学分会，中华医学</w:t>
      </w:r>
      <w:r>
        <w:rPr>
          <w:rFonts w:ascii="KaiTi" w:hAnsi="KaiTi" w:eastAsia="KaiTi" w:cs="KaiTi"/>
          <w:sz w:val="18"/>
          <w:szCs w:val="18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</w:rPr>
        <w:t>会糖尿病学分会，中华医学会检验医学分会，中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>国卒中学会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11" w:firstLine="400"/>
        <w:spacing w:before="41" w:line="233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指南修订指导委员会（按姓氏笔画排序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6"/>
          <w:w w:val="92"/>
        </w:rPr>
        <w:t>）：</w:t>
      </w:r>
      <w:r>
        <w:rPr>
          <w:rFonts w:ascii="KaiTi" w:hAnsi="KaiTi" w:eastAsia="KaiTi" w:cs="KaiTi"/>
          <w:sz w:val="18"/>
          <w:szCs w:val="18"/>
          <w:color w:val="231F20"/>
          <w:spacing w:val="-5"/>
        </w:rPr>
        <w:t>王成彬（解放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3"/>
        </w:rPr>
        <w:t>军总医院全军医学检验质量控制中心，中华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医学会检验学分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"/>
        </w:rPr>
        <w:t>会主任委员</w:t>
      </w:r>
      <w:r>
        <w:rPr>
          <w:rFonts w:ascii="KaiTi" w:hAnsi="KaiTi" w:eastAsia="KaiTi" w:cs="KaiTi"/>
          <w:sz w:val="18"/>
          <w:szCs w:val="18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1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3"/>
        </w:rPr>
        <w:t>王拥军（首都医科大学附属北京天坛医院，中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国卒中学会会长</w:t>
      </w:r>
      <w:r>
        <w:rPr>
          <w:rFonts w:ascii="KaiTi" w:hAnsi="KaiTi" w:eastAsia="KaiTi" w:cs="KaiTi"/>
          <w:sz w:val="18"/>
          <w:szCs w:val="18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3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宁光（上海交通大学医学院附属瑞金医</w:t>
      </w:r>
    </w:p>
    <w:p>
      <w:pPr>
        <w:spacing w:line="233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6" w:space="100"/>
            <w:col w:w="4966" w:space="0"/>
          </w:cols>
        </w:sectPr>
        <w:rPr>
          <w:rFonts w:ascii="KaiTi" w:hAnsi="KaiTi" w:eastAsia="KaiTi" w:cs="KaiTi"/>
          <w:sz w:val="18"/>
          <w:szCs w:val="18"/>
        </w:rPr>
      </w:pP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39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ind w:left="459" w:right="358" w:firstLine="116"/>
        <w:spacing w:before="48" w:line="266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color w:val="231F20"/>
          <w:spacing w:val="-3"/>
        </w:rPr>
        <w:t>院</w:t>
      </w:r>
      <w:r>
        <w:rPr>
          <w:rFonts w:ascii="KaiTi" w:hAnsi="KaiTi" w:eastAsia="KaiTi" w:cs="KaiTi"/>
          <w:sz w:val="18"/>
          <w:szCs w:val="18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2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3"/>
        </w:rPr>
        <w:t>朱大龙（南京大学医学院附属鼓楼医院，中华医学会糖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尿病学分会主任委员</w:t>
      </w:r>
      <w:r>
        <w:rPr>
          <w:rFonts w:ascii="KaiTi" w:hAnsi="KaiTi" w:eastAsia="KaiTi" w:cs="KaiTi"/>
          <w:sz w:val="18"/>
          <w:szCs w:val="18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7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张运（山东大学齐鲁医院</w:t>
      </w:r>
      <w:r>
        <w:rPr>
          <w:rFonts w:ascii="KaiTi" w:hAnsi="KaiTi" w:eastAsia="KaiTi" w:cs="KaiTi"/>
          <w:sz w:val="18"/>
          <w:szCs w:val="18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7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赵家军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</w:rPr>
        <w:t>（山东省立医院，中华医学会内分泌学分会主任委员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3"/>
        </w:rPr>
        <w:t>），</w:t>
      </w:r>
      <w:r>
        <w:rPr>
          <w:rFonts w:ascii="KaiTi" w:hAnsi="KaiTi" w:eastAsia="KaiTi" w:cs="KaiTi"/>
          <w:sz w:val="18"/>
          <w:szCs w:val="18"/>
          <w:color w:val="231F20"/>
        </w:rPr>
        <w:t>胡大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5"/>
        </w:rPr>
        <w:t>一（北京大学人民医院</w:t>
      </w:r>
      <w:r>
        <w:rPr>
          <w:rFonts w:ascii="KaiTi" w:hAnsi="KaiTi" w:eastAsia="KaiTi" w:cs="KaiTi"/>
          <w:sz w:val="18"/>
          <w:szCs w:val="18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3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5"/>
        </w:rPr>
        <w:t>贾伟平（上海市第六人民医院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3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5"/>
        </w:rPr>
        <w:t>顾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东风（中国医学科学院阜外医院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7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葛均波（复旦大学附属中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山医院</w:t>
      </w:r>
      <w:r>
        <w:rPr>
          <w:rFonts w:ascii="KaiTi" w:hAnsi="KaiTi" w:eastAsia="KaiTi" w:cs="KaiTi"/>
          <w:sz w:val="18"/>
          <w:szCs w:val="18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89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韩雅玲（解放军北部战区总医院，中华医学会心血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9"/>
        </w:rPr>
        <w:t>管病学分会主任委员</w:t>
      </w:r>
      <w:r>
        <w:rPr>
          <w:rFonts w:ascii="KaiTi" w:hAnsi="KaiTi" w:eastAsia="KaiTi" w:cs="KaiTi"/>
          <w:sz w:val="18"/>
          <w:szCs w:val="18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9"/>
        </w:rPr>
        <w:t>）</w:t>
      </w:r>
    </w:p>
    <w:p>
      <w:pPr>
        <w:ind w:left="959"/>
        <w:spacing w:before="1" w:line="20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指南修订专家组组长</w:t>
      </w:r>
    </w:p>
    <w:p>
      <w:pPr>
        <w:ind w:left="960"/>
        <w:spacing w:before="1" w:line="201" w:lineRule="auto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协调人</w:t>
      </w:r>
      <w:r>
        <w:rPr>
          <w:rFonts w:ascii="KaiTi" w:hAnsi="KaiTi" w:eastAsia="KaiTi" w:cs="KaiTi"/>
          <w:sz w:val="18"/>
          <w:szCs w:val="18"/>
          <w:color w:val="231F20"/>
          <w:spacing w:val="-7"/>
        </w:rPr>
        <w:t>：高润霖（中国医学科学院阜外医院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7"/>
        </w:rPr>
        <w:t>）</w:t>
      </w:r>
    </w:p>
    <w:p>
      <w:pPr>
        <w:ind w:left="459" w:right="356" w:firstLine="496"/>
        <w:spacing w:before="3" w:line="246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成员（按姓氏笔画排序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2"/>
          <w:w w:val="89"/>
        </w:rPr>
        <w:t>）</w:t>
      </w:r>
      <w:r>
        <w:rPr>
          <w:rFonts w:ascii="KaiTi" w:hAnsi="KaiTi" w:eastAsia="KaiTi" w:cs="KaiTi"/>
          <w:sz w:val="18"/>
          <w:szCs w:val="18"/>
          <w:color w:val="231F20"/>
          <w:spacing w:val="-42"/>
          <w:w w:val="89"/>
        </w:rPr>
        <w:t>：</w:t>
      </w:r>
      <w:r>
        <w:rPr>
          <w:rFonts w:ascii="KaiTi" w:hAnsi="KaiTi" w:eastAsia="KaiTi" w:cs="KaiTi"/>
          <w:sz w:val="18"/>
          <w:szCs w:val="18"/>
          <w:color w:val="231F20"/>
          <w:spacing w:val="-5"/>
        </w:rPr>
        <w:t>李建军（中国医学科学院阜外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医院</w:t>
      </w:r>
      <w:r>
        <w:rPr>
          <w:rFonts w:ascii="KaiTi" w:hAnsi="KaiTi" w:eastAsia="KaiTi" w:cs="KaiTi"/>
          <w:sz w:val="18"/>
          <w:szCs w:val="18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陆国平（上海交通大学医学院附属瑞金医院</w:t>
      </w:r>
      <w:r>
        <w:rPr>
          <w:rFonts w:ascii="KaiTi" w:hAnsi="KaiTi" w:eastAsia="KaiTi" w:cs="KaiTi"/>
          <w:sz w:val="18"/>
          <w:szCs w:val="18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赵冬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（首都医科大学附属北京安贞医院</w:t>
      </w:r>
      <w:r>
        <w:rPr>
          <w:rFonts w:ascii="KaiTi" w:hAnsi="KaiTi" w:eastAsia="KaiTi" w:cs="KaiTi"/>
          <w:sz w:val="18"/>
          <w:szCs w:val="18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4"/>
          <w:w w:val="86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赵水平（中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南大学湘雅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4"/>
        </w:rPr>
        <w:t>二医院</w:t>
      </w:r>
      <w:r>
        <w:rPr>
          <w:rFonts w:ascii="KaiTi" w:hAnsi="KaiTi" w:eastAsia="KaiTi" w:cs="KaiTi"/>
          <w:sz w:val="18"/>
          <w:szCs w:val="18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4"/>
        </w:rPr>
        <w:t>）</w:t>
      </w:r>
    </w:p>
    <w:p>
      <w:pPr>
        <w:ind w:left="459" w:right="293" w:firstLine="500"/>
        <w:spacing w:before="16" w:line="263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指南修订专家组（按姓氏笔画排序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2"/>
          <w:w w:val="90"/>
        </w:rPr>
        <w:t>）</w:t>
      </w:r>
      <w:r>
        <w:rPr>
          <w:rFonts w:ascii="KaiTi" w:hAnsi="KaiTi" w:eastAsia="KaiTi" w:cs="KaiTi"/>
          <w:sz w:val="18"/>
          <w:szCs w:val="18"/>
          <w:color w:val="231F20"/>
          <w:spacing w:val="-42"/>
          <w:w w:val="90"/>
        </w:rPr>
        <w:t>：</w:t>
      </w:r>
      <w:r>
        <w:rPr>
          <w:rFonts w:ascii="KaiTi" w:hAnsi="KaiTi" w:eastAsia="KaiTi" w:cs="KaiTi"/>
          <w:sz w:val="18"/>
          <w:szCs w:val="18"/>
          <w:color w:val="231F20"/>
          <w:spacing w:val="-5"/>
        </w:rPr>
        <w:t>于波（哈尔滨医科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大学附属二院</w:t>
      </w:r>
      <w:r>
        <w:rPr>
          <w:rFonts w:ascii="KaiTi" w:hAnsi="KaiTi" w:eastAsia="KaiTi" w:cs="KaiTi"/>
          <w:sz w:val="18"/>
          <w:szCs w:val="18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马长生（首都医科大学附属北京安贞医院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马依彤（新疆医科大学第一附属医院</w:t>
      </w:r>
      <w:r>
        <w:rPr>
          <w:rFonts w:ascii="KaiTi" w:hAnsi="KaiTi" w:eastAsia="KaiTi" w:cs="KaiTi"/>
          <w:sz w:val="18"/>
          <w:szCs w:val="18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8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王文志（首都医科大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学附属北京天坛医院</w:t>
      </w:r>
      <w:r>
        <w:rPr>
          <w:rFonts w:ascii="KaiTi" w:hAnsi="KaiTi" w:eastAsia="KaiTi" w:cs="KaiTi"/>
          <w:sz w:val="18"/>
          <w:szCs w:val="18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王增武（中国医学科学院阜外医院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叶平（解放军总医院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3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史旭波（首都医科大学附属北京同仁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医院</w:t>
      </w:r>
      <w:r>
        <w:rPr>
          <w:rFonts w:ascii="KaiTi" w:hAnsi="KaiTi" w:eastAsia="KaiTi" w:cs="KaiTi"/>
          <w:sz w:val="18"/>
          <w:szCs w:val="18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2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向伟（海南省妇幼保健院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2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刘梅林（北京大学第一医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院</w:t>
      </w:r>
      <w:r>
        <w:rPr>
          <w:rFonts w:ascii="KaiTi" w:hAnsi="KaiTi" w:eastAsia="KaiTi" w:cs="KaiTi"/>
          <w:sz w:val="18"/>
          <w:szCs w:val="18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孙艺红（中日友好医院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纪立农（北京大学人民医院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严晓伟（中国医学科学院北京协和医院</w:t>
      </w:r>
      <w:r>
        <w:rPr>
          <w:rFonts w:ascii="KaiTi" w:hAnsi="KaiTi" w:eastAsia="KaiTi" w:cs="KaiTi"/>
          <w:sz w:val="18"/>
          <w:szCs w:val="18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4"/>
          <w:w w:val="84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李勇（上海复旦大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学附属华山医院</w:t>
      </w:r>
      <w:r>
        <w:rPr>
          <w:rFonts w:ascii="KaiTi" w:hAnsi="KaiTi" w:eastAsia="KaiTi" w:cs="KaiTi"/>
          <w:sz w:val="18"/>
          <w:szCs w:val="18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7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李静（中国医学科学院阜外医院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7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李小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 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鹰（解放军总医院</w:t>
      </w:r>
      <w:r>
        <w:rPr>
          <w:rFonts w:ascii="KaiTi" w:hAnsi="KaiTi" w:eastAsia="KaiTi" w:cs="KaiTi"/>
          <w:sz w:val="18"/>
          <w:szCs w:val="18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李光伟（中国医学科学院阜外医院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吴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</w:rPr>
        <w:t>娜琼（中国医学科学院阜外医院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3"/>
          <w:w w:val="83"/>
        </w:rPr>
        <w:t>），</w:t>
      </w:r>
      <w:r>
        <w:rPr>
          <w:rFonts w:ascii="KaiTi" w:hAnsi="KaiTi" w:eastAsia="KaiTi" w:cs="KaiTi"/>
          <w:sz w:val="18"/>
          <w:szCs w:val="18"/>
          <w:color w:val="231F20"/>
        </w:rPr>
        <w:t>邹大进（上海长海医院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3"/>
          <w:w w:val="83"/>
        </w:rPr>
        <w:t>），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张坚（中国疾病预防控制中心营养与健康所</w:t>
      </w:r>
      <w:r>
        <w:rPr>
          <w:rFonts w:ascii="KaiTi" w:hAnsi="KaiTi" w:eastAsia="KaiTi" w:cs="KaiTi"/>
          <w:sz w:val="18"/>
          <w:szCs w:val="18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4"/>
          <w:w w:val="86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张瑞岩（上海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交通大学医学院附属瑞金医院</w:t>
      </w:r>
      <w:r>
        <w:rPr>
          <w:rFonts w:ascii="KaiTi" w:hAnsi="KaiTi" w:eastAsia="KaiTi" w:cs="KaiTi"/>
          <w:sz w:val="18"/>
          <w:szCs w:val="18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陈红（北京大学人民医院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陈桢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玥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（上海交通大学医学院附属瑞金医院</w:t>
      </w:r>
      <w:r>
        <w:rPr>
          <w:rFonts w:ascii="KaiTi" w:hAnsi="KaiTi" w:eastAsia="KaiTi" w:cs="KaiTi"/>
          <w:sz w:val="18"/>
          <w:szCs w:val="18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7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陈韵岱（解放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3"/>
        </w:rPr>
        <w:t>军总医院</w:t>
      </w:r>
      <w:r>
        <w:rPr>
          <w:rFonts w:ascii="KaiTi" w:hAnsi="KaiTi" w:eastAsia="KaiTi" w:cs="KaiTi"/>
          <w:sz w:val="18"/>
          <w:szCs w:val="18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8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3"/>
        </w:rPr>
        <w:t>武阳丰（北京大学医学部公共卫生学院</w:t>
      </w:r>
      <w:r>
        <w:rPr>
          <w:rFonts w:ascii="KaiTi" w:hAnsi="KaiTi" w:eastAsia="KaiTi" w:cs="KaiTi"/>
          <w:sz w:val="18"/>
          <w:szCs w:val="18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8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3"/>
        </w:rPr>
        <w:t>周洲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 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7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赵文华（中国疾病预防控制中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 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>心营养与健康所</w:t>
      </w:r>
      <w:r>
        <w:rPr>
          <w:rFonts w:ascii="KaiTi" w:hAnsi="KaiTi" w:eastAsia="KaiTi" w:cs="KaiTi"/>
          <w:sz w:val="18"/>
          <w:szCs w:val="18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8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>祝烨（四川大学华西医院</w:t>
      </w:r>
      <w:r>
        <w:rPr>
          <w:rFonts w:ascii="KaiTi" w:hAnsi="KaiTi" w:eastAsia="KaiTi" w:cs="KaiTi"/>
          <w:sz w:val="18"/>
          <w:szCs w:val="18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8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>祝之明（解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放军陆军军医大学大坪医院</w:t>
      </w:r>
      <w:r>
        <w:rPr>
          <w:rFonts w:ascii="KaiTi" w:hAnsi="KaiTi" w:eastAsia="KaiTi" w:cs="KaiTi"/>
          <w:sz w:val="18"/>
          <w:szCs w:val="18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袁祖贻（西安交通大学附属第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 </w:t>
      </w:r>
      <w:r>
        <w:rPr>
          <w:rFonts w:ascii="KaiTi" w:hAnsi="KaiTi" w:eastAsia="KaiTi" w:cs="KaiTi"/>
          <w:sz w:val="18"/>
          <w:szCs w:val="18"/>
          <w:color w:val="231F20"/>
          <w:spacing w:val="3"/>
        </w:rPr>
        <w:t>一医院</w:t>
      </w:r>
      <w:r>
        <w:rPr>
          <w:rFonts w:ascii="KaiTi" w:hAnsi="KaiTi" w:eastAsia="KaiTi" w:cs="KaiTi"/>
          <w:sz w:val="18"/>
          <w:szCs w:val="18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8"/>
          <w:w w:val="96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3"/>
        </w:rPr>
        <w:t>高炜（北京大学第三医院</w:t>
      </w:r>
      <w:r>
        <w:rPr>
          <w:rFonts w:ascii="KaiTi" w:hAnsi="KaiTi" w:eastAsia="KaiTi" w:cs="KaiTi"/>
          <w:sz w:val="18"/>
          <w:szCs w:val="18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8"/>
          <w:w w:val="96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3"/>
        </w:rPr>
        <w:t>高传玉（阜外华中心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血管病医院</w:t>
      </w:r>
      <w:r>
        <w:rPr>
          <w:rFonts w:ascii="KaiTi" w:hAnsi="KaiTi" w:eastAsia="KaiTi" w:cs="KaiTi"/>
          <w:sz w:val="18"/>
          <w:szCs w:val="18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2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郭艺芳（河北省人民医院</w:t>
      </w:r>
      <w:r>
        <w:rPr>
          <w:rFonts w:ascii="KaiTi" w:hAnsi="KaiTi" w:eastAsia="KaiTi" w:cs="KaiTi"/>
          <w:sz w:val="18"/>
          <w:szCs w:val="18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2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郭远林（中国医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唐熠达（北京大学第三医院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梁春（上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海长征医院</w:t>
      </w:r>
      <w:r>
        <w:rPr>
          <w:rFonts w:ascii="KaiTi" w:hAnsi="KaiTi" w:eastAsia="KaiTi" w:cs="KaiTi"/>
          <w:sz w:val="18"/>
          <w:szCs w:val="18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2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彭道泉（中南大学湘雅二医院</w:t>
      </w:r>
      <w:r>
        <w:rPr>
          <w:rFonts w:ascii="KaiTi" w:hAnsi="KaiTi" w:eastAsia="KaiTi" w:cs="KaiTi"/>
          <w:sz w:val="18"/>
          <w:szCs w:val="18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7"/>
          <w:w w:val="92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董吁钢（中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山大学附属第一医院</w:t>
      </w:r>
      <w:r>
        <w:rPr>
          <w:rFonts w:ascii="KaiTi" w:hAnsi="KaiTi" w:eastAsia="KaiTi" w:cs="KaiTi"/>
          <w:sz w:val="18"/>
          <w:szCs w:val="18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4"/>
          <w:w w:val="86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程翔（华中科技大学同济医学院附属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 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>协和医院</w:t>
      </w:r>
      <w:r>
        <w:rPr>
          <w:rFonts w:ascii="KaiTi" w:hAnsi="KaiTi" w:eastAsia="KaiTi" w:cs="KaiTi"/>
          <w:sz w:val="18"/>
          <w:szCs w:val="18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8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>曾正陪（北京协和医院</w:t>
      </w:r>
      <w:r>
        <w:rPr>
          <w:rFonts w:ascii="KaiTi" w:hAnsi="KaiTi" w:eastAsia="KaiTi" w:cs="KaiTi"/>
          <w:sz w:val="18"/>
          <w:szCs w:val="18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8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>鄢盛恺（遵义医科大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>学附属医院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>遵义医科大学检验医学院</w:t>
      </w:r>
      <w:r>
        <w:rPr>
          <w:rFonts w:ascii="KaiTi" w:hAnsi="KaiTi" w:eastAsia="KaiTi" w:cs="KaiTi"/>
          <w:sz w:val="18"/>
          <w:szCs w:val="18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5"/>
        </w:rPr>
        <w:t>詹思延（北京大学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 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医学部公共卫生学院</w:t>
      </w:r>
      <w:r>
        <w:rPr>
          <w:rFonts w:ascii="KaiTi" w:hAnsi="KaiTi" w:eastAsia="KaiTi" w:cs="KaiTi"/>
          <w:sz w:val="18"/>
          <w:szCs w:val="18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窦克非（中国医学科学院阜外医院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2"/>
          <w:w w:val="81"/>
        </w:rPr>
        <w:t>），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廖玉华（华中科技大学同济医学院附属协和医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院</w:t>
      </w:r>
      <w:r>
        <w:rPr>
          <w:rFonts w:ascii="KaiTi" w:hAnsi="KaiTi" w:eastAsia="KaiTi" w:cs="KaiTi"/>
          <w:sz w:val="18"/>
          <w:szCs w:val="18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3"/>
          <w:w w:val="83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霍勇（北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 </w:t>
      </w:r>
      <w:r>
        <w:rPr>
          <w:rFonts w:ascii="KaiTi" w:hAnsi="KaiTi" w:eastAsia="KaiTi" w:cs="KaiTi"/>
          <w:sz w:val="18"/>
          <w:szCs w:val="18"/>
          <w:color w:val="231F20"/>
          <w:spacing w:val="12"/>
        </w:rPr>
        <w:t>京大学第一医院</w:t>
      </w:r>
      <w:r>
        <w:rPr>
          <w:rFonts w:ascii="KaiTi" w:hAnsi="KaiTi" w:eastAsia="KaiTi" w:cs="KaiTi"/>
          <w:sz w:val="18"/>
          <w:szCs w:val="18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12"/>
        </w:rPr>
        <w:t>）</w:t>
      </w:r>
    </w:p>
    <w:p>
      <w:pPr>
        <w:ind w:left="458" w:right="364" w:firstLine="501"/>
        <w:spacing w:before="4" w:line="257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指南修订执笔专家（按姓氏笔画排序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3"/>
          <w:w w:val="92"/>
        </w:rPr>
        <w:t>）</w:t>
      </w:r>
      <w:r>
        <w:rPr>
          <w:rFonts w:ascii="KaiTi" w:hAnsi="KaiTi" w:eastAsia="KaiTi" w:cs="KaiTi"/>
          <w:sz w:val="18"/>
          <w:szCs w:val="18"/>
          <w:color w:val="231F20"/>
          <w:spacing w:val="-43"/>
          <w:w w:val="92"/>
        </w:rPr>
        <w:t>：</w:t>
      </w:r>
      <w:r>
        <w:rPr>
          <w:rFonts w:ascii="KaiTi" w:hAnsi="KaiTi" w:eastAsia="KaiTi" w:cs="KaiTi"/>
          <w:sz w:val="18"/>
          <w:szCs w:val="18"/>
          <w:color w:val="231F20"/>
          <w:spacing w:val="-6"/>
        </w:rPr>
        <w:t>王增武（中国医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8"/>
        </w:rPr>
        <w:t>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8"/>
          <w:w w:val="95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8"/>
        </w:rPr>
        <w:t>刘静（首都医科大学附属北京安贞医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院</w:t>
      </w:r>
      <w:r>
        <w:rPr>
          <w:rFonts w:ascii="KaiTi" w:hAnsi="KaiTi" w:eastAsia="KaiTi" w:cs="KaiTi"/>
          <w:sz w:val="18"/>
          <w:szCs w:val="18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李建军（中国医学科学院阜外医院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吴娜琼（中国医学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4"/>
          <w:w w:val="86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陆国平（上海交通大学医学院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附属瑞金医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院</w:t>
      </w:r>
      <w:r>
        <w:rPr>
          <w:rFonts w:ascii="KaiTi" w:hAnsi="KaiTi" w:eastAsia="KaiTi" w:cs="KaiTi"/>
          <w:sz w:val="18"/>
          <w:szCs w:val="18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陈桢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玥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（上海交通大学医学院附属瑞金医院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赵冬（首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都医科大学附属北京安贞医院</w:t>
      </w:r>
      <w:r>
        <w:rPr>
          <w:rFonts w:ascii="KaiTi" w:hAnsi="KaiTi" w:eastAsia="KaiTi" w:cs="KaiTi"/>
          <w:sz w:val="18"/>
          <w:szCs w:val="18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4"/>
          <w:w w:val="86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2"/>
        </w:rPr>
        <w:t>赵水平（中南大</w:t>
      </w:r>
      <w:r>
        <w:rPr>
          <w:rFonts w:ascii="KaiTi" w:hAnsi="KaiTi" w:eastAsia="KaiTi" w:cs="KaiTi"/>
          <w:sz w:val="18"/>
          <w:szCs w:val="18"/>
          <w:color w:val="231F20"/>
          <w:spacing w:val="1"/>
        </w:rPr>
        <w:t>学湘雅二医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院</w:t>
      </w:r>
      <w:r>
        <w:rPr>
          <w:rFonts w:ascii="KaiTi" w:hAnsi="KaiTi" w:eastAsia="KaiTi" w:cs="KaiTi"/>
          <w:sz w:val="18"/>
          <w:szCs w:val="18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高润霖（中国医学科学院阜外医院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6"/>
          <w:w w:val="90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郭远林（中</w:t>
      </w:r>
      <w:r>
        <w:rPr>
          <w:rFonts w:ascii="KaiTi" w:hAnsi="KaiTi" w:eastAsia="KaiTi" w:cs="KaiTi"/>
          <w:sz w:val="18"/>
          <w:szCs w:val="18"/>
          <w:color w:val="231F20"/>
          <w:spacing w:val="-5"/>
        </w:rPr>
        <w:t>国医学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8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彭道泉（中南大学湘雅二医院</w:t>
      </w:r>
      <w:r>
        <w:rPr>
          <w:rFonts w:ascii="KaiTi" w:hAnsi="KaiTi" w:eastAsia="KaiTi" w:cs="KaiTi"/>
          <w:sz w:val="18"/>
          <w:szCs w:val="18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5"/>
          <w:w w:val="88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4"/>
        </w:rPr>
        <w:t>鄢盛恺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>（遵义医科大学附属医院</w:t>
      </w:r>
      <w:r>
        <w:rPr>
          <w:rFonts w:ascii="KaiTi" w:hAnsi="KaiTi" w:eastAsia="KaiTi" w:cs="KaiTi"/>
          <w:sz w:val="18"/>
          <w:szCs w:val="18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>遵义医科大学检验医学院</w:t>
      </w:r>
      <w:r>
        <w:rPr>
          <w:rFonts w:ascii="KaiTi" w:hAnsi="KaiTi" w:eastAsia="KaiTi" w:cs="KaiTi"/>
          <w:sz w:val="18"/>
          <w:szCs w:val="18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>）</w:t>
      </w:r>
    </w:p>
    <w:p>
      <w:pPr>
        <w:ind w:left="959"/>
        <w:spacing w:before="1" w:line="20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指南修订秘书组</w:t>
      </w:r>
    </w:p>
    <w:p>
      <w:pPr>
        <w:ind w:left="962"/>
        <w:spacing w:before="1" w:line="157" w:lineRule="auto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组长</w:t>
      </w:r>
      <w:r>
        <w:rPr>
          <w:rFonts w:ascii="KaiTi" w:hAnsi="KaiTi" w:eastAsia="KaiTi" w:cs="KaiTi"/>
          <w:sz w:val="18"/>
          <w:szCs w:val="18"/>
          <w:color w:val="231F20"/>
          <w:spacing w:val="-8"/>
        </w:rPr>
        <w:t>：王增武（中国医学科学院阜外医院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8"/>
        </w:rPr>
        <w:t>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0" w:right="235" w:firstLine="369"/>
        <w:spacing w:before="38" w:line="230" w:lineRule="auto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成员</w:t>
      </w:r>
      <w:r>
        <w:rPr>
          <w:rFonts w:ascii="KaiTi" w:hAnsi="KaiTi" w:eastAsia="KaiTi" w:cs="KaiTi"/>
          <w:sz w:val="18"/>
          <w:szCs w:val="18"/>
          <w:color w:val="231F20"/>
          <w:spacing w:val="-5"/>
        </w:rPr>
        <w:t>：马丽媛（中国医学科学院阜外医院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34"/>
          <w:w w:val="86"/>
        </w:rPr>
        <w:t>），</w:t>
      </w:r>
      <w:r>
        <w:rPr>
          <w:rFonts w:ascii="KaiTi" w:hAnsi="KaiTi" w:eastAsia="KaiTi" w:cs="KaiTi"/>
          <w:sz w:val="18"/>
          <w:szCs w:val="18"/>
          <w:color w:val="231F20"/>
          <w:spacing w:val="-5"/>
        </w:rPr>
        <w:t>高莹（中国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医学科学院阜外医院</w:t>
      </w:r>
      <w:r>
        <w:rPr>
          <w:rFonts w:ascii="KaiTi" w:hAnsi="KaiTi" w:eastAsia="KaiTi" w:cs="KaiTi"/>
          <w:sz w:val="18"/>
          <w:szCs w:val="18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4"/>
        </w:rPr>
        <w:t>）</w:t>
      </w:r>
    </w:p>
    <w:p>
      <w:pPr>
        <w:ind w:left="405"/>
        <w:spacing w:line="203" w:lineRule="auto"/>
        <w:rPr>
          <w:rFonts w:ascii="KaiTi" w:hAnsi="KaiTi" w:eastAsia="KaiTi" w:cs="KaiT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利益冲突：</w:t>
      </w:r>
      <w:r>
        <w:rPr>
          <w:rFonts w:ascii="KaiTi" w:hAnsi="KaiTi" w:eastAsia="KaiTi" w:cs="KaiTi"/>
          <w:sz w:val="18"/>
          <w:szCs w:val="18"/>
          <w:color w:val="231F20"/>
          <w:spacing w:val="-3"/>
        </w:rPr>
        <w:t>所有参与指南修订者均声明无利益冲突</w:t>
      </w:r>
    </w:p>
    <w:p>
      <w:pPr>
        <w:spacing w:before="159" w:line="20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drawing>
          <wp:inline distT="0" distB="0" distL="0" distR="0">
            <wp:extent cx="658799" cy="8004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799" cy="8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参考文献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</w:rPr>
        <w:drawing>
          <wp:inline distT="0" distB="0" distL="0" distR="0">
            <wp:extent cx="1796401" cy="8004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6401" cy="8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5" w:right="206" w:hanging="443"/>
        <w:spacing w:before="102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[1]     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国家心血管病中心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2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中国心血管健康与疾病报告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1"/>
        </w:rPr>
        <w:t>2021[M].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北京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科学出版社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1"/>
        </w:rPr>
        <w:t>, 2022.</w:t>
      </w:r>
    </w:p>
    <w:p>
      <w:pPr>
        <w:pStyle w:val="BodyText"/>
        <w:ind w:left="458" w:right="205" w:hanging="446"/>
        <w:spacing w:before="92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  <w:spacing w:val="5"/>
        </w:rPr>
        <w:t>Zhao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D,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Liu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J,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Wang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Epidem</w:t>
      </w:r>
      <w:r>
        <w:rPr>
          <w:sz w:val="15"/>
          <w:szCs w:val="15"/>
          <w:color w:val="231F20"/>
          <w:spacing w:val="4"/>
        </w:rPr>
        <w:t>iology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disease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China: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current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features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implications[J]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Nat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Rev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2"/>
        </w:rPr>
        <w:t>, 2019,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16(4): 203-212.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10.1038/s41569-018</w:t>
      </w:r>
      <w:r>
        <w:rPr>
          <w:sz w:val="15"/>
          <w:szCs w:val="15"/>
          <w:color w:val="231F20"/>
          <w:spacing w:val="1"/>
        </w:rPr>
        <w:t>-0119-4.</w:t>
      </w:r>
    </w:p>
    <w:p>
      <w:pPr>
        <w:pStyle w:val="BodyText"/>
        <w:ind w:left="455" w:right="204" w:hanging="443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[3]       </w:t>
      </w:r>
      <w:r>
        <w:rPr>
          <w:sz w:val="15"/>
          <w:szCs w:val="15"/>
          <w:color w:val="231F20"/>
        </w:rPr>
        <w:t>Ference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BA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</w:rPr>
        <w:t>Ginsberg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HN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Graham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Low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density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lipoproteins </w:t>
      </w:r>
      <w:r>
        <w:rPr>
          <w:sz w:val="15"/>
          <w:szCs w:val="15"/>
          <w:color w:val="231F20"/>
          <w:spacing w:val="6"/>
        </w:rPr>
        <w:t>cause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atherosclerotic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cardiovascular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disease.  1.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Evidence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genetic,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epidemiologic,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clinical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studies.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consensus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statement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from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European Atherosclerosis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Soc</w:t>
      </w:r>
      <w:r>
        <w:rPr>
          <w:sz w:val="15"/>
          <w:szCs w:val="15"/>
          <w:color w:val="231F20"/>
          <w:spacing w:val="1"/>
        </w:rPr>
        <w:t>iety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Consensus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Panel[J],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"/>
        </w:rPr>
        <w:t>Eur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, 2017, 38(32): 2459-2472.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ehx</w:t>
      </w:r>
      <w:r>
        <w:rPr>
          <w:sz w:val="15"/>
          <w:szCs w:val="15"/>
          <w:color w:val="231F20"/>
          <w:spacing w:val="2"/>
        </w:rPr>
        <w:t>144.</w:t>
      </w:r>
    </w:p>
    <w:p>
      <w:pPr>
        <w:pStyle w:val="BodyText"/>
        <w:ind w:left="458" w:right="205" w:hanging="446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[4]       </w:t>
      </w:r>
      <w:r>
        <w:rPr>
          <w:sz w:val="15"/>
          <w:szCs w:val="15"/>
          <w:color w:val="231F20"/>
        </w:rPr>
        <w:t>Ford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ES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Ajani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UA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Croft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JB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Explaining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decrease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U</w:t>
      </w:r>
      <w:r>
        <w:rPr>
          <w:sz w:val="15"/>
          <w:szCs w:val="15"/>
          <w:color w:val="231F20"/>
          <w:spacing w:val="3"/>
        </w:rPr>
        <w:t>.S.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deaths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1980-2000[J].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2007,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356(23): 2388-2398.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NEJMsa</w:t>
      </w:r>
      <w:r>
        <w:rPr>
          <w:sz w:val="15"/>
          <w:szCs w:val="15"/>
          <w:color w:val="231F20"/>
          <w:spacing w:val="2"/>
        </w:rPr>
        <w:t>053935.</w:t>
      </w:r>
    </w:p>
    <w:p>
      <w:pPr>
        <w:pStyle w:val="BodyText"/>
        <w:ind w:left="456" w:right="206" w:hanging="444"/>
        <w:spacing w:before="83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[5]     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国家卫生健康委员会疾病预防控制局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中国居民营养与慢性病状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况报告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1"/>
        </w:rPr>
        <w:t>2015[M].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北京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: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人民卫生出版社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, 2015.</w:t>
      </w:r>
    </w:p>
    <w:p>
      <w:pPr>
        <w:pStyle w:val="BodyText"/>
        <w:ind w:left="466" w:right="206" w:hanging="454"/>
        <w:spacing w:before="74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[6]    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中华心血管杂志编辑委员会血脂异常防治对策专题组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血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脂异常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防治建议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1"/>
        </w:rPr>
        <w:t>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"/>
        </w:rPr>
        <w:t>1997, 25(3):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"/>
        </w:rPr>
        <w:t>169-172.</w:t>
      </w:r>
    </w:p>
    <w:p>
      <w:pPr>
        <w:pStyle w:val="BodyText"/>
        <w:ind w:left="460" w:right="206" w:hanging="448"/>
        <w:spacing w:before="74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[7]      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中国成人血脂异常防治指南制订联合委员会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中国成人血脂异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常防治指南 </w:t>
      </w:r>
      <w:r>
        <w:rPr>
          <w:sz w:val="15"/>
          <w:szCs w:val="15"/>
          <w:color w:val="231F20"/>
          <w:spacing w:val="3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2007,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35(5):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390-419.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10.3760/j.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:0253-3758.2007.05.003.</w:t>
      </w:r>
    </w:p>
    <w:p>
      <w:pPr>
        <w:pStyle w:val="BodyText"/>
        <w:ind w:left="459" w:right="206" w:hanging="447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[8]     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中国成人血脂异常防治指南修订联合委员会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中国成人血脂异常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防治指南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1"/>
        </w:rPr>
        <w:t>(2016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年修订版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1"/>
        </w:rPr>
        <w:t>)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</w:rPr>
        <w:t>中国循环杂志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2016,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31(10):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937- </w:t>
      </w:r>
      <w:r>
        <w:rPr>
          <w:sz w:val="15"/>
          <w:szCs w:val="15"/>
          <w:color w:val="231F20"/>
          <w:spacing w:val="2"/>
        </w:rPr>
        <w:t>953.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2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.1000-3614.2016.10.001.</w:t>
      </w:r>
    </w:p>
    <w:p>
      <w:pPr>
        <w:pStyle w:val="BodyText"/>
        <w:ind w:left="457" w:right="206" w:hanging="445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[9]    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国家心血管病专家委员会心血管代谢医学专业委员会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基层血脂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管理适宜技术中国专家建议（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版）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  <w:spacing w:val="-1"/>
        </w:rPr>
        <w:t>[J].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中国循环杂志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2022,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37(12):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1181-1185.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.10</w:t>
      </w:r>
      <w:r>
        <w:rPr>
          <w:sz w:val="15"/>
          <w:szCs w:val="15"/>
          <w:color w:val="231F20"/>
          <w:spacing w:val="1"/>
        </w:rPr>
        <w:t>00-3614.2022.12.002.</w:t>
      </w:r>
    </w:p>
    <w:p>
      <w:pPr>
        <w:pStyle w:val="BodyText"/>
        <w:ind w:left="455" w:right="204" w:hanging="443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[10]     Sabatine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Giugliano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RP,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Keech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AC,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Evolocumab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clinical outcomes in patients with cardiovascular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disease[J</w:t>
      </w:r>
      <w:r>
        <w:rPr>
          <w:sz w:val="15"/>
          <w:szCs w:val="15"/>
          <w:color w:val="231F20"/>
          <w:spacing w:val="1"/>
        </w:rPr>
        <w:t>]. 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"/>
        </w:rPr>
        <w:t>Engl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2017,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376(18):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1713-1722.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16</w:t>
      </w:r>
      <w:r>
        <w:rPr>
          <w:sz w:val="15"/>
          <w:szCs w:val="15"/>
          <w:color w:val="231F20"/>
          <w:spacing w:val="1"/>
        </w:rPr>
        <w:t>15664.</w:t>
      </w:r>
    </w:p>
    <w:p>
      <w:pPr>
        <w:pStyle w:val="BodyText"/>
        <w:ind w:left="454" w:right="205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[11]     </w:t>
      </w:r>
      <w:r>
        <w:rPr>
          <w:sz w:val="15"/>
          <w:szCs w:val="15"/>
          <w:color w:val="231F20"/>
        </w:rPr>
        <w:t>Bhatt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DL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Steg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PG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Miller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reduction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Icosapent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Ethyl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hypertriglyceridemia[J]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Engl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2019,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380(1):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11-22.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1"/>
        </w:rPr>
        <w:t>1812792.</w:t>
      </w:r>
    </w:p>
    <w:p>
      <w:pPr>
        <w:pStyle w:val="BodyText"/>
        <w:ind w:left="458" w:right="205" w:hanging="446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[12]     </w:t>
      </w:r>
      <w:r>
        <w:rPr>
          <w:sz w:val="15"/>
          <w:szCs w:val="15"/>
          <w:color w:val="231F20"/>
        </w:rPr>
        <w:t>Mach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Baigent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Catapano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2019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ESC</w:t>
      </w:r>
      <w:r>
        <w:rPr>
          <w:sz w:val="15"/>
          <w:szCs w:val="15"/>
          <w:color w:val="231F20"/>
          <w:spacing w:val="4"/>
        </w:rPr>
        <w:t>/</w:t>
      </w:r>
      <w:r>
        <w:rPr>
          <w:sz w:val="15"/>
          <w:szCs w:val="15"/>
          <w:color w:val="231F20"/>
        </w:rPr>
        <w:t>EAS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guidelines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management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dyslipidaemias: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lipid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modiﬁcation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to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reduce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9"/>
        </w:rPr>
        <w:t>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2020,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41(1):  111-188.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4"/>
        </w:rPr>
        <w:t>/</w:t>
      </w:r>
      <w:r>
        <w:rPr>
          <w:sz w:val="15"/>
          <w:szCs w:val="15"/>
          <w:color w:val="231F20"/>
        </w:rPr>
        <w:t>ehz</w:t>
      </w:r>
      <w:r>
        <w:rPr>
          <w:sz w:val="15"/>
          <w:szCs w:val="15"/>
          <w:color w:val="231F20"/>
          <w:spacing w:val="4"/>
        </w:rPr>
        <w:t>455.</w:t>
      </w:r>
    </w:p>
    <w:p>
      <w:pPr>
        <w:pStyle w:val="BodyText"/>
        <w:ind w:left="454" w:right="204" w:hanging="442"/>
        <w:spacing w:before="103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[13]     </w:t>
      </w:r>
      <w:r>
        <w:rPr>
          <w:sz w:val="15"/>
          <w:szCs w:val="15"/>
          <w:color w:val="231F20"/>
        </w:rPr>
        <w:t>Grundy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Stone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NJ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Bailey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2018 </w:t>
      </w:r>
      <w:r>
        <w:rPr>
          <w:sz w:val="15"/>
          <w:szCs w:val="15"/>
          <w:color w:val="231F20"/>
        </w:rPr>
        <w:t>AHA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ACC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AACVPR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AAPA/ABC/ACPM/ADA/AGS/APhA/ASPC/NLA/</w:t>
      </w:r>
      <w:r>
        <w:rPr>
          <w:sz w:val="15"/>
          <w:szCs w:val="15"/>
          <w:color w:val="231F20"/>
          <w:spacing w:val="2"/>
        </w:rPr>
        <w:t>PCNA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guideline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management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blood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cholesterol: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report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the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American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College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Cardiology/America</w:t>
      </w:r>
      <w:r>
        <w:rPr>
          <w:sz w:val="15"/>
          <w:szCs w:val="15"/>
          <w:color w:val="231F20"/>
          <w:spacing w:val="6"/>
        </w:rPr>
        <w:t>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Heart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Association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Task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Force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17"/>
        </w:rPr>
        <w:t>[J]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17"/>
        </w:rPr>
        <w:t>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17"/>
        </w:rPr>
        <w:t>2019,  139(25):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e1082-e1143.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CIR</w:t>
      </w:r>
      <w:r>
        <w:rPr>
          <w:sz w:val="15"/>
          <w:szCs w:val="15"/>
          <w:color w:val="231F20"/>
          <w:spacing w:val="2"/>
        </w:rPr>
        <w:t>.000000000000062</w:t>
      </w:r>
      <w:r>
        <w:rPr>
          <w:sz w:val="15"/>
          <w:szCs w:val="15"/>
          <w:color w:val="231F20"/>
          <w:spacing w:val="1"/>
        </w:rPr>
        <w:t>5.</w:t>
      </w:r>
    </w:p>
    <w:p>
      <w:pPr>
        <w:pStyle w:val="BodyText"/>
        <w:ind w:left="456" w:right="206" w:hanging="444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[14]     </w:t>
      </w:r>
      <w:r>
        <w:rPr>
          <w:rFonts w:ascii="SimSun" w:hAnsi="SimSun" w:eastAsia="SimSun" w:cs="SimSun"/>
          <w:sz w:val="15"/>
          <w:szCs w:val="15"/>
          <w:color w:val="231F20"/>
        </w:rPr>
        <w:t>蒋朱明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,  </w:t>
      </w:r>
      <w:r>
        <w:rPr>
          <w:rFonts w:ascii="SimSun" w:hAnsi="SimSun" w:eastAsia="SimSun" w:cs="SimSun"/>
          <w:sz w:val="15"/>
          <w:szCs w:val="15"/>
          <w:color w:val="231F20"/>
        </w:rPr>
        <w:t>詹思延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贾晓巍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制订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</w:rPr>
        <w:t>/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修订 《临床诊疗指南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》的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基本方法及程序 </w:t>
      </w:r>
      <w:r>
        <w:rPr>
          <w:sz w:val="15"/>
          <w:szCs w:val="15"/>
          <w:color w:val="231F20"/>
          <w:spacing w:val="3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中华医学杂志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2016,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96(4):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250-253.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.0376-2491.2016.04</w:t>
      </w:r>
      <w:r>
        <w:rPr>
          <w:sz w:val="15"/>
          <w:szCs w:val="15"/>
          <w:color w:val="231F20"/>
          <w:spacing w:val="2"/>
        </w:rPr>
        <w:t>.004.</w:t>
      </w:r>
    </w:p>
    <w:p>
      <w:pPr>
        <w:pStyle w:val="BodyText"/>
        <w:ind w:left="458" w:right="205" w:hanging="446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[15]     Song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PK,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Man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7"/>
        </w:rPr>
        <w:t>QQ,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Li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H,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6"/>
        </w:rPr>
        <w:t>al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Trends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lipids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level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dyslipidemia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among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2002-2015[J].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Biomed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Environ </w:t>
      </w:r>
      <w:r>
        <w:rPr>
          <w:sz w:val="15"/>
          <w:szCs w:val="15"/>
          <w:color w:val="231F20"/>
        </w:rPr>
        <w:t>Sci</w:t>
      </w:r>
      <w:r>
        <w:rPr>
          <w:sz w:val="15"/>
          <w:szCs w:val="15"/>
          <w:color w:val="231F20"/>
          <w:spacing w:val="2"/>
        </w:rPr>
        <w:t>, 2019,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32(8):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559-570.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10.3967/</w:t>
      </w:r>
      <w:r>
        <w:rPr>
          <w:sz w:val="15"/>
          <w:szCs w:val="15"/>
          <w:color w:val="231F20"/>
        </w:rPr>
        <w:t>bes</w:t>
      </w:r>
      <w:r>
        <w:rPr>
          <w:sz w:val="15"/>
          <w:szCs w:val="15"/>
          <w:color w:val="231F20"/>
          <w:spacing w:val="2"/>
        </w:rPr>
        <w:t>2019</w:t>
      </w:r>
      <w:r>
        <w:rPr>
          <w:sz w:val="15"/>
          <w:szCs w:val="15"/>
          <w:color w:val="231F20"/>
          <w:spacing w:val="1"/>
        </w:rPr>
        <w:t>.074.</w:t>
      </w:r>
    </w:p>
    <w:p>
      <w:pPr>
        <w:pStyle w:val="BodyText"/>
        <w:ind w:left="455" w:right="204" w:hanging="443"/>
        <w:spacing w:before="10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[16]    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Xiao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Serum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lipids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lipoproteins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men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2012,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2"/>
        </w:rPr>
        <w:t>125(18):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2212-2221.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1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1"/>
        </w:rPr>
        <w:t>.111.065904.</w:t>
      </w:r>
    </w:p>
    <w:p>
      <w:pPr>
        <w:spacing w:line="286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2" w:space="100"/>
            <w:col w:w="4969" w:space="0"/>
          </w:cols>
        </w:sectPr>
        <w:rPr>
          <w:sz w:val="15"/>
          <w:szCs w:val="15"/>
        </w:rPr>
      </w:pPr>
    </w:p>
    <w:p>
      <w:pPr>
        <w:spacing w:before="39"/>
        <w:rPr/>
      </w:pPr>
      <w:r/>
    </w:p>
    <w:p>
      <w:pPr>
        <w:sectPr>
          <w:headerReference w:type="default" r:id="rId42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014" w:right="363" w:hanging="446"/>
        <w:spacing w:before="28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[17]   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Deng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Prevalence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dyslipidemia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2"/>
        </w:rPr>
        <w:t>achievement of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2"/>
        </w:rPr>
        <w:t>low-density lipoprotein cholesterol target</w:t>
      </w:r>
      <w:r>
        <w:rPr>
          <w:sz w:val="15"/>
          <w:szCs w:val="15"/>
          <w:color w:val="231F20"/>
          <w:spacing w:val="1"/>
        </w:rPr>
        <w:t>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"/>
        </w:rPr>
        <w:t>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nationally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representative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survey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163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641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2"/>
        </w:rPr>
        <w:t>, 2018, 260: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196-203.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ijcard</w:t>
      </w:r>
      <w:r>
        <w:rPr>
          <w:sz w:val="15"/>
          <w:szCs w:val="15"/>
          <w:color w:val="231F20"/>
          <w:spacing w:val="2"/>
        </w:rPr>
        <w:t>.2017.12.069.</w:t>
      </w:r>
    </w:p>
    <w:p>
      <w:pPr>
        <w:pStyle w:val="BodyText"/>
        <w:ind w:left="1014" w:right="364" w:hanging="446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[18]    NCD  Risk  Factor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Collaboration.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8"/>
        </w:rPr>
        <w:t>R</w:t>
      </w:r>
      <w:r>
        <w:rPr>
          <w:sz w:val="15"/>
          <w:szCs w:val="15"/>
          <w:color w:val="231F20"/>
          <w:spacing w:val="7"/>
        </w:rPr>
        <w:t>epositioning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global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epicentre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optimal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10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Nature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0"/>
        </w:rPr>
        <w:t>2020,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0"/>
        </w:rPr>
        <w:t>582(7810):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73-77.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10.1038/s41586-020-2338</w:t>
      </w:r>
      <w:r>
        <w:rPr>
          <w:sz w:val="15"/>
          <w:szCs w:val="15"/>
          <w:color w:val="231F20"/>
          <w:spacing w:val="1"/>
        </w:rPr>
        <w:t>-1.</w:t>
      </w:r>
    </w:p>
    <w:p>
      <w:pPr>
        <w:pStyle w:val="BodyText"/>
        <w:ind w:left="1011" w:right="364" w:hanging="443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[19]     Ding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W,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Cheng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H,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Yan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Y,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al.  10-year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tr</w:t>
      </w:r>
      <w:r>
        <w:rPr>
          <w:sz w:val="15"/>
          <w:szCs w:val="15"/>
          <w:color w:val="231F20"/>
          <w:spacing w:val="-1"/>
        </w:rPr>
        <w:t>ends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serum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lipid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levels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dyslipidemia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among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children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an</w:t>
      </w:r>
      <w:r>
        <w:rPr>
          <w:sz w:val="15"/>
          <w:szCs w:val="15"/>
          <w:color w:val="231F20"/>
          <w:spacing w:val="5"/>
        </w:rPr>
        <w:t>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adolescents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from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several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schools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Beijing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Epidemiol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2016,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26(12):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637-645.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10.2188/</w:t>
      </w:r>
      <w:r>
        <w:rPr>
          <w:sz w:val="15"/>
          <w:szCs w:val="15"/>
          <w:color w:val="231F20"/>
        </w:rPr>
        <w:t>jea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>JE</w:t>
      </w:r>
      <w:r>
        <w:rPr>
          <w:sz w:val="15"/>
          <w:szCs w:val="15"/>
          <w:color w:val="231F20"/>
          <w:spacing w:val="2"/>
        </w:rPr>
        <w:t>20140252.</w:t>
      </w:r>
    </w:p>
    <w:p>
      <w:pPr>
        <w:pStyle w:val="BodyText"/>
        <w:ind w:left="1012" w:right="365" w:hanging="444"/>
        <w:spacing w:before="83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[20]  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国家卫生健康委员会疾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病预防控制局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2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中国居民营养与慢性病状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况报告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1"/>
        </w:rPr>
        <w:t>2020[M].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北京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: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人民卫生出版社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, 2020.</w:t>
      </w:r>
    </w:p>
    <w:p>
      <w:pPr>
        <w:pStyle w:val="BodyText"/>
        <w:ind w:left="1012" w:right="364" w:hanging="445"/>
        <w:spacing w:before="93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[21]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6"/>
        </w:rPr>
        <w:t>Moran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A,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Gu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Zhao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D,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Future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cardiovasc</w:t>
      </w:r>
      <w:r>
        <w:rPr>
          <w:sz w:val="15"/>
          <w:szCs w:val="15"/>
          <w:color w:val="231F20"/>
          <w:spacing w:val="5"/>
        </w:rPr>
        <w:t>ular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china: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markov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model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and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risk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factor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scenario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8"/>
        </w:rPr>
        <w:t>projections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from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9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coronary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9"/>
        </w:rPr>
        <w:t>heart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disea</w:t>
      </w:r>
      <w:r>
        <w:rPr>
          <w:sz w:val="15"/>
          <w:szCs w:val="15"/>
          <w:color w:val="231F20"/>
          <w:spacing w:val="8"/>
        </w:rPr>
        <w:t>se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8"/>
        </w:rPr>
        <w:t>policy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model-china[J]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Circ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</w:rPr>
        <w:t>Qual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7"/>
        </w:rPr>
        <w:t>2010,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3(3):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243-252.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CIRCOUTCOMES</w:t>
      </w:r>
      <w:r>
        <w:rPr>
          <w:sz w:val="15"/>
          <w:szCs w:val="15"/>
          <w:color w:val="231F20"/>
          <w:spacing w:val="4"/>
        </w:rPr>
        <w:t>.109.910711.</w:t>
      </w:r>
    </w:p>
    <w:p>
      <w:pPr>
        <w:pStyle w:val="BodyText"/>
        <w:ind w:left="1011" w:right="365" w:hanging="444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[22]     </w:t>
      </w:r>
      <w:r>
        <w:rPr>
          <w:sz w:val="15"/>
          <w:szCs w:val="15"/>
          <w:color w:val="231F20"/>
        </w:rPr>
        <w:t>Pan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1"/>
        </w:rPr>
        <w:t>,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1"/>
        </w:rPr>
        <w:t>, </w:t>
      </w:r>
      <w:r>
        <w:rPr>
          <w:sz w:val="15"/>
          <w:szCs w:val="15"/>
          <w:color w:val="231F20"/>
        </w:rPr>
        <w:t>Wu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"/>
        </w:rPr>
        <w:t>,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prevalence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awareness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control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dyslipidemia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among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adults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China[J].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Atherosc</w:t>
      </w:r>
      <w:r>
        <w:rPr>
          <w:sz w:val="15"/>
          <w:szCs w:val="15"/>
          <w:color w:val="231F20"/>
          <w:spacing w:val="2"/>
        </w:rPr>
        <w:t>lerosis,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2016, 248: 2-9.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3"/>
        </w:rPr>
        <w:t>.2016.02</w:t>
      </w:r>
      <w:r>
        <w:rPr>
          <w:sz w:val="15"/>
          <w:szCs w:val="15"/>
          <w:color w:val="231F20"/>
          <w:spacing w:val="2"/>
        </w:rPr>
        <w:t>.006.</w:t>
      </w:r>
    </w:p>
    <w:p>
      <w:pPr>
        <w:pStyle w:val="BodyText"/>
        <w:ind w:left="1011" w:right="365" w:hanging="444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[23]   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丁文清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董虹孛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米杰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中国儿童青少年血脂异常流行现状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</w:rPr>
        <w:t>Meta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分析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3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中华流行病学杂志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2015,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36(1):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71-77.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10.3760/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.0254-6450.2015.01.017.</w:t>
      </w:r>
    </w:p>
    <w:p>
      <w:pPr>
        <w:pStyle w:val="BodyText"/>
        <w:ind w:left="1011" w:right="365" w:hanging="444"/>
        <w:spacing w:before="84" w:line="28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[24]     </w:t>
      </w:r>
      <w:r>
        <w:rPr>
          <w:rFonts w:ascii="SimSun" w:hAnsi="SimSun" w:eastAsia="SimSun" w:cs="SimSun"/>
          <w:sz w:val="15"/>
          <w:szCs w:val="15"/>
          <w:color w:val="231F20"/>
        </w:rPr>
        <w:t>王政和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邹志勇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  </w:t>
      </w:r>
      <w:r>
        <w:rPr>
          <w:rFonts w:ascii="SimSun" w:hAnsi="SimSun" w:eastAsia="SimSun" w:cs="SimSun"/>
          <w:sz w:val="15"/>
          <w:szCs w:val="15"/>
          <w:color w:val="231F20"/>
        </w:rPr>
        <w:t>阳益德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2012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年中国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"/>
        </w:rPr>
        <w:t>7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省份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~</w:t>
      </w:r>
      <w:r>
        <w:rPr>
          <w:sz w:val="15"/>
          <w:szCs w:val="15"/>
          <w:color w:val="231F20"/>
          <w:spacing w:val="-1"/>
        </w:rPr>
        <w:t>17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岁儿童青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少年血脂异常流行情况及相关因素分析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4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中华预防医学杂志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2018,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52(8):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798-801.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.0253-9624.2018.08.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005.</w:t>
      </w:r>
    </w:p>
    <w:p>
      <w:pPr>
        <w:pStyle w:val="BodyText"/>
        <w:ind w:left="996" w:right="365" w:hanging="429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[25]  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中国高血压调查研究组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2012~2015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年我国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3"/>
        </w:rPr>
        <w:t>≥35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岁人群血脂异常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状况调查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中国循环杂志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2019,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"/>
        </w:rPr>
        <w:t>34(7)</w:t>
      </w:r>
      <w:r>
        <w:rPr>
          <w:sz w:val="15"/>
          <w:szCs w:val="15"/>
          <w:color w:val="231F20"/>
        </w:rPr>
        <w:t>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681-687.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10.3969/ </w:t>
      </w:r>
      <w:r>
        <w:rPr>
          <w:sz w:val="15"/>
          <w:szCs w:val="15"/>
          <w:color w:val="231F20"/>
        </w:rPr>
        <w:t>jssn</w:t>
      </w:r>
      <w:r>
        <w:rPr>
          <w:sz w:val="15"/>
          <w:szCs w:val="15"/>
          <w:color w:val="231F20"/>
          <w:spacing w:val="3"/>
        </w:rPr>
        <w:t>.1000-3614.2019.07.011.</w:t>
      </w:r>
    </w:p>
    <w:p>
      <w:pPr>
        <w:pStyle w:val="BodyText"/>
        <w:ind w:left="1011" w:right="365" w:hanging="444"/>
        <w:spacing w:before="86" w:line="2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[26]  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中华医学会心血管病学分会动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脉粥样硬化与冠心病学组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2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中华心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血管病杂志编辑委员会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超高危动脉粥样硬化性心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血管疾病患者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血脂管理中国专家共识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2020,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48(4):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280-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286.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2"/>
        </w:rPr>
        <w:t>112148-20200121-00036.</w:t>
      </w:r>
    </w:p>
    <w:p>
      <w:pPr>
        <w:pStyle w:val="BodyText"/>
        <w:ind w:left="1010" w:right="365" w:hanging="443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[27]   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曾雨虹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刘静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刘军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2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超高危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</w:rPr>
        <w:t>ASCVD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患者的界定标准对住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院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</w:rPr>
        <w:t>ACS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患者降脂治疗需求的影响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48(12):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1039-1046.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2"/>
        </w:rPr>
        <w:t>112148-20200</w:t>
      </w:r>
      <w:r>
        <w:rPr>
          <w:sz w:val="15"/>
          <w:szCs w:val="15"/>
          <w:color w:val="231F20"/>
          <w:spacing w:val="1"/>
        </w:rPr>
        <w:t>710-00549.</w:t>
      </w:r>
    </w:p>
    <w:p>
      <w:pPr>
        <w:pStyle w:val="BodyText"/>
        <w:ind w:left="1008" w:right="365" w:hanging="441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[28]  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HH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Guo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YL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Improvement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evaluation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Chinese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atheroscleroti</w:t>
      </w:r>
      <w:r>
        <w:rPr>
          <w:sz w:val="15"/>
          <w:szCs w:val="15"/>
          <w:color w:val="231F20"/>
          <w:spacing w:val="2"/>
        </w:rPr>
        <w:t>c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cardiovascular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disease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using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very-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re</w:t>
      </w:r>
      <w:r>
        <w:rPr>
          <w:sz w:val="15"/>
          <w:szCs w:val="15"/>
          <w:color w:val="231F20"/>
          <w:spacing w:val="10"/>
        </w:rPr>
        <w:t>ﬁ</w:t>
      </w:r>
      <w:r>
        <w:rPr>
          <w:sz w:val="15"/>
          <w:szCs w:val="15"/>
          <w:color w:val="231F20"/>
        </w:rPr>
        <w:t>nement</w:t>
      </w:r>
      <w:r>
        <w:rPr>
          <w:sz w:val="15"/>
          <w:szCs w:val="15"/>
          <w:color w:val="231F20"/>
          <w:spacing w:val="10"/>
        </w:rPr>
        <w:t>: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population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0"/>
        </w:rPr>
        <w:t>[J].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Reg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Health </w:t>
      </w:r>
      <w:r>
        <w:rPr>
          <w:sz w:val="15"/>
          <w:szCs w:val="15"/>
          <w:color w:val="231F20"/>
        </w:rPr>
        <w:t>West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Pac</w:t>
      </w:r>
      <w:r>
        <w:rPr>
          <w:sz w:val="15"/>
          <w:szCs w:val="15"/>
          <w:color w:val="231F20"/>
          <w:spacing w:val="2"/>
        </w:rPr>
        <w:t>, 2021,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17: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100286.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</w:t>
      </w:r>
      <w:r>
        <w:rPr>
          <w:sz w:val="15"/>
          <w:szCs w:val="15"/>
          <w:color w:val="231F20"/>
          <w:spacing w:val="1"/>
        </w:rPr>
        <w:t>6/j.</w:t>
      </w:r>
      <w:r>
        <w:rPr>
          <w:sz w:val="15"/>
          <w:szCs w:val="15"/>
          <w:color w:val="231F20"/>
        </w:rPr>
        <w:t>lanwpc</w:t>
      </w:r>
      <w:r>
        <w:rPr>
          <w:sz w:val="15"/>
          <w:szCs w:val="15"/>
          <w:color w:val="231F20"/>
          <w:spacing w:val="1"/>
        </w:rPr>
        <w:t>.2021.100286.</w:t>
      </w:r>
    </w:p>
    <w:p>
      <w:pPr>
        <w:pStyle w:val="BodyText"/>
        <w:ind w:left="1011" w:right="364" w:hanging="444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[29]     </w:t>
      </w:r>
      <w:r>
        <w:rPr>
          <w:sz w:val="15"/>
          <w:szCs w:val="15"/>
          <w:color w:val="231F20"/>
        </w:rPr>
        <w:t>Boren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Chapman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MJ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Krauss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RM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Low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>density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lipoproteins </w:t>
      </w:r>
      <w:r>
        <w:rPr>
          <w:sz w:val="15"/>
          <w:szCs w:val="15"/>
          <w:color w:val="231F20"/>
          <w:spacing w:val="5"/>
        </w:rPr>
        <w:t>cause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atherosclerotic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cardiovascular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disease: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pathophysiologi</w:t>
      </w:r>
      <w:r>
        <w:rPr>
          <w:sz w:val="15"/>
          <w:szCs w:val="15"/>
          <w:color w:val="231F20"/>
          <w:spacing w:val="4"/>
        </w:rPr>
        <w:t>cal,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genetic,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therapeutic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insights: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consensus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statement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European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Atherosclerosis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2"/>
        </w:rPr>
        <w:t>Society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Consensus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Panel[J].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Eur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Heart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J,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2020, 41(24): 2313-2330.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10</w:t>
      </w:r>
      <w:r>
        <w:rPr>
          <w:sz w:val="15"/>
          <w:szCs w:val="15"/>
          <w:color w:val="231F20"/>
          <w:spacing w:val="2"/>
        </w:rPr>
        <w:t>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2"/>
        </w:rPr>
        <w:t>/</w:t>
      </w:r>
      <w:r>
        <w:rPr>
          <w:sz w:val="15"/>
          <w:szCs w:val="15"/>
          <w:color w:val="231F20"/>
        </w:rPr>
        <w:t>ehz</w:t>
      </w:r>
      <w:r>
        <w:rPr>
          <w:sz w:val="15"/>
          <w:szCs w:val="15"/>
          <w:color w:val="231F20"/>
          <w:spacing w:val="2"/>
        </w:rPr>
        <w:t>962.</w:t>
      </w:r>
    </w:p>
    <w:p>
      <w:pPr>
        <w:pStyle w:val="BodyText"/>
        <w:ind w:left="1013" w:right="362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[30]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4"/>
        </w:rPr>
        <w:t>Li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JJ,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CS,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Zhao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Lipoprotein(a)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disease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Chinese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population: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B</w:t>
      </w:r>
      <w:r>
        <w:rPr>
          <w:sz w:val="15"/>
          <w:szCs w:val="15"/>
          <w:color w:val="231F20"/>
          <w:spacing w:val="6"/>
        </w:rPr>
        <w:t>eijing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Heart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Society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expert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scientific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statement</w:t>
      </w:r>
      <w:r>
        <w:rPr>
          <w:sz w:val="15"/>
          <w:szCs w:val="15"/>
          <w:color w:val="231F20"/>
          <w:spacing w:val="13"/>
        </w:rPr>
        <w:t>[J]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Asia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3"/>
        </w:rPr>
        <w:t>2022,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3"/>
        </w:rPr>
        <w:t>2(6):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13"/>
        </w:rPr>
        <w:t>653-6</w:t>
      </w:r>
      <w:r>
        <w:rPr>
          <w:sz w:val="15"/>
          <w:szCs w:val="15"/>
          <w:color w:val="231F20"/>
          <w:spacing w:val="12"/>
        </w:rPr>
        <w:t>65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jacasi</w:t>
      </w:r>
      <w:r>
        <w:rPr>
          <w:sz w:val="15"/>
          <w:szCs w:val="15"/>
          <w:color w:val="231F20"/>
          <w:spacing w:val="3"/>
        </w:rPr>
        <w:t>.2022.08.01</w:t>
      </w:r>
      <w:r>
        <w:rPr>
          <w:sz w:val="15"/>
          <w:szCs w:val="15"/>
          <w:color w:val="231F20"/>
          <w:spacing w:val="2"/>
        </w:rPr>
        <w:t>5.</w:t>
      </w:r>
    </w:p>
    <w:p>
      <w:pPr>
        <w:pStyle w:val="BodyText"/>
        <w:ind w:left="1009" w:right="363" w:hanging="442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[31]     </w:t>
      </w:r>
      <w:r>
        <w:rPr>
          <w:sz w:val="15"/>
          <w:szCs w:val="15"/>
          <w:color w:val="231F20"/>
        </w:rPr>
        <w:t>Ong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KL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McClelland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RL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Allison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Lipoprotein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1"/>
        </w:rPr>
        <w:t>(a)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2"/>
        </w:rPr>
        <w:t>coronary artery calciﬁcation: prospective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study assessing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2"/>
        </w:rPr>
        <w:t>intera</w:t>
      </w:r>
      <w:r>
        <w:rPr>
          <w:sz w:val="15"/>
          <w:szCs w:val="15"/>
          <w:color w:val="231F20"/>
          <w:spacing w:val="1"/>
        </w:rPr>
        <w:t>ctions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</w:rPr>
        <w:t>other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8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Metabolism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8"/>
        </w:rPr>
        <w:t>2021,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116: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154706.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metabol</w:t>
      </w:r>
      <w:r>
        <w:rPr>
          <w:sz w:val="15"/>
          <w:szCs w:val="15"/>
          <w:color w:val="231F20"/>
          <w:spacing w:val="3"/>
        </w:rPr>
        <w:t>.2021.154706.</w:t>
      </w:r>
    </w:p>
    <w:p>
      <w:pPr>
        <w:pStyle w:val="BodyText"/>
        <w:ind w:left="567"/>
        <w:spacing w:before="103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[32]     </w:t>
      </w:r>
      <w:r>
        <w:rPr>
          <w:sz w:val="15"/>
          <w:szCs w:val="15"/>
          <w:color w:val="231F20"/>
        </w:rPr>
        <w:t>Mehta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Vasquez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ayers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CR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Independent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4" w:right="204" w:firstLine="1"/>
        <w:spacing w:before="26" w:line="32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lipoprotein(a)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coronary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calciﬁcation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wth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"/>
        </w:rPr>
        <w:t>therosclerotic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9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2022,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9"/>
        </w:rPr>
        <w:t>79(8):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9"/>
        </w:rPr>
        <w:t>757</w:t>
      </w:r>
      <w:r>
        <w:rPr>
          <w:sz w:val="15"/>
          <w:szCs w:val="15"/>
          <w:color w:val="231F20"/>
          <w:spacing w:val="8"/>
        </w:rPr>
        <w:t>-768.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"/>
        </w:rPr>
        <w:t>.2021.11.058.</w:t>
      </w:r>
    </w:p>
    <w:p>
      <w:pPr>
        <w:pStyle w:val="BodyText"/>
        <w:ind w:left="445" w:right="205" w:hanging="445"/>
        <w:spacing w:before="23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[33]     </w:t>
      </w:r>
      <w:r>
        <w:rPr>
          <w:sz w:val="15"/>
          <w:szCs w:val="15"/>
          <w:color w:val="231F20"/>
        </w:rPr>
        <w:t>Chapman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</w:rPr>
        <w:t>MJ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Ginsberg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HN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Amarenco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Triglyceride</w:t>
      </w:r>
      <w:r>
        <w:rPr>
          <w:sz w:val="15"/>
          <w:szCs w:val="15"/>
          <w:color w:val="231F20"/>
          <w:spacing w:val="12"/>
        </w:rPr>
        <w:t>-</w:t>
      </w:r>
      <w:r>
        <w:rPr>
          <w:sz w:val="15"/>
          <w:szCs w:val="15"/>
          <w:color w:val="231F20"/>
        </w:rPr>
        <w:t>rich </w:t>
      </w:r>
      <w:r>
        <w:rPr>
          <w:sz w:val="15"/>
          <w:szCs w:val="15"/>
          <w:color w:val="231F20"/>
          <w:spacing w:val="6"/>
        </w:rPr>
        <w:t>lipoproteins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high-densit</w:t>
      </w:r>
      <w:r>
        <w:rPr>
          <w:sz w:val="15"/>
          <w:szCs w:val="15"/>
          <w:color w:val="231F20"/>
          <w:spacing w:val="5"/>
        </w:rPr>
        <w:t>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lipoprotein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cholesterol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at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high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risk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cardiovascular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disease: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evidence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guidance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6"/>
        </w:rPr>
        <w:t>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2011,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32(11):  1345-1361.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4"/>
        </w:rPr>
        <w:t>/</w:t>
      </w:r>
      <w:r>
        <w:rPr>
          <w:sz w:val="15"/>
          <w:szCs w:val="15"/>
          <w:color w:val="231F20"/>
        </w:rPr>
        <w:t>ehr</w:t>
      </w:r>
      <w:r>
        <w:rPr>
          <w:sz w:val="15"/>
          <w:szCs w:val="15"/>
          <w:color w:val="231F20"/>
          <w:spacing w:val="4"/>
        </w:rPr>
        <w:t>112.</w:t>
      </w:r>
    </w:p>
    <w:p>
      <w:pPr>
        <w:pStyle w:val="BodyText"/>
        <w:ind w:left="442" w:right="205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[34]     </w:t>
      </w:r>
      <w:r>
        <w:rPr>
          <w:sz w:val="15"/>
          <w:szCs w:val="15"/>
          <w:color w:val="231F20"/>
        </w:rPr>
        <w:t>Chait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Ginsberg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HN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Vaisar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Remnants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triglyceride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rich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lipoproteins,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dia</w:t>
      </w:r>
      <w:r>
        <w:rPr>
          <w:sz w:val="15"/>
          <w:szCs w:val="15"/>
          <w:color w:val="231F20"/>
          <w:spacing w:val="2"/>
        </w:rPr>
        <w:t>betes,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cardiovascular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disease[J].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Diabetes,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2020,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69(4):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508-516.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10.2337</w:t>
      </w:r>
      <w:r>
        <w:rPr>
          <w:sz w:val="15"/>
          <w:szCs w:val="15"/>
          <w:color w:val="231F20"/>
          <w:spacing w:val="1"/>
        </w:rPr>
        <w:t>/</w:t>
      </w:r>
      <w:r>
        <w:rPr>
          <w:sz w:val="15"/>
          <w:szCs w:val="15"/>
          <w:color w:val="231F20"/>
        </w:rPr>
        <w:t>dbi</w:t>
      </w:r>
      <w:r>
        <w:rPr>
          <w:sz w:val="15"/>
          <w:szCs w:val="15"/>
          <w:color w:val="231F20"/>
          <w:spacing w:val="1"/>
        </w:rPr>
        <w:t>19-0007.</w:t>
      </w:r>
    </w:p>
    <w:p>
      <w:pPr>
        <w:pStyle w:val="BodyText"/>
        <w:ind w:left="442" w:right="204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[35]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6"/>
        </w:rPr>
        <w:t>Vallejo-Vaz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AJ,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</w:t>
      </w:r>
      <w:r>
        <w:rPr>
          <w:sz w:val="15"/>
          <w:szCs w:val="15"/>
          <w:color w:val="231F20"/>
          <w:spacing w:val="5"/>
        </w:rPr>
        <w:t>ayyad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Boekholdt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SM,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Triglyceride-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  <w:w w:val="116"/>
        </w:rPr>
        <w:t>rich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6"/>
          <w:w w:val="116"/>
        </w:rPr>
        <w:t>lipoprotein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6"/>
          <w:w w:val="116"/>
        </w:rPr>
        <w:t>cholesterol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6"/>
          <w:w w:val="116"/>
        </w:rPr>
        <w:t>and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6"/>
          <w:w w:val="116"/>
        </w:rPr>
        <w:t>risk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6"/>
          <w:w w:val="116"/>
        </w:rPr>
        <w:t>of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  <w:w w:val="116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events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0"/>
        </w:rPr>
        <w:t>among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patients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receiving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0"/>
        </w:rPr>
        <w:t>statin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therapy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0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the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0"/>
        </w:rPr>
        <w:t>TNT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2"/>
        </w:rPr>
        <w:t>[J]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2"/>
        </w:rPr>
        <w:t>2018,  138(8):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2"/>
        </w:rPr>
        <w:t>770-781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</w:rPr>
        <w:t xml:space="preserve">  DOI</w:t>
      </w:r>
      <w:r>
        <w:rPr>
          <w:sz w:val="15"/>
          <w:szCs w:val="15"/>
          <w:color w:val="231F20"/>
          <w:spacing w:val="12"/>
        </w:rPr>
        <w:t>:  10.1</w:t>
      </w:r>
      <w:r>
        <w:rPr>
          <w:sz w:val="15"/>
          <w:szCs w:val="15"/>
          <w:color w:val="231F20"/>
          <w:spacing w:val="11"/>
        </w:rPr>
        <w:t>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3"/>
        </w:rPr>
        <w:t>.117.032318.</w:t>
      </w:r>
    </w:p>
    <w:p>
      <w:pPr>
        <w:pStyle w:val="BodyText"/>
        <w:ind w:left="442" w:right="205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[36]     </w:t>
      </w:r>
      <w:r>
        <w:rPr>
          <w:sz w:val="15"/>
          <w:szCs w:val="15"/>
          <w:color w:val="231F20"/>
        </w:rPr>
        <w:t>Raposeiras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Roubin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Rossello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Oliva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Triglycerides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</w:rPr>
        <w:t>residual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</w:rPr>
        <w:t>atherosclerotic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11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2021,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1"/>
        </w:rPr>
        <w:t>77(24):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3031-3041.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"/>
        </w:rPr>
        <w:t>.2021.04.059.</w:t>
      </w:r>
    </w:p>
    <w:p>
      <w:pPr>
        <w:pStyle w:val="BodyText"/>
        <w:ind w:left="444" w:right="206" w:hanging="444"/>
        <w:spacing w:before="83" w:line="25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[37]   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鄢盛恺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关于临床血脂测定的建议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中华检验医学杂志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2003,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26(3):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182-184.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10.3760/j: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:1009-9158.2003</w:t>
      </w:r>
      <w:r>
        <w:rPr>
          <w:sz w:val="15"/>
          <w:szCs w:val="15"/>
          <w:color w:val="231F20"/>
          <w:spacing w:val="1"/>
        </w:rPr>
        <w:t>.03.019.</w:t>
      </w:r>
    </w:p>
    <w:p>
      <w:pPr>
        <w:pStyle w:val="BodyText"/>
        <w:ind w:left="445" w:right="206" w:hanging="445"/>
        <w:spacing w:before="86" w:line="2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[38]    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中华医学会检验分会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6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中国医师协会检验分会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6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国生物化学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与分子生物学会脂质与脂蛋白专业委员会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8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中国临床血脂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检测指南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2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中华检验医学杂志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2022,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45(10):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</w:t>
      </w:r>
      <w:r>
        <w:rPr>
          <w:sz w:val="15"/>
          <w:szCs w:val="15"/>
          <w:color w:val="231F20"/>
          <w:spacing w:val="1"/>
        </w:rPr>
        <w:t>017-1033.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2"/>
        </w:rPr>
        <w:t>114452-20220829-00497.</w:t>
      </w:r>
    </w:p>
    <w:p>
      <w:pPr>
        <w:pStyle w:val="BodyText"/>
        <w:ind w:left="444" w:right="206" w:hanging="444"/>
        <w:spacing w:before="85" w:line="25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[39]     </w:t>
      </w:r>
      <w:r>
        <w:rPr>
          <w:rFonts w:ascii="SimSun" w:hAnsi="SimSun" w:eastAsia="SimSun" w:cs="SimSun"/>
          <w:sz w:val="15"/>
          <w:szCs w:val="15"/>
          <w:color w:val="231F20"/>
        </w:rPr>
        <w:t>鄢盛恺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应进一步加强血脂检验与临床的联系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</w:rPr>
        <w:t>临床检验杂志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 </w:t>
      </w:r>
      <w:r>
        <w:rPr>
          <w:sz w:val="15"/>
          <w:szCs w:val="15"/>
          <w:color w:val="231F20"/>
          <w:spacing w:val="3"/>
        </w:rPr>
        <w:t>2008, 26(4): 243-245.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10.13602/j.</w:t>
      </w:r>
      <w:r>
        <w:rPr>
          <w:sz w:val="15"/>
          <w:szCs w:val="15"/>
          <w:color w:val="231F20"/>
        </w:rPr>
        <w:t>cnki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>jcls</w:t>
      </w:r>
      <w:r>
        <w:rPr>
          <w:sz w:val="15"/>
          <w:szCs w:val="15"/>
          <w:color w:val="231F20"/>
          <w:spacing w:val="2"/>
        </w:rPr>
        <w:t>.2008.04.001.</w:t>
      </w:r>
    </w:p>
    <w:p>
      <w:pPr>
        <w:pStyle w:val="BodyText"/>
        <w:ind w:left="445" w:right="206" w:hanging="445"/>
        <w:spacing w:before="82" w:line="2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[40]   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刘玲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赵水平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非空腹血脂检测与临床应用建议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中华内科杂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志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2021,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60(5):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400-405.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112138-20200429-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00436.</w:t>
      </w:r>
    </w:p>
    <w:p>
      <w:pPr>
        <w:pStyle w:val="BodyText"/>
        <w:ind w:left="440" w:right="204" w:hanging="440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[41]     </w:t>
      </w:r>
      <w:r>
        <w:rPr>
          <w:sz w:val="15"/>
          <w:szCs w:val="15"/>
          <w:color w:val="231F20"/>
        </w:rPr>
        <w:t>Jacobson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TA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Ito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MK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Maki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KC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National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association </w:t>
      </w:r>
      <w:r>
        <w:rPr>
          <w:sz w:val="15"/>
          <w:szCs w:val="15"/>
          <w:color w:val="231F20"/>
          <w:spacing w:val="2"/>
        </w:rPr>
        <w:t>recommendations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patient-centered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management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of dyslipidemia: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part</w:t>
      </w:r>
      <w:r>
        <w:rPr>
          <w:sz w:val="15"/>
          <w:szCs w:val="15"/>
          <w:color w:val="231F20"/>
          <w:spacing w:val="8"/>
        </w:rPr>
        <w:t xml:space="preserve">  1--</w:t>
      </w:r>
      <w:r>
        <w:rPr>
          <w:sz w:val="15"/>
          <w:szCs w:val="15"/>
          <w:color w:val="231F20"/>
        </w:rPr>
        <w:t>full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8"/>
        </w:rPr>
        <w:t>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Lipidol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2015,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9(2)</w:t>
      </w:r>
      <w:r>
        <w:rPr>
          <w:sz w:val="15"/>
          <w:szCs w:val="15"/>
          <w:color w:val="231F20"/>
          <w:spacing w:val="7"/>
        </w:rPr>
        <w:t>:  129-169.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jacl</w:t>
      </w:r>
      <w:r>
        <w:rPr>
          <w:sz w:val="15"/>
          <w:szCs w:val="15"/>
          <w:color w:val="231F20"/>
          <w:spacing w:val="3"/>
        </w:rPr>
        <w:t>.2015.02.003.</w:t>
      </w:r>
    </w:p>
    <w:p>
      <w:pPr>
        <w:pStyle w:val="BodyText"/>
        <w:ind w:left="444" w:right="206" w:hanging="444"/>
        <w:spacing w:before="86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[42]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何紫云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1"/>
        </w:rPr>
        <w:t>,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鄢盛恺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-1"/>
        </w:rPr>
        <w:t>. LDL-C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的测定：现状与发展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-1"/>
        </w:rPr>
        <w:t>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实验与检验医学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39(6):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1327-1332.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4"/>
        </w:rPr>
        <w:t>.1674-1129.2021.06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001.</w:t>
      </w:r>
    </w:p>
    <w:p>
      <w:pPr>
        <w:pStyle w:val="BodyText"/>
        <w:ind w:left="442" w:right="205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[43]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  <w:spacing w:val="7"/>
        </w:rPr>
        <w:t>Gotto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AM,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Brinton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EA.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Assessing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low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levels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high-density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lipoprotein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2"/>
        </w:rPr>
        <w:t>cholesterol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as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risk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factor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coronary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heart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disease: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working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group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report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2004,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43(5):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717-724.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"/>
        </w:rPr>
        <w:t>.2003.08.061.</w:t>
      </w:r>
    </w:p>
    <w:p>
      <w:pPr>
        <w:pStyle w:val="BodyText"/>
        <w:ind w:left="444" w:right="205" w:hanging="444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[44]     </w:t>
      </w:r>
      <w:r>
        <w:rPr>
          <w:sz w:val="15"/>
          <w:szCs w:val="15"/>
          <w:color w:val="231F20"/>
        </w:rPr>
        <w:t>Wilson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DP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Jacobson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TA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Jones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PH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Use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lipoprotein</w:t>
      </w:r>
      <w:r>
        <w:rPr>
          <w:sz w:val="15"/>
          <w:szCs w:val="15"/>
          <w:color w:val="231F20"/>
          <w:spacing w:val="6"/>
        </w:rPr>
        <w:t>(a)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4"/>
        </w:rPr>
        <w:t>clinical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practice: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biomarker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whose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time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has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come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scientific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statement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National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Lipid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Asso</w:t>
      </w:r>
      <w:r>
        <w:rPr>
          <w:sz w:val="15"/>
          <w:szCs w:val="15"/>
          <w:color w:val="231F20"/>
          <w:spacing w:val="3"/>
        </w:rPr>
        <w:t>ciation[J]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Clin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Lipidol,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2019,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13(3):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374-392.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</w:t>
      </w:r>
      <w:r>
        <w:rPr>
          <w:sz w:val="15"/>
          <w:szCs w:val="15"/>
          <w:color w:val="231F20"/>
          <w:spacing w:val="1"/>
        </w:rPr>
        <w:t>6/j.</w:t>
      </w:r>
      <w:r>
        <w:rPr>
          <w:sz w:val="15"/>
          <w:szCs w:val="15"/>
          <w:color w:val="231F20"/>
        </w:rPr>
        <w:t>jacl</w:t>
      </w:r>
      <w:r>
        <w:rPr>
          <w:sz w:val="15"/>
          <w:szCs w:val="15"/>
          <w:color w:val="231F20"/>
          <w:spacing w:val="1"/>
        </w:rPr>
        <w:t>.2019.04.010.</w:t>
      </w:r>
    </w:p>
    <w:p>
      <w:pPr>
        <w:pStyle w:val="BodyText"/>
        <w:ind w:left="444" w:right="205" w:hanging="444"/>
        <w:spacing w:before="82" w:line="2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[45]    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北京心脏学会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脂蛋白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4"/>
        </w:rPr>
        <w:t>(a)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与心血管疾病风险关系及临床管理的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专家科学建议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2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中国循环杂志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2021,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36(1</w:t>
      </w:r>
      <w:r>
        <w:rPr>
          <w:sz w:val="15"/>
          <w:szCs w:val="15"/>
          <w:color w:val="231F20"/>
          <w:spacing w:val="1"/>
        </w:rPr>
        <w:t>2):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1158-1167.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.1000-3614.</w:t>
      </w:r>
      <w:r>
        <w:rPr>
          <w:sz w:val="15"/>
          <w:szCs w:val="15"/>
          <w:color w:val="231F20"/>
          <w:spacing w:val="2"/>
        </w:rPr>
        <w:t>2021.12.003.</w:t>
      </w:r>
    </w:p>
    <w:p>
      <w:pPr>
        <w:pStyle w:val="BodyText"/>
        <w:ind w:left="429" w:right="206" w:hanging="429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[46]    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吴嘉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汪俊军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小而密低密度脂蛋白检测技术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现状及应用进展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中华检验医学杂志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2017,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40(6):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417-420.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.1009-9158.2017.06.003.</w:t>
      </w:r>
    </w:p>
    <w:p>
      <w:pPr>
        <w:pStyle w:val="BodyText"/>
        <w:ind w:left="444" w:right="206" w:hanging="444"/>
        <w:spacing w:before="86" w:line="2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[47]   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张晶梅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1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彭红兵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李国锋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基于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</w:rPr>
        <w:t>VAP </w:t>
      </w:r>
      <w:r>
        <w:rPr>
          <w:rFonts w:ascii="SimSun" w:hAnsi="SimSun" w:eastAsia="SimSun" w:cs="SimSun"/>
          <w:sz w:val="15"/>
          <w:szCs w:val="15"/>
          <w:color w:val="231F20"/>
        </w:rPr>
        <w:t>检测脂蛋白残粒和低密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度脂蛋白颗粒浓度对颈动脉斑块的诊断价值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[</w:t>
      </w:r>
      <w:r>
        <w:rPr>
          <w:sz w:val="15"/>
          <w:szCs w:val="15"/>
          <w:color w:val="231F20"/>
          <w:spacing w:val="2"/>
        </w:rPr>
        <w:t>J].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中华检验医学杂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志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2022,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45(6):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575-581.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114452-20220109-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00020.</w:t>
      </w:r>
    </w:p>
    <w:p>
      <w:pPr>
        <w:pStyle w:val="BodyText"/>
        <w:spacing w:before="103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[48]    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RX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XL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density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lipoprotein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subfractions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</w:p>
    <w:p>
      <w:pPr>
        <w:spacing w:line="190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84" w:space="100"/>
            <w:col w:w="4957" w:space="0"/>
          </w:cols>
        </w:sectPr>
        <w:rPr>
          <w:sz w:val="15"/>
          <w:szCs w:val="15"/>
        </w:rPr>
      </w:pPr>
    </w:p>
    <w:p>
      <w:pPr>
        <w:spacing w:before="35"/>
        <w:rPr/>
      </w:pPr>
      <w:r/>
    </w:p>
    <w:p>
      <w:pPr>
        <w:sectPr>
          <w:headerReference w:type="default" r:id="rId43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997" w:right="363" w:firstLine="12"/>
        <w:spacing w:before="26" w:line="32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relation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"/>
        </w:rPr>
        <w:t>with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"/>
        </w:rPr>
        <w:t>severity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of coronary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artery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disease: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Gensini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score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assessment</w:t>
      </w:r>
      <w:r>
        <w:rPr>
          <w:sz w:val="15"/>
          <w:szCs w:val="15"/>
          <w:color w:val="231F20"/>
          <w:spacing w:val="8"/>
        </w:rPr>
        <w:t>[J]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Lipidol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2015,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9(1):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26-34.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10.1016/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</w:rPr>
        <w:t>jacl</w:t>
      </w:r>
      <w:r>
        <w:rPr>
          <w:sz w:val="15"/>
          <w:szCs w:val="15"/>
          <w:color w:val="231F20"/>
          <w:spacing w:val="3"/>
        </w:rPr>
        <w:t>.2014.11.003.</w:t>
      </w:r>
    </w:p>
    <w:p>
      <w:pPr>
        <w:pStyle w:val="BodyText"/>
        <w:ind w:left="1009" w:right="364" w:hanging="441"/>
        <w:spacing w:before="2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[49]    Navarese  EP,  Robin</w:t>
      </w:r>
      <w:r>
        <w:rPr>
          <w:sz w:val="15"/>
          <w:szCs w:val="15"/>
          <w:color w:val="231F20"/>
          <w:spacing w:val="5"/>
        </w:rPr>
        <w:t>son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JG,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Kowalewski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M,  et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Association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between baseline LDL-C level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and total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cardiovascular mortali</w:t>
      </w:r>
      <w:r>
        <w:rPr>
          <w:sz w:val="15"/>
          <w:szCs w:val="15"/>
          <w:color w:val="231F20"/>
          <w:spacing w:val="1"/>
        </w:rPr>
        <w:t>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after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LDL-C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lowering: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systematic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review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4"/>
        </w:rPr>
        <w:t>nd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mta-analysis[J]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, 2018,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319(15):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1566-1579.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.2018.</w:t>
      </w:r>
      <w:r>
        <w:rPr>
          <w:sz w:val="15"/>
          <w:szCs w:val="15"/>
          <w:color w:val="231F20"/>
          <w:spacing w:val="1"/>
        </w:rPr>
        <w:t>2525.</w:t>
      </w:r>
    </w:p>
    <w:p>
      <w:pPr>
        <w:pStyle w:val="BodyText"/>
        <w:ind w:left="1010" w:right="364" w:hanging="442"/>
        <w:spacing w:before="103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[50]     Cholesterol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Trialists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Collaboration.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</w:t>
      </w:r>
      <w:r>
        <w:rPr>
          <w:sz w:val="15"/>
          <w:szCs w:val="15"/>
          <w:color w:val="231F20"/>
          <w:spacing w:val="2"/>
        </w:rPr>
        <w:t>fficacy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2"/>
        </w:rPr>
        <w:t>safety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of LDL-lowering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therapy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among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men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wom</w:t>
      </w:r>
      <w:r>
        <w:rPr>
          <w:sz w:val="15"/>
          <w:szCs w:val="15"/>
          <w:color w:val="231F20"/>
          <w:spacing w:val="4"/>
        </w:rPr>
        <w:t>en: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meta-analysis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individual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data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from  174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000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parti</w:t>
      </w:r>
      <w:r>
        <w:rPr>
          <w:sz w:val="15"/>
          <w:szCs w:val="15"/>
          <w:color w:val="231F20"/>
          <w:spacing w:val="5"/>
        </w:rPr>
        <w:t>cipants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27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randomised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2015,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385(9976):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</w:t>
      </w:r>
      <w:r>
        <w:rPr>
          <w:sz w:val="15"/>
          <w:szCs w:val="15"/>
          <w:color w:val="231F20"/>
          <w:spacing w:val="1"/>
        </w:rPr>
        <w:t>397-1405.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10.1016/S0140-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6736(14)61368-4.</w:t>
      </w:r>
    </w:p>
    <w:p>
      <w:pPr>
        <w:pStyle w:val="BodyText"/>
        <w:ind w:left="1012" w:right="364" w:hanging="444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[51]   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Hong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D'</w:t>
      </w:r>
      <w:r>
        <w:rPr>
          <w:sz w:val="15"/>
          <w:szCs w:val="15"/>
          <w:color w:val="231F20"/>
        </w:rPr>
        <w:t>Agostino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RB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Sr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Predictive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value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population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the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Framingham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</w:t>
      </w:r>
      <w:r>
        <w:rPr>
          <w:sz w:val="15"/>
          <w:szCs w:val="15"/>
          <w:color w:val="231F20"/>
          <w:spacing w:val="3"/>
        </w:rPr>
        <w:t>HD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assessment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compared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with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7"/>
        </w:rPr>
        <w:t>the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Chinese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Multi-Provincial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Cohort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Stu</w:t>
      </w:r>
      <w:r>
        <w:rPr>
          <w:sz w:val="15"/>
          <w:szCs w:val="15"/>
          <w:color w:val="231F20"/>
          <w:spacing w:val="6"/>
        </w:rPr>
        <w:t>dy[J]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3"/>
        </w:rPr>
        <w:t>, 2004, 291(21): 2591</w:t>
      </w:r>
      <w:r>
        <w:rPr>
          <w:sz w:val="15"/>
          <w:szCs w:val="15"/>
          <w:color w:val="231F20"/>
          <w:spacing w:val="2"/>
        </w:rPr>
        <w:t>-2599.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.291.21.2591.</w:t>
      </w:r>
    </w:p>
    <w:p>
      <w:pPr>
        <w:pStyle w:val="BodyText"/>
        <w:ind w:left="1014" w:right="364" w:hanging="446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[52]     Wu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Y,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Liu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X,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Li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X,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Estimation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10-year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risk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fatal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2"/>
        </w:rPr>
        <w:t>nonfatal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ischemic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2"/>
        </w:rPr>
        <w:t>cardiovascular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diseases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2"/>
        </w:rPr>
        <w:t>Ch</w:t>
      </w:r>
      <w:r>
        <w:rPr>
          <w:sz w:val="15"/>
          <w:szCs w:val="15"/>
          <w:color w:val="231F20"/>
          <w:spacing w:val="11"/>
        </w:rPr>
        <w:t>inese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6"/>
        </w:rPr>
        <w:t>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2006,  114(21):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2</w:t>
      </w:r>
      <w:r>
        <w:rPr>
          <w:sz w:val="15"/>
          <w:szCs w:val="15"/>
          <w:color w:val="231F20"/>
          <w:spacing w:val="5"/>
        </w:rPr>
        <w:t>217-2225.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  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3"/>
        </w:rPr>
        <w:t>.105.607499.</w:t>
      </w:r>
    </w:p>
    <w:p>
      <w:pPr>
        <w:pStyle w:val="BodyText"/>
        <w:ind w:left="1013" w:right="348" w:hanging="445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[53]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  <w:spacing w:val="7"/>
        </w:rPr>
        <w:t>Yang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X,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Li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J,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Hu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D,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7"/>
        </w:rPr>
        <w:t>al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Predicting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the  10-year  risks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atherosclerotic</w:t>
      </w:r>
      <w:r>
        <w:rPr>
          <w:sz w:val="15"/>
          <w:szCs w:val="15"/>
          <w:color w:val="231F20"/>
          <w:spacing w:val="53"/>
        </w:rPr>
        <w:t xml:space="preserve"> </w:t>
      </w:r>
      <w:r>
        <w:rPr>
          <w:sz w:val="15"/>
          <w:szCs w:val="15"/>
          <w:color w:val="231F20"/>
          <w:spacing w:val="8"/>
        </w:rPr>
        <w:t>cardiovascular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8"/>
        </w:rPr>
        <w:t>disease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8"/>
        </w:rPr>
        <w:t>in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Chinese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population: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China-PAR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Project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(prediction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ASCVD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risk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Chi</w:t>
      </w:r>
      <w:r>
        <w:rPr>
          <w:sz w:val="15"/>
          <w:szCs w:val="15"/>
          <w:color w:val="231F20"/>
          <w:spacing w:val="5"/>
        </w:rPr>
        <w:t>na)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1"/>
        </w:rPr>
        <w:t>[J]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1"/>
        </w:rPr>
        <w:t>2016,  134(19):  1430-1440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1"/>
        </w:rPr>
        <w:t>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1"/>
        </w:rPr>
        <w:t>:  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3"/>
        </w:rPr>
        <w:t>.116.022367.</w:t>
      </w:r>
    </w:p>
    <w:p>
      <w:pPr>
        <w:pStyle w:val="BodyText"/>
        <w:ind w:left="1013" w:right="351" w:hanging="445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[54]     </w:t>
      </w:r>
      <w:r>
        <w:rPr>
          <w:sz w:val="15"/>
          <w:szCs w:val="15"/>
          <w:color w:val="231F20"/>
        </w:rPr>
        <w:t>Kaasenbrood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4"/>
        </w:rPr>
        <w:t>, </w:t>
      </w:r>
      <w:r>
        <w:rPr>
          <w:sz w:val="15"/>
          <w:szCs w:val="15"/>
          <w:color w:val="231F20"/>
        </w:rPr>
        <w:t>Boekholdt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4"/>
        </w:rPr>
        <w:t>, </w:t>
      </w:r>
      <w:r>
        <w:rPr>
          <w:sz w:val="15"/>
          <w:szCs w:val="15"/>
          <w:color w:val="231F20"/>
        </w:rPr>
        <w:t>van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der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Graaf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Distribution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2"/>
        </w:rPr>
        <w:t>estimated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10-year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risk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recur</w:t>
      </w:r>
      <w:r>
        <w:rPr>
          <w:sz w:val="15"/>
          <w:szCs w:val="15"/>
          <w:color w:val="231F20"/>
          <w:spacing w:val="1"/>
        </w:rPr>
        <w:t>rent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vascular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events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and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residual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secondary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population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2016,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134(19):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1419-1429.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2"/>
        </w:rPr>
        <w:t>.116.021314.</w:t>
      </w:r>
    </w:p>
    <w:p>
      <w:pPr>
        <w:pStyle w:val="BodyText"/>
        <w:ind w:left="1014" w:right="364" w:hanging="446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[55]     </w:t>
      </w:r>
      <w:r>
        <w:rPr>
          <w:sz w:val="15"/>
          <w:szCs w:val="15"/>
          <w:color w:val="231F20"/>
        </w:rPr>
        <w:t>Bohula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EA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Morrow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DA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Giugliano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RP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</w:rPr>
        <w:t>Atherothrombotic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risk </w:t>
      </w:r>
      <w:r>
        <w:rPr>
          <w:sz w:val="15"/>
          <w:szCs w:val="15"/>
          <w:color w:val="231F20"/>
          <w:spacing w:val="2"/>
        </w:rPr>
        <w:t>stratiﬁcation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ezetimibe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secondary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prevention[J].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Am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2"/>
        </w:rPr>
        <w:t>, 2017,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69(8): 911-921.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"/>
        </w:rPr>
        <w:t>.2016.11.070.</w:t>
      </w:r>
    </w:p>
    <w:p>
      <w:pPr>
        <w:pStyle w:val="BodyText"/>
        <w:ind w:left="1011" w:right="364" w:hanging="443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[56]     </w:t>
      </w:r>
      <w:r>
        <w:rPr>
          <w:sz w:val="15"/>
          <w:szCs w:val="15"/>
          <w:color w:val="231F20"/>
        </w:rPr>
        <w:t>Sabatine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MS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Ferrari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GM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Giugliano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RP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bene</w:t>
      </w:r>
      <w:r>
        <w:rPr>
          <w:sz w:val="15"/>
          <w:szCs w:val="15"/>
          <w:color w:val="231F20"/>
          <w:spacing w:val="7"/>
        </w:rPr>
        <w:t>ﬁt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evolocumab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by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severity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extent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coronary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di</w:t>
      </w:r>
      <w:r>
        <w:rPr>
          <w:sz w:val="15"/>
          <w:szCs w:val="15"/>
          <w:color w:val="231F20"/>
          <w:spacing w:val="3"/>
        </w:rPr>
        <w:t>sease: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FOURIER</w:t>
      </w:r>
      <w:r>
        <w:rPr>
          <w:sz w:val="15"/>
          <w:szCs w:val="15"/>
          <w:color w:val="231F20"/>
          <w:spacing w:val="9"/>
        </w:rPr>
        <w:t>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2018,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9"/>
        </w:rPr>
        <w:t>138(8):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756-766.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2"/>
        </w:rPr>
        <w:t>.118.034309.</w:t>
      </w:r>
    </w:p>
    <w:p>
      <w:pPr>
        <w:pStyle w:val="BodyText"/>
        <w:ind w:left="1013" w:right="365" w:hanging="445"/>
        <w:spacing w:before="85" w:line="2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[57]  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中华医学会心血管病学分会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中国老年学和老年医学会心脏专业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委员会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中国老年学和老年医学会心脏专业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委员会，等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中国心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血管病一级预防指南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2020,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48(</w:t>
      </w:r>
      <w:r>
        <w:rPr>
          <w:sz w:val="15"/>
          <w:szCs w:val="15"/>
          <w:color w:val="231F20"/>
        </w:rPr>
        <w:t>12):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1000- </w:t>
      </w:r>
      <w:r>
        <w:rPr>
          <w:sz w:val="15"/>
          <w:szCs w:val="15"/>
          <w:color w:val="231F20"/>
          <w:spacing w:val="2"/>
        </w:rPr>
        <w:t>1038.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2"/>
        </w:rPr>
        <w:t>112148-20201009-00796.</w:t>
      </w:r>
    </w:p>
    <w:p>
      <w:pPr>
        <w:pStyle w:val="BodyText"/>
        <w:ind w:left="1011" w:right="364" w:hanging="443"/>
        <w:spacing w:before="83" w:line="2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[58]  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国家心血管病中心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中国医学科学院阜外医院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心脑血管病风险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评估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[</w:t>
      </w:r>
      <w:r>
        <w:rPr>
          <w:sz w:val="15"/>
          <w:szCs w:val="15"/>
          <w:color w:val="231F20"/>
        </w:rPr>
        <w:t>EB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OL</w:t>
      </w:r>
      <w:r>
        <w:rPr>
          <w:sz w:val="15"/>
          <w:szCs w:val="15"/>
          <w:color w:val="231F20"/>
          <w:spacing w:val="3"/>
        </w:rPr>
        <w:t>].[2023-01-07]. </w:t>
      </w:r>
      <w:hyperlink w:history="true" r:id="rId44">
        <w:r>
          <w:rPr>
            <w:sz w:val="15"/>
            <w:szCs w:val="15"/>
            <w:color w:val="231F20"/>
          </w:rPr>
          <w:t>https</w:t>
        </w:r>
        <w:r>
          <w:rPr>
            <w:sz w:val="15"/>
            <w:szCs w:val="15"/>
            <w:color w:val="231F20"/>
            <w:spacing w:val="3"/>
          </w:rPr>
          <w:t>://</w:t>
        </w:r>
        <w:r>
          <w:rPr>
            <w:sz w:val="15"/>
            <w:szCs w:val="15"/>
            <w:color w:val="231F20"/>
          </w:rPr>
          <w:t>www</w:t>
        </w:r>
        <w:r>
          <w:rPr>
            <w:sz w:val="15"/>
            <w:szCs w:val="15"/>
            <w:color w:val="231F20"/>
            <w:spacing w:val="3"/>
          </w:rPr>
          <w:t>. </w:t>
        </w:r>
        <w:r>
          <w:rPr>
            <w:sz w:val="15"/>
            <w:szCs w:val="15"/>
            <w:color w:val="231F20"/>
          </w:rPr>
          <w:t>cvdrisk</w:t>
        </w:r>
        <w:r>
          <w:rPr>
            <w:sz w:val="15"/>
            <w:szCs w:val="15"/>
            <w:color w:val="231F20"/>
            <w:spacing w:val="3"/>
          </w:rPr>
          <w:t>. </w:t>
        </w:r>
        <w:r>
          <w:rPr>
            <w:sz w:val="15"/>
            <w:szCs w:val="15"/>
            <w:color w:val="231F20"/>
          </w:rPr>
          <w:t>com</w:t>
        </w:r>
        <w:r>
          <w:rPr>
            <w:sz w:val="15"/>
            <w:szCs w:val="15"/>
            <w:color w:val="231F20"/>
            <w:spacing w:val="3"/>
          </w:rPr>
          <w:t>. </w:t>
        </w:r>
        <w:r>
          <w:rPr>
            <w:sz w:val="15"/>
            <w:szCs w:val="15"/>
            <w:color w:val="231F20"/>
          </w:rPr>
          <w:t>cn</w:t>
        </w:r>
        <w:r>
          <w:rPr>
            <w:sz w:val="15"/>
            <w:szCs w:val="15"/>
            <w:color w:val="231F20"/>
            <w:spacing w:val="3"/>
          </w:rPr>
          <w:t>/</w:t>
        </w:r>
        <w:r>
          <w:rPr>
            <w:sz w:val="15"/>
            <w:szCs w:val="15"/>
            <w:color w:val="231F20"/>
          </w:rPr>
          <w:t>ASCVD</w:t>
        </w:r>
        <w:r>
          <w:rPr>
            <w:sz w:val="15"/>
            <w:szCs w:val="15"/>
            <w:color w:val="231F20"/>
            <w:spacing w:val="3"/>
          </w:rPr>
          <w:t>/</w:t>
        </w:r>
      </w:hyperlink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Eval</w:t>
      </w:r>
      <w:r>
        <w:rPr>
          <w:sz w:val="15"/>
          <w:szCs w:val="15"/>
          <w:color w:val="231F20"/>
          <w:spacing w:val="7"/>
        </w:rPr>
        <w:t>.</w:t>
      </w:r>
    </w:p>
    <w:p>
      <w:pPr>
        <w:pStyle w:val="BodyText"/>
        <w:ind w:left="1010" w:right="364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[59]     </w:t>
      </w:r>
      <w:r>
        <w:rPr>
          <w:sz w:val="15"/>
          <w:szCs w:val="15"/>
          <w:color w:val="231F20"/>
        </w:rPr>
        <w:t>Yeboah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Young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McClelland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RL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Utility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nontraditional </w:t>
      </w:r>
      <w:r>
        <w:rPr>
          <w:sz w:val="15"/>
          <w:szCs w:val="15"/>
          <w:color w:val="231F20"/>
          <w:spacing w:val="11"/>
        </w:rPr>
        <w:t>risk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1"/>
        </w:rPr>
        <w:t>markers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1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1"/>
        </w:rPr>
        <w:t>athero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1"/>
        </w:rPr>
        <w:t>sclerotic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1"/>
        </w:rPr>
        <w:t>cardiova</w:t>
      </w:r>
      <w:r>
        <w:rPr>
          <w:sz w:val="15"/>
          <w:szCs w:val="15"/>
          <w:color w:val="231F20"/>
          <w:spacing w:val="10"/>
        </w:rPr>
        <w:t>scular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0"/>
        </w:rPr>
        <w:t>disease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assessment</w:t>
      </w:r>
      <w:r>
        <w:rPr>
          <w:sz w:val="15"/>
          <w:szCs w:val="15"/>
          <w:color w:val="231F20"/>
          <w:spacing w:val="10"/>
        </w:rPr>
        <w:t>[J]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2016,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67(2):  139-147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3"/>
        </w:rPr>
        <w:t>.2015.10.05</w:t>
      </w:r>
      <w:r>
        <w:rPr>
          <w:sz w:val="15"/>
          <w:szCs w:val="15"/>
          <w:color w:val="231F20"/>
          <w:spacing w:val="2"/>
        </w:rPr>
        <w:t>8.</w:t>
      </w:r>
    </w:p>
    <w:p>
      <w:pPr>
        <w:pStyle w:val="BodyText"/>
        <w:ind w:left="1014" w:right="364" w:hanging="446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[60]     </w:t>
      </w:r>
      <w:r>
        <w:rPr>
          <w:sz w:val="15"/>
          <w:szCs w:val="15"/>
          <w:color w:val="231F20"/>
        </w:rPr>
        <w:t>Blaha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MJ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Cainzos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Achirica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Greenland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Role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coronary </w:t>
      </w:r>
      <w:r>
        <w:rPr>
          <w:sz w:val="15"/>
          <w:szCs w:val="15"/>
          <w:color w:val="231F20"/>
          <w:spacing w:val="4"/>
        </w:rPr>
        <w:t>artery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calcium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score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zero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other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negative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risk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markers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cardiovascular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disease: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Multi-ethnic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Study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Atherosclerosis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(</w:t>
      </w:r>
      <w:r>
        <w:rPr>
          <w:sz w:val="15"/>
          <w:szCs w:val="15"/>
          <w:color w:val="231F20"/>
        </w:rPr>
        <w:t>MESA</w:t>
      </w:r>
      <w:r>
        <w:rPr>
          <w:sz w:val="15"/>
          <w:szCs w:val="15"/>
          <w:color w:val="231F20"/>
          <w:spacing w:val="6"/>
        </w:rPr>
        <w:t>)[J]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2016,  133(9):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849-858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  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3"/>
        </w:rPr>
        <w:t>.115.018524.</w:t>
      </w:r>
    </w:p>
    <w:p>
      <w:pPr>
        <w:pStyle w:val="BodyText"/>
        <w:ind w:left="1011" w:right="364" w:hanging="443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[61]     Lorenz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MW,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Markus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HS,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Bots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ML,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Prediction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cardiovascular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events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wit</w:t>
      </w:r>
      <w:r>
        <w:rPr>
          <w:sz w:val="15"/>
          <w:szCs w:val="15"/>
          <w:color w:val="231F20"/>
          <w:spacing w:val="8"/>
        </w:rPr>
        <w:t>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carotid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intima-media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thickness: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8"/>
        </w:rPr>
        <w:t>2007,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115(4):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459-467.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2"/>
        </w:rPr>
        <w:t>.106.628875.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2" w:right="206" w:hanging="442"/>
        <w:spacing w:before="25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[62]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5"/>
        </w:rPr>
        <w:t>Xie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Liang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L,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Zhao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Combination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carotid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intima-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media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thickness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plaque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better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predicting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of ischaemic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</w:rPr>
        <w:t>events</w:t>
      </w:r>
      <w:r>
        <w:rPr>
          <w:sz w:val="15"/>
          <w:szCs w:val="15"/>
          <w:color w:val="231F20"/>
          <w:spacing w:val="9"/>
        </w:rPr>
        <w:t>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2011,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9"/>
        </w:rPr>
        <w:t>97(16):  1326-1331.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10.1136/</w:t>
      </w:r>
      <w:r>
        <w:rPr>
          <w:sz w:val="15"/>
          <w:szCs w:val="15"/>
          <w:color w:val="231F20"/>
        </w:rPr>
        <w:t>hrt</w:t>
      </w:r>
      <w:r>
        <w:rPr>
          <w:sz w:val="15"/>
          <w:szCs w:val="15"/>
          <w:color w:val="231F20"/>
          <w:spacing w:val="2"/>
        </w:rPr>
        <w:t>.2011.223032.</w:t>
      </w:r>
    </w:p>
    <w:p>
      <w:pPr>
        <w:pStyle w:val="BodyText"/>
        <w:ind w:left="443" w:right="206" w:hanging="443"/>
        <w:spacing w:before="84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[63]  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中华医学会超声医学分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会超声心动图学组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2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中国成年人超声心动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图检查测量指南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中华超声影像学杂志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2016,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25(8):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6</w:t>
      </w:r>
      <w:r>
        <w:rPr>
          <w:sz w:val="15"/>
          <w:szCs w:val="15"/>
          <w:color w:val="231F20"/>
          <w:spacing w:val="1"/>
        </w:rPr>
        <w:t>45-666.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.1004-4477.2016.08.001.</w:t>
      </w:r>
    </w:p>
    <w:p>
      <w:pPr>
        <w:pStyle w:val="BodyText"/>
        <w:ind w:left="442" w:right="192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[64]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  <w:spacing w:val="7"/>
        </w:rPr>
        <w:t>Zhang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H,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Hu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L,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Wei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7"/>
        </w:rPr>
        <w:t>X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Prognostic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7"/>
        </w:rPr>
        <w:t>value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left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7"/>
        </w:rPr>
        <w:t>ventricular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hypertrophy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3"/>
        </w:rPr>
        <w:t>hypertensive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3"/>
        </w:rPr>
        <w:t>patients: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3"/>
        </w:rPr>
        <w:t>a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3"/>
        </w:rPr>
        <w:t>meta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3"/>
        </w:rPr>
        <w:t>-analysis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electrocardiographic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studies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Hypertens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7"/>
        </w:rPr>
        <w:t>(</w:t>
      </w:r>
      <w:r>
        <w:rPr>
          <w:sz w:val="15"/>
          <w:szCs w:val="15"/>
          <w:color w:val="231F20"/>
        </w:rPr>
        <w:t>Greenwich</w:t>
      </w:r>
      <w:r>
        <w:rPr>
          <w:sz w:val="15"/>
          <w:szCs w:val="15"/>
          <w:color w:val="231F20"/>
          <w:spacing w:val="7"/>
        </w:rPr>
        <w:t>),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22(2): 254-260.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10.111</w:t>
      </w:r>
      <w:r>
        <w:rPr>
          <w:sz w:val="15"/>
          <w:szCs w:val="15"/>
          <w:color w:val="231F20"/>
          <w:spacing w:val="1"/>
        </w:rPr>
        <w:t>1/</w:t>
      </w:r>
      <w:r>
        <w:rPr>
          <w:sz w:val="15"/>
          <w:szCs w:val="15"/>
          <w:color w:val="231F20"/>
        </w:rPr>
        <w:t>jch</w:t>
      </w:r>
      <w:r>
        <w:rPr>
          <w:sz w:val="15"/>
          <w:szCs w:val="15"/>
          <w:color w:val="231F20"/>
          <w:spacing w:val="1"/>
        </w:rPr>
        <w:t>.13795.</w:t>
      </w:r>
    </w:p>
    <w:p>
      <w:pPr>
        <w:pStyle w:val="BodyText"/>
        <w:ind w:left="442" w:right="204" w:hanging="442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[65]     </w:t>
      </w:r>
      <w:r>
        <w:rPr>
          <w:sz w:val="15"/>
          <w:szCs w:val="15"/>
          <w:color w:val="231F20"/>
        </w:rPr>
        <w:t>Sheng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Left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ventricular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atrial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remodelling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2"/>
        </w:rPr>
        <w:t>hypertensive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patients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using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thresholds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from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international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guidelin</w:t>
      </w:r>
      <w:r>
        <w:rPr>
          <w:sz w:val="15"/>
          <w:szCs w:val="15"/>
          <w:color w:val="231F20"/>
          <w:spacing w:val="1"/>
        </w:rPr>
        <w:t>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EMINCA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data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Imaging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2022,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23(2):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166-174.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10.1093/</w:t>
      </w:r>
      <w:r>
        <w:rPr>
          <w:sz w:val="15"/>
          <w:szCs w:val="15"/>
          <w:color w:val="231F20"/>
        </w:rPr>
        <w:t>ehjci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jeab</w:t>
      </w:r>
      <w:r>
        <w:rPr>
          <w:sz w:val="15"/>
          <w:szCs w:val="15"/>
          <w:color w:val="231F20"/>
          <w:spacing w:val="2"/>
        </w:rPr>
        <w:t>216.</w:t>
      </w:r>
    </w:p>
    <w:p>
      <w:pPr>
        <w:pStyle w:val="BodyText"/>
        <w:ind w:left="444" w:right="207" w:hanging="444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[66]     Emerging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Risk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Factors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Collaboration.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Lipid-related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markers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prediction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2012,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307(23):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2499-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2506.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.2012.6571.</w:t>
      </w:r>
    </w:p>
    <w:p>
      <w:pPr>
        <w:pStyle w:val="BodyText"/>
        <w:ind w:left="442" w:right="190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[67]     </w:t>
      </w:r>
      <w:r>
        <w:rPr>
          <w:sz w:val="15"/>
          <w:szCs w:val="15"/>
          <w:color w:val="231F20"/>
        </w:rPr>
        <w:t>Sniderman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AD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Williams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Contois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JH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5"/>
        </w:rPr>
        <w:t>low-density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lipoprotein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cholesterol,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non-high-density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lipoprot</w:t>
      </w:r>
      <w:r>
        <w:rPr>
          <w:sz w:val="15"/>
          <w:szCs w:val="15"/>
          <w:color w:val="231F20"/>
          <w:spacing w:val="4"/>
        </w:rPr>
        <w:t>ein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cholesterol,</w:t>
      </w:r>
      <w:r>
        <w:rPr>
          <w:sz w:val="15"/>
          <w:szCs w:val="15"/>
          <w:color w:val="231F20"/>
          <w:spacing w:val="4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apolipoprotein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B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as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markers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Circ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Qual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2011,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4(3):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337-345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10.1161/</w:t>
      </w:r>
      <w:r>
        <w:rPr>
          <w:sz w:val="15"/>
          <w:szCs w:val="15"/>
          <w:color w:val="231F20"/>
        </w:rPr>
        <w:t>CIRCOUTCOMES</w:t>
      </w:r>
      <w:r>
        <w:rPr>
          <w:sz w:val="15"/>
          <w:szCs w:val="15"/>
          <w:color w:val="231F20"/>
          <w:spacing w:val="3"/>
        </w:rPr>
        <w:t>.110.959247.</w:t>
      </w:r>
    </w:p>
    <w:p>
      <w:pPr>
        <w:pStyle w:val="BodyText"/>
        <w:ind w:left="429" w:right="205" w:hanging="429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[68]     </w:t>
      </w:r>
      <w:r>
        <w:rPr>
          <w:sz w:val="15"/>
          <w:szCs w:val="15"/>
          <w:color w:val="231F20"/>
        </w:rPr>
        <w:t>Cao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Yan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Guo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density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lipoprotein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cholesterol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risk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cardiovascular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disease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general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population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4"/>
        </w:rPr>
        <w:t>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patients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with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8"/>
        </w:rPr>
        <w:t>type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di</w:t>
      </w:r>
      <w:r>
        <w:rPr>
          <w:sz w:val="15"/>
          <w:szCs w:val="15"/>
          <w:color w:val="231F20"/>
          <w:spacing w:val="7"/>
        </w:rPr>
        <w:t>abetes: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systematic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review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meta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Res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2019,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147: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1-8.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</w:t>
      </w:r>
      <w:r>
        <w:rPr>
          <w:sz w:val="15"/>
          <w:szCs w:val="15"/>
          <w:color w:val="231F20"/>
          <w:spacing w:val="1"/>
        </w:rPr>
        <w:t>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diabres</w:t>
      </w:r>
      <w:r>
        <w:rPr>
          <w:sz w:val="15"/>
          <w:szCs w:val="15"/>
          <w:color w:val="231F20"/>
          <w:spacing w:val="4"/>
        </w:rPr>
        <w:t>.2018.11.002.</w:t>
      </w:r>
    </w:p>
    <w:p>
      <w:pPr>
        <w:pStyle w:val="BodyText"/>
        <w:ind w:left="442" w:right="204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[69]     Willeit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Kiechl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Kronenberg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Discrimination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reclassi</w:t>
      </w:r>
      <w:r>
        <w:rPr>
          <w:sz w:val="15"/>
          <w:szCs w:val="15"/>
          <w:color w:val="231F20"/>
          <w:spacing w:val="14"/>
        </w:rPr>
        <w:t>ﬁ</w:t>
      </w:r>
      <w:r>
        <w:rPr>
          <w:sz w:val="15"/>
          <w:szCs w:val="15"/>
          <w:color w:val="231F20"/>
        </w:rPr>
        <w:t>cation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lipoprotein</w:t>
      </w:r>
      <w:r>
        <w:rPr>
          <w:sz w:val="15"/>
          <w:szCs w:val="15"/>
          <w:color w:val="231F20"/>
          <w:spacing w:val="14"/>
        </w:rPr>
        <w:t>(a): </w:t>
      </w:r>
      <w:r>
        <w:rPr>
          <w:sz w:val="15"/>
          <w:szCs w:val="15"/>
          <w:color w:val="231F20"/>
        </w:rPr>
        <w:t>prospective </w:t>
      </w:r>
      <w:r>
        <w:rPr>
          <w:sz w:val="15"/>
          <w:szCs w:val="15"/>
          <w:color w:val="231F20"/>
          <w:spacing w:val="4"/>
        </w:rPr>
        <w:t>15-</w:t>
      </w:r>
      <w:r>
        <w:rPr>
          <w:sz w:val="15"/>
          <w:szCs w:val="15"/>
          <w:color w:val="231F20"/>
        </w:rPr>
        <w:t>year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Bruneck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64(9):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851-860.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"/>
        </w:rPr>
        <w:t>.2014.03.061.</w:t>
      </w:r>
    </w:p>
    <w:p>
      <w:pPr>
        <w:pStyle w:val="BodyText"/>
        <w:ind w:left="446" w:right="204" w:hanging="446"/>
        <w:spacing w:before="10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[70]    Nordestgaard  BG,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Varbo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7"/>
        </w:rPr>
        <w:t>A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7"/>
        </w:rPr>
        <w:t>.  Tri</w:t>
      </w:r>
      <w:r>
        <w:rPr>
          <w:sz w:val="15"/>
          <w:szCs w:val="15"/>
          <w:color w:val="231F20"/>
          <w:spacing w:val="6"/>
        </w:rPr>
        <w:t>glycerides  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2014,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384(9943):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626-635.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"/>
        </w:rPr>
        <w:t>10.1016/S0140-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6736(14)61177-6.</w:t>
      </w:r>
    </w:p>
    <w:p>
      <w:pPr>
        <w:pStyle w:val="BodyText"/>
        <w:ind w:left="446" w:right="205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[71]     </w:t>
      </w:r>
      <w:r>
        <w:rPr>
          <w:sz w:val="15"/>
          <w:szCs w:val="15"/>
          <w:color w:val="231F20"/>
        </w:rPr>
        <w:t>Nordestgaard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BG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Triglyceride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rich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Lipoproteins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atherosclerotic </w:t>
      </w:r>
      <w:r>
        <w:rPr>
          <w:sz w:val="15"/>
          <w:szCs w:val="15"/>
          <w:color w:val="231F20"/>
          <w:spacing w:val="3"/>
        </w:rPr>
        <w:t>cardiovascular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disease: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new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insights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epidemiology,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genetics,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biology</w:t>
      </w:r>
      <w:r>
        <w:rPr>
          <w:sz w:val="15"/>
          <w:szCs w:val="15"/>
          <w:color w:val="231F20"/>
          <w:spacing w:val="5"/>
        </w:rPr>
        <w:t>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Circ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Res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2016,  118(4):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547-563.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  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CIRCRESAHA</w:t>
      </w:r>
      <w:r>
        <w:rPr>
          <w:sz w:val="15"/>
          <w:szCs w:val="15"/>
          <w:color w:val="231F20"/>
          <w:spacing w:val="3"/>
        </w:rPr>
        <w:t>.115.306249.</w:t>
      </w:r>
    </w:p>
    <w:p>
      <w:pPr>
        <w:pStyle w:val="BodyText"/>
        <w:ind w:left="440" w:right="204" w:hanging="440"/>
        <w:spacing w:before="103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[72]     </w:t>
      </w:r>
      <w:r>
        <w:rPr>
          <w:sz w:val="15"/>
          <w:szCs w:val="15"/>
          <w:color w:val="231F20"/>
        </w:rPr>
        <w:t>Madsen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CM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Varbo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Nordestgaard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BG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Unmet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need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primary </w:t>
      </w:r>
      <w:r>
        <w:rPr>
          <w:sz w:val="15"/>
          <w:szCs w:val="15"/>
          <w:color w:val="231F20"/>
          <w:spacing w:val="2"/>
        </w:rPr>
        <w:t>prevention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individuals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hypertrigl</w:t>
      </w:r>
      <w:r>
        <w:rPr>
          <w:sz w:val="15"/>
          <w:szCs w:val="15"/>
          <w:color w:val="231F20"/>
          <w:spacing w:val="1"/>
        </w:rPr>
        <w:t>yceridaemia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not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eligible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statin therapy according to European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Society 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"/>
        </w:rPr>
        <w:t>Cardiology/European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Atherosclerosis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Society guidelines: a contemporary population-based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2018,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39(7):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610-619.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2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2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ehx</w:t>
      </w:r>
      <w:r>
        <w:rPr>
          <w:sz w:val="15"/>
          <w:szCs w:val="15"/>
          <w:color w:val="231F20"/>
          <w:spacing w:val="6"/>
        </w:rPr>
        <w:t>659.</w:t>
      </w:r>
    </w:p>
    <w:p>
      <w:pPr>
        <w:pStyle w:val="BodyText"/>
        <w:ind w:left="446" w:right="205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[73]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6"/>
        </w:rPr>
        <w:t>Flint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AJ,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Rexrode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KM,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Hu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</w:t>
      </w:r>
      <w:r>
        <w:rPr>
          <w:sz w:val="15"/>
          <w:szCs w:val="15"/>
          <w:color w:val="231F20"/>
          <w:spacing w:val="5"/>
        </w:rPr>
        <w:t>B,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Body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mass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index,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waist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circumference,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risk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coronary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heart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disease: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prospective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among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men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Obes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Res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6"/>
        </w:rPr>
        <w:t>2010,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4(3):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e171-e181.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orcp</w:t>
      </w:r>
      <w:r>
        <w:rPr>
          <w:sz w:val="15"/>
          <w:szCs w:val="15"/>
          <w:color w:val="231F20"/>
          <w:spacing w:val="2"/>
        </w:rPr>
        <w:t>.2010.01.001.</w:t>
      </w:r>
    </w:p>
    <w:p>
      <w:pPr>
        <w:pStyle w:val="BodyText"/>
        <w:ind w:left="446" w:right="206" w:hanging="446"/>
        <w:spacing w:before="83" w:line="2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[74]   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赵水平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血脂第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1"/>
        </w:rPr>
        <w:t>4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讲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"/>
        </w:rPr>
        <w:t>: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高脂血症的临床表现及分型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中国临床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医生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2003,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31(12):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23-24.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>.1008-1089.2003.12.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013.</w:t>
      </w:r>
    </w:p>
    <w:p>
      <w:pPr>
        <w:pStyle w:val="BodyText"/>
        <w:ind w:left="430" w:right="193" w:hanging="430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[75]    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Dyslipidemia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Panel</w:t>
      </w:r>
      <w:r>
        <w:rPr>
          <w:sz w:val="15"/>
          <w:szCs w:val="15"/>
          <w:color w:val="231F20"/>
          <w:spacing w:val="12"/>
        </w:rPr>
        <w:t>.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international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society </w:t>
      </w:r>
      <w:r>
        <w:rPr>
          <w:sz w:val="15"/>
          <w:szCs w:val="15"/>
          <w:color w:val="231F20"/>
          <w:spacing w:val="6"/>
        </w:rPr>
        <w:t>position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paper: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global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recommendations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management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dyslipidemia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Lipidol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2013,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7(6):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561-565.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jacl</w:t>
      </w:r>
      <w:r>
        <w:rPr>
          <w:sz w:val="15"/>
          <w:szCs w:val="15"/>
          <w:color w:val="231F20"/>
          <w:spacing w:val="4"/>
        </w:rPr>
        <w:t>.2013.10.001.</w:t>
      </w:r>
    </w:p>
    <w:p>
      <w:pPr>
        <w:spacing w:line="298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84" w:space="100"/>
            <w:col w:w="4957" w:space="0"/>
          </w:cols>
        </w:sectPr>
        <w:rPr>
          <w:sz w:val="15"/>
          <w:szCs w:val="15"/>
        </w:rPr>
      </w:pPr>
    </w:p>
    <w:p>
      <w:pPr>
        <w:spacing w:before="35"/>
        <w:rPr/>
      </w:pPr>
      <w:r/>
    </w:p>
    <w:p>
      <w:pPr>
        <w:sectPr>
          <w:headerReference w:type="default" r:id="rId45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012" w:right="364" w:hanging="444"/>
        <w:spacing w:before="26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[76]    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Zhou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Genetic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basis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index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  <w:spacing w:val="7"/>
        </w:rPr>
        <w:t>familial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hypercholesterolemia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Chinese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7"/>
        </w:rPr>
        <w:t>population: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mutati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spectrum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genotype-phenotype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cor</w:t>
      </w:r>
      <w:r>
        <w:rPr>
          <w:sz w:val="15"/>
          <w:szCs w:val="15"/>
          <w:color w:val="231F20"/>
          <w:spacing w:val="1"/>
        </w:rPr>
        <w:t>relation[J].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Lipids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Health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Dis,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2018,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17(1): 252.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</w:t>
      </w:r>
      <w:r>
        <w:rPr>
          <w:sz w:val="15"/>
          <w:szCs w:val="15"/>
          <w:color w:val="231F20"/>
          <w:spacing w:val="1"/>
        </w:rPr>
        <w:t>.1186/s12944-018-0900-8.</w:t>
      </w:r>
    </w:p>
    <w:p>
      <w:pPr>
        <w:pStyle w:val="BodyText"/>
        <w:ind w:left="1012" w:right="350" w:hanging="444"/>
        <w:spacing w:before="101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[77]     </w:t>
      </w:r>
      <w:r>
        <w:rPr>
          <w:sz w:val="15"/>
          <w:szCs w:val="15"/>
          <w:color w:val="231F20"/>
        </w:rPr>
        <w:t>Cao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YX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HH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Improvement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4"/>
        </w:rPr>
        <w:t>ﬁ</w:t>
      </w:r>
      <w:r>
        <w:rPr>
          <w:sz w:val="15"/>
          <w:szCs w:val="15"/>
          <w:color w:val="231F20"/>
        </w:rPr>
        <w:t>nite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familial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hypercholesterolemia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expanding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genetic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2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Asia</w:t>
      </w:r>
      <w:r>
        <w:rPr>
          <w:sz w:val="15"/>
          <w:szCs w:val="15"/>
          <w:color w:val="231F20"/>
          <w:spacing w:val="2"/>
        </w:rPr>
        <w:t>, 2021,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1(1):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82-89.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jacasi</w:t>
      </w:r>
      <w:r>
        <w:rPr>
          <w:sz w:val="15"/>
          <w:szCs w:val="15"/>
          <w:color w:val="231F20"/>
          <w:spacing w:val="2"/>
        </w:rPr>
        <w:t>.2021.0</w:t>
      </w:r>
      <w:r>
        <w:rPr>
          <w:sz w:val="15"/>
          <w:szCs w:val="15"/>
          <w:color w:val="231F20"/>
          <w:spacing w:val="1"/>
        </w:rPr>
        <w:t>4.001.</w:t>
      </w:r>
    </w:p>
    <w:p>
      <w:pPr>
        <w:pStyle w:val="BodyText"/>
        <w:ind w:left="1010" w:right="363" w:hanging="442"/>
        <w:spacing w:before="103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[78]    Nordestgaard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BG,  Chapman  MJ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Humphries  SE,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Familial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hypercholesterolaemia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is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un</w:t>
      </w:r>
      <w:r>
        <w:rPr>
          <w:sz w:val="15"/>
          <w:szCs w:val="15"/>
          <w:color w:val="231F20"/>
          <w:spacing w:val="4"/>
        </w:rPr>
        <w:t>derdiagnosed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undertreated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general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population: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guidance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clinicians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to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pr</w:t>
      </w:r>
      <w:r>
        <w:rPr>
          <w:sz w:val="15"/>
          <w:szCs w:val="15"/>
          <w:color w:val="231F20"/>
          <w:spacing w:val="5"/>
        </w:rPr>
        <w:t>event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disease: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consensus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</w:t>
      </w:r>
      <w:r>
        <w:rPr>
          <w:sz w:val="15"/>
          <w:szCs w:val="15"/>
          <w:color w:val="231F20"/>
          <w:spacing w:val="2"/>
        </w:rPr>
        <w:t>tatement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European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Atherosclerosis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2013,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34(45):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3478-3490a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9"/>
        </w:rPr>
        <w:t>/</w:t>
      </w:r>
      <w:r>
        <w:rPr>
          <w:sz w:val="15"/>
          <w:szCs w:val="15"/>
          <w:color w:val="231F20"/>
        </w:rPr>
        <w:t>eht</w:t>
      </w:r>
      <w:r>
        <w:rPr>
          <w:sz w:val="15"/>
          <w:szCs w:val="15"/>
          <w:color w:val="231F20"/>
          <w:spacing w:val="9"/>
        </w:rPr>
        <w:t>273.</w:t>
      </w:r>
    </w:p>
    <w:p>
      <w:pPr>
        <w:pStyle w:val="BodyText"/>
        <w:ind w:left="1016" w:right="365" w:hanging="448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[79]     Sharifi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Rakhit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RD,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Hum</w:t>
      </w:r>
      <w:r>
        <w:rPr>
          <w:sz w:val="15"/>
          <w:szCs w:val="15"/>
          <w:color w:val="231F20"/>
          <w:spacing w:val="3"/>
        </w:rPr>
        <w:t>phries  SE,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Cardiovascular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stratification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familial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hypercholesterolaem</w:t>
      </w:r>
      <w:r>
        <w:rPr>
          <w:sz w:val="15"/>
          <w:szCs w:val="15"/>
          <w:color w:val="231F20"/>
          <w:spacing w:val="5"/>
        </w:rPr>
        <w:t>ia[J]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Heart,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102(13):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1003-1008.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10.1136/</w:t>
      </w:r>
      <w:r>
        <w:rPr>
          <w:sz w:val="15"/>
          <w:szCs w:val="15"/>
          <w:color w:val="231F20"/>
        </w:rPr>
        <w:t>heartjnl</w:t>
      </w:r>
      <w:r>
        <w:rPr>
          <w:sz w:val="15"/>
          <w:szCs w:val="15"/>
          <w:color w:val="231F20"/>
          <w:spacing w:val="2"/>
        </w:rPr>
        <w:t>-20</w:t>
      </w:r>
      <w:r>
        <w:rPr>
          <w:sz w:val="15"/>
          <w:szCs w:val="15"/>
          <w:color w:val="231F20"/>
          <w:spacing w:val="1"/>
        </w:rPr>
        <w:t>15-308845.</w:t>
      </w:r>
    </w:p>
    <w:p>
      <w:pPr>
        <w:pStyle w:val="BodyText"/>
        <w:ind w:left="1014" w:right="363" w:hanging="446"/>
        <w:spacing w:before="101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[80]     </w:t>
      </w:r>
      <w:r>
        <w:rPr>
          <w:sz w:val="15"/>
          <w:szCs w:val="15"/>
          <w:color w:val="231F20"/>
        </w:rPr>
        <w:t>Willer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CJ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Schmidt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EM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Sengupta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Discovery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re</w:t>
      </w:r>
      <w:r>
        <w:rPr>
          <w:sz w:val="15"/>
          <w:szCs w:val="15"/>
          <w:color w:val="231F20"/>
          <w:spacing w:val="3"/>
        </w:rPr>
        <w:t>ﬁ</w:t>
      </w:r>
      <w:r>
        <w:rPr>
          <w:sz w:val="15"/>
          <w:szCs w:val="15"/>
          <w:color w:val="231F20"/>
        </w:rPr>
        <w:t>nement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loci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associated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levels</w:t>
      </w:r>
      <w:r>
        <w:rPr>
          <w:sz w:val="15"/>
          <w:szCs w:val="15"/>
          <w:color w:val="231F20"/>
          <w:spacing w:val="3"/>
        </w:rPr>
        <w:t>[J]. </w:t>
      </w:r>
      <w:r>
        <w:rPr>
          <w:sz w:val="15"/>
          <w:szCs w:val="15"/>
          <w:color w:val="231F20"/>
        </w:rPr>
        <w:t>Nat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Genet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3"/>
        </w:rPr>
        <w:t>2013,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3"/>
        </w:rPr>
        <w:t>45(11):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1274-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1283.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10.1038/</w:t>
      </w:r>
      <w:r>
        <w:rPr>
          <w:sz w:val="15"/>
          <w:szCs w:val="15"/>
          <w:color w:val="231F20"/>
        </w:rPr>
        <w:t>ng</w:t>
      </w:r>
      <w:r>
        <w:rPr>
          <w:sz w:val="15"/>
          <w:szCs w:val="15"/>
          <w:color w:val="231F20"/>
          <w:spacing w:val="2"/>
        </w:rPr>
        <w:t>.279</w:t>
      </w:r>
      <w:r>
        <w:rPr>
          <w:sz w:val="15"/>
          <w:szCs w:val="15"/>
          <w:color w:val="231F20"/>
          <w:spacing w:val="1"/>
        </w:rPr>
        <w:t>7.</w:t>
      </w:r>
    </w:p>
    <w:p>
      <w:pPr>
        <w:pStyle w:val="BodyText"/>
        <w:ind w:left="1010" w:right="363" w:hanging="442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[81]     </w:t>
      </w:r>
      <w:r>
        <w:rPr>
          <w:sz w:val="15"/>
          <w:szCs w:val="15"/>
          <w:color w:val="231F20"/>
        </w:rPr>
        <w:t>Hegele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RA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Ginsberg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HN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Chapman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MJ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polygenic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nature </w:t>
      </w:r>
      <w:r>
        <w:rPr>
          <w:sz w:val="15"/>
          <w:szCs w:val="15"/>
          <w:color w:val="231F20"/>
          <w:spacing w:val="2"/>
        </w:rPr>
        <w:t>of hypertriglyceridaemia: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implications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deﬁnition,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diagnosis,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Endocrinol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2014,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2(8):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655-666.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10.1016/S2213-8587(13)70191-8.</w:t>
      </w:r>
    </w:p>
    <w:p>
      <w:pPr>
        <w:pStyle w:val="BodyText"/>
        <w:ind w:left="1010" w:right="350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[82]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  <w:spacing w:val="5"/>
        </w:rPr>
        <w:t>Beaumont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JL,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Carlson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LA,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Cooper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GR,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Classification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hyperlipidaemias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hyperlipoproteinaemias[J].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Bull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World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Health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Organ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1970, 43(6):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891-915.</w:t>
      </w:r>
    </w:p>
    <w:p>
      <w:pPr>
        <w:pStyle w:val="BodyText"/>
        <w:ind w:left="1011" w:right="365" w:hanging="443"/>
        <w:spacing w:before="83" w:line="2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[83]    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中华人民共和国中央人民政府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3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>健康中国行动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3"/>
        </w:rPr>
        <w:t>(2019-2030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年 </w:t>
      </w:r>
      <w:r>
        <w:rPr>
          <w:sz w:val="15"/>
          <w:szCs w:val="15"/>
          <w:color w:val="231F20"/>
          <w:spacing w:val="9"/>
        </w:rPr>
        <w:t>)  [</w:t>
      </w:r>
      <w:r>
        <w:rPr>
          <w:sz w:val="15"/>
          <w:szCs w:val="15"/>
          <w:color w:val="231F20"/>
        </w:rPr>
        <w:t>EB</w:t>
      </w:r>
      <w:r>
        <w:rPr>
          <w:sz w:val="15"/>
          <w:szCs w:val="15"/>
          <w:color w:val="231F20"/>
          <w:spacing w:val="9"/>
        </w:rPr>
        <w:t>/</w:t>
      </w:r>
      <w:r>
        <w:rPr>
          <w:sz w:val="15"/>
          <w:szCs w:val="15"/>
          <w:color w:val="231F20"/>
        </w:rPr>
        <w:t>OL</w:t>
      </w:r>
      <w:r>
        <w:rPr>
          <w:sz w:val="15"/>
          <w:szCs w:val="15"/>
          <w:color w:val="231F20"/>
          <w:spacing w:val="9"/>
        </w:rPr>
        <w:t>].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(2019-07-09)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9"/>
        </w:rPr>
        <w:t>[2019-07-15].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hyperlink w:history="true" r:id="rId46">
        <w:r>
          <w:rPr>
            <w:sz w:val="15"/>
            <w:szCs w:val="15"/>
            <w:color w:val="231F20"/>
          </w:rPr>
          <w:t>http</w:t>
        </w:r>
        <w:r>
          <w:rPr>
            <w:sz w:val="15"/>
            <w:szCs w:val="15"/>
            <w:color w:val="231F20"/>
            <w:spacing w:val="9"/>
          </w:rPr>
          <w:t>://</w:t>
        </w:r>
        <w:r>
          <w:rPr>
            <w:sz w:val="15"/>
            <w:szCs w:val="15"/>
            <w:color w:val="231F20"/>
          </w:rPr>
          <w:t>www</w:t>
        </w:r>
        <w:r>
          <w:rPr>
            <w:sz w:val="15"/>
            <w:szCs w:val="15"/>
            <w:color w:val="231F20"/>
            <w:spacing w:val="9"/>
          </w:rPr>
          <w:t>.</w:t>
        </w:r>
        <w:r>
          <w:rPr>
            <w:sz w:val="15"/>
            <w:szCs w:val="15"/>
            <w:color w:val="231F20"/>
          </w:rPr>
          <w:t>gov</w:t>
        </w:r>
        <w:r>
          <w:rPr>
            <w:sz w:val="15"/>
            <w:szCs w:val="15"/>
            <w:color w:val="231F20"/>
            <w:spacing w:val="9"/>
          </w:rPr>
          <w:t>.</w:t>
        </w:r>
        <w:r>
          <w:rPr>
            <w:sz w:val="15"/>
            <w:szCs w:val="15"/>
            <w:color w:val="231F20"/>
          </w:rPr>
          <w:t>cn</w:t>
        </w:r>
        <w:r>
          <w:rPr>
            <w:sz w:val="15"/>
            <w:szCs w:val="15"/>
            <w:color w:val="231F20"/>
            <w:spacing w:val="9"/>
          </w:rPr>
          <w:t>/</w:t>
        </w:r>
      </w:hyperlink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xinwen/2019-07/15/content_5409694.htm.</w:t>
      </w:r>
    </w:p>
    <w:p>
      <w:pPr>
        <w:pStyle w:val="BodyText"/>
        <w:ind w:left="1010" w:right="364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[84]     Silverman</w:t>
      </w:r>
      <w:r>
        <w:rPr>
          <w:sz w:val="15"/>
          <w:szCs w:val="15"/>
          <w:color w:val="231F20"/>
          <w:spacing w:val="4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MG,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Ference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BA,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Im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K,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Association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between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lowering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LDL-C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cardiovascular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risk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reduction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among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diﬀerent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therapeutic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interventions: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systematic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review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meta-an</w:t>
      </w:r>
      <w:r>
        <w:rPr>
          <w:sz w:val="15"/>
          <w:szCs w:val="15"/>
          <w:color w:val="231F20"/>
          <w:spacing w:val="1"/>
        </w:rPr>
        <w:t>alysis[J].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, 2016,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316(12):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1289-1297.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.2016.</w:t>
      </w:r>
      <w:r>
        <w:rPr>
          <w:sz w:val="15"/>
          <w:szCs w:val="15"/>
          <w:color w:val="231F20"/>
          <w:spacing w:val="1"/>
        </w:rPr>
        <w:t>13985.</w:t>
      </w:r>
    </w:p>
    <w:p>
      <w:pPr>
        <w:pStyle w:val="BodyText"/>
        <w:ind w:left="997" w:right="358" w:hanging="429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[85]     Boekholdt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SM,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Arsenault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BJ,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Mor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Association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of LDL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cholesterol,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non-HDL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cholesterol,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apolipoprotein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B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levels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of cardiovascular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events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among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</w:t>
      </w:r>
      <w:r>
        <w:rPr>
          <w:sz w:val="15"/>
          <w:szCs w:val="15"/>
          <w:color w:val="231F20"/>
          <w:spacing w:val="2"/>
        </w:rPr>
        <w:t>ients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treated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statins: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2012,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307(12):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2"/>
        </w:rPr>
        <w:t>1302-1309.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5"/>
        </w:rPr>
        <w:t>.2012.366.</w:t>
      </w:r>
    </w:p>
    <w:p>
      <w:pPr>
        <w:pStyle w:val="BodyText"/>
        <w:ind w:left="1008" w:right="365" w:hanging="440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[86]     Thanassoulis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G,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Williams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K,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Ye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K,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Relations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change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plasma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levels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LDL-C,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non-HDL-C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apoB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risk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reduc</w:t>
      </w:r>
      <w:r>
        <w:rPr>
          <w:sz w:val="15"/>
          <w:szCs w:val="15"/>
          <w:color w:val="231F20"/>
          <w:spacing w:val="1"/>
        </w:rPr>
        <w:t>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from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statin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therapy: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meta-analysis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randomized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trials[J].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Am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Assoc</w:t>
      </w:r>
      <w:r>
        <w:rPr>
          <w:sz w:val="15"/>
          <w:szCs w:val="15"/>
          <w:color w:val="231F20"/>
          <w:spacing w:val="2"/>
        </w:rPr>
        <w:t>, 2014,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3(2): e000759.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JAHA</w:t>
      </w:r>
      <w:r>
        <w:rPr>
          <w:sz w:val="15"/>
          <w:szCs w:val="15"/>
          <w:color w:val="231F20"/>
          <w:spacing w:val="2"/>
        </w:rPr>
        <w:t>.113.000759.</w:t>
      </w:r>
    </w:p>
    <w:p>
      <w:pPr>
        <w:pStyle w:val="BodyText"/>
        <w:ind w:left="1010" w:right="364" w:hanging="442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[87]     </w:t>
      </w:r>
      <w:r>
        <w:rPr>
          <w:sz w:val="15"/>
          <w:szCs w:val="15"/>
          <w:color w:val="231F20"/>
        </w:rPr>
        <w:t>Keech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Simes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RJ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Barter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long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fenofibrate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events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9795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people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type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2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diabetes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mellitus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2"/>
        </w:rPr>
        <w:t>(the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FIELD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study):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randomised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controlled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trial[J].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Lancet,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2005, 366(9500):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1849-1861. DOI: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"/>
        </w:rPr>
        <w:t>10.1016/S0140-6736(0</w:t>
      </w:r>
      <w:r>
        <w:rPr>
          <w:sz w:val="15"/>
          <w:szCs w:val="15"/>
          <w:color w:val="231F20"/>
          <w:spacing w:val="-2"/>
        </w:rPr>
        <w:t>5)67667-2.</w:t>
      </w:r>
    </w:p>
    <w:p>
      <w:pPr>
        <w:pStyle w:val="BodyText"/>
        <w:ind w:left="1014" w:right="365" w:hanging="446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[88]     </w:t>
      </w:r>
      <w:r>
        <w:rPr>
          <w:sz w:val="15"/>
          <w:szCs w:val="15"/>
          <w:color w:val="231F20"/>
        </w:rPr>
        <w:t>Jun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Foote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Lv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fibrates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cardiovascular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11"/>
        </w:rPr>
        <w:t>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systematic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2010,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375(9729):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1875-1884.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10.1016/S014</w:t>
      </w:r>
      <w:r>
        <w:rPr>
          <w:sz w:val="15"/>
          <w:szCs w:val="15"/>
          <w:color w:val="231F20"/>
          <w:spacing w:val="1"/>
        </w:rPr>
        <w:t>0-6736(10)60656-3.</w:t>
      </w:r>
    </w:p>
    <w:p>
      <w:pPr>
        <w:pStyle w:val="BodyText"/>
        <w:ind w:left="997" w:right="363" w:hanging="429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[89]     </w:t>
      </w:r>
      <w:r>
        <w:rPr>
          <w:sz w:val="15"/>
          <w:szCs w:val="15"/>
          <w:color w:val="231F20"/>
        </w:rPr>
        <w:t>Emerging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Collaboration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Lipoprotein</w:t>
      </w:r>
      <w:r>
        <w:rPr>
          <w:sz w:val="15"/>
          <w:szCs w:val="15"/>
          <w:color w:val="231F20"/>
          <w:spacing w:val="11"/>
        </w:rPr>
        <w:t>(a)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concentration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risk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coronary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heart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disease,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stroke,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nonvascular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mortality</w:t>
      </w:r>
      <w:r>
        <w:rPr>
          <w:sz w:val="15"/>
          <w:szCs w:val="15"/>
          <w:color w:val="231F20"/>
          <w:spacing w:val="13"/>
        </w:rPr>
        <w:t>[J]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3"/>
        </w:rPr>
        <w:t>2009,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3"/>
        </w:rPr>
        <w:t>302(4):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3"/>
        </w:rPr>
        <w:t>412-423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3"/>
        </w:rPr>
        <w:t>:  10.100</w:t>
      </w:r>
      <w:r>
        <w:rPr>
          <w:sz w:val="15"/>
          <w:szCs w:val="15"/>
          <w:color w:val="231F20"/>
          <w:spacing w:val="12"/>
        </w:rPr>
        <w:t>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4"/>
        </w:rPr>
        <w:t>.2009.1063.</w:t>
      </w:r>
    </w:p>
    <w:p>
      <w:pPr>
        <w:pStyle w:val="BodyText"/>
        <w:ind w:left="1012" w:right="363" w:hanging="444"/>
        <w:spacing w:before="101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[90]    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Trialists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Collaborators</w:t>
      </w:r>
      <w:r>
        <w:rPr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7"/>
        </w:rPr>
        <w:t>ﬀ</w:t>
      </w:r>
      <w:r>
        <w:rPr>
          <w:sz w:val="15"/>
          <w:szCs w:val="15"/>
          <w:color w:val="231F20"/>
        </w:rPr>
        <w:t>ects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</w:rPr>
        <w:t>lowering </w:t>
      </w:r>
      <w:r>
        <w:rPr>
          <w:sz w:val="15"/>
          <w:szCs w:val="15"/>
          <w:color w:val="231F20"/>
          <w:spacing w:val="2"/>
        </w:rPr>
        <w:t>LDL cholesterol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statin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therapy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in people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l</w:t>
      </w:r>
      <w:r>
        <w:rPr>
          <w:sz w:val="15"/>
          <w:szCs w:val="15"/>
          <w:color w:val="231F20"/>
          <w:spacing w:val="1"/>
        </w:rPr>
        <w:t>ow risk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of 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disease: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meta-analysis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individual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data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from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27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randomised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6" w:right="206" w:hanging="4"/>
        <w:spacing w:before="26" w:line="31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2012,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380(9841):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581-590.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10.101</w:t>
      </w:r>
      <w:r>
        <w:rPr>
          <w:sz w:val="15"/>
          <w:szCs w:val="15"/>
          <w:color w:val="231F20"/>
          <w:spacing w:val="3"/>
        </w:rPr>
        <w:t>6/S0140-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6736(12)60367-5.</w:t>
      </w:r>
    </w:p>
    <w:p>
      <w:pPr>
        <w:pStyle w:val="BodyText"/>
        <w:ind w:left="439" w:right="204" w:hanging="439"/>
        <w:spacing w:before="2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[91]     </w:t>
      </w:r>
      <w:r>
        <w:rPr>
          <w:sz w:val="15"/>
          <w:szCs w:val="15"/>
          <w:color w:val="231F20"/>
        </w:rPr>
        <w:t>Ridker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PM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Danielson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Fonseca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FA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Rosuvastatin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prevent </w:t>
      </w:r>
      <w:r>
        <w:rPr>
          <w:sz w:val="15"/>
          <w:szCs w:val="15"/>
          <w:color w:val="231F20"/>
          <w:spacing w:val="8"/>
        </w:rPr>
        <w:t>vascular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8"/>
        </w:rPr>
        <w:t>events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in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8"/>
        </w:rPr>
        <w:t>men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and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women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8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elevated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C-reactive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protein</w:t>
      </w:r>
      <w:r>
        <w:rPr>
          <w:sz w:val="15"/>
          <w:szCs w:val="15"/>
          <w:color w:val="231F20"/>
          <w:spacing w:val="2"/>
        </w:rPr>
        <w:t>[J].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2008,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359(21):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2195-2207.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10.105</w:t>
      </w:r>
      <w:r>
        <w:rPr>
          <w:sz w:val="15"/>
          <w:szCs w:val="15"/>
          <w:color w:val="231F20"/>
          <w:spacing w:val="1"/>
        </w:rPr>
        <w:t>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5"/>
        </w:rPr>
        <w:t>0807646.</w:t>
      </w:r>
    </w:p>
    <w:p>
      <w:pPr>
        <w:pStyle w:val="BodyText"/>
        <w:ind w:left="443" w:right="204" w:hanging="443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[92]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6"/>
        </w:rPr>
        <w:t>Yusuf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S,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Bosch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J,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Dagenais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G,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Cholesterol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low</w:t>
      </w:r>
      <w:r>
        <w:rPr>
          <w:sz w:val="15"/>
          <w:szCs w:val="15"/>
          <w:color w:val="231F20"/>
          <w:spacing w:val="5"/>
        </w:rPr>
        <w:t>ering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intermediate-risk persons without cardiovascular disease[J]. N Engl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2016,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374(21): 2021-2031.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1600176.</w:t>
      </w:r>
    </w:p>
    <w:p>
      <w:pPr>
        <w:pStyle w:val="BodyText"/>
        <w:ind w:left="442" w:right="190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[93]    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Trialists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Collaboration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Eﬃ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2"/>
        </w:rPr>
        <w:t>more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intensive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lowering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of LDL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cholesterol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"/>
        </w:rPr>
        <w:t>a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meta-analysis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of data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5"/>
        </w:rPr>
        <w:t>170,000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participants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26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5"/>
        </w:rPr>
        <w:t>2010,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376(9753):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1670-1681.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10.1016/S0140-67</w:t>
      </w:r>
      <w:r>
        <w:rPr>
          <w:sz w:val="15"/>
          <w:szCs w:val="15"/>
          <w:color w:val="231F20"/>
          <w:spacing w:val="1"/>
        </w:rPr>
        <w:t>36(10)61350-5.</w:t>
      </w:r>
    </w:p>
    <w:p>
      <w:pPr>
        <w:pStyle w:val="BodyText"/>
        <w:ind w:left="445" w:right="201" w:hanging="445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[94]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6"/>
        </w:rPr>
        <w:t>Ridker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PM,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Mora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S,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Rose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P</w:t>
      </w:r>
      <w:r>
        <w:rPr>
          <w:sz w:val="15"/>
          <w:szCs w:val="15"/>
          <w:color w:val="231F20"/>
          <w:spacing w:val="5"/>
        </w:rPr>
        <w:t>ercent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reduction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LDL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cholesterol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9"/>
        </w:rPr>
        <w:t>following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high-intensity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statin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therapy: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9"/>
        </w:rPr>
        <w:t>potential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implications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guidelines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prescription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4"/>
        </w:rPr>
        <w:t>emerging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lowering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agents</w:t>
      </w:r>
      <w:r>
        <w:rPr>
          <w:sz w:val="15"/>
          <w:szCs w:val="15"/>
          <w:color w:val="231F20"/>
          <w:spacing w:val="3"/>
        </w:rPr>
        <w:t>[J].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, 2016,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37(17):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1373-1379.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4"/>
        </w:rPr>
        <w:t>/</w:t>
      </w:r>
      <w:r>
        <w:rPr>
          <w:sz w:val="15"/>
          <w:szCs w:val="15"/>
          <w:color w:val="231F20"/>
        </w:rPr>
        <w:t>ehw</w:t>
      </w:r>
      <w:r>
        <w:rPr>
          <w:sz w:val="15"/>
          <w:szCs w:val="15"/>
          <w:color w:val="231F20"/>
          <w:spacing w:val="4"/>
        </w:rPr>
        <w:t>046.</w:t>
      </w:r>
    </w:p>
    <w:p>
      <w:pPr>
        <w:pStyle w:val="BodyText"/>
        <w:ind w:left="444" w:right="204" w:hanging="444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[95]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7"/>
        </w:rPr>
        <w:t>Bangalore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S,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7"/>
        </w:rPr>
        <w:t>Fayyad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R,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Kastelein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7"/>
        </w:rPr>
        <w:t>JJ,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al.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2013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ch</w:t>
      </w:r>
      <w:r>
        <w:rPr>
          <w:sz w:val="15"/>
          <w:szCs w:val="15"/>
          <w:color w:val="231F20"/>
          <w:spacing w:val="6"/>
        </w:rPr>
        <w:t>olesterol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guidelines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revisited: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percent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LDL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cholesterol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r</w:t>
      </w:r>
      <w:r>
        <w:rPr>
          <w:sz w:val="15"/>
          <w:szCs w:val="15"/>
          <w:color w:val="231F20"/>
          <w:spacing w:val="2"/>
        </w:rPr>
        <w:t>eduction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attained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LDL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level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or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both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prognosis</w:t>
      </w:r>
      <w:r>
        <w:rPr>
          <w:sz w:val="15"/>
          <w:szCs w:val="15"/>
          <w:color w:val="231F20"/>
          <w:spacing w:val="11"/>
        </w:rPr>
        <w:t>?[J].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129(4): 384-391.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amjmed</w:t>
      </w:r>
      <w:r>
        <w:rPr>
          <w:sz w:val="15"/>
          <w:szCs w:val="15"/>
          <w:color w:val="231F20"/>
          <w:spacing w:val="2"/>
        </w:rPr>
        <w:t>.2015.10.024.</w:t>
      </w:r>
    </w:p>
    <w:p>
      <w:pPr>
        <w:pStyle w:val="BodyText"/>
        <w:ind w:left="444" w:right="205" w:hanging="444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[96]     </w:t>
      </w:r>
      <w:r>
        <w:rPr>
          <w:sz w:val="15"/>
          <w:szCs w:val="15"/>
          <w:color w:val="231F20"/>
        </w:rPr>
        <w:t>Cannon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CP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Blazing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Giugliano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RP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Ezetimibe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added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to </w:t>
      </w:r>
      <w:r>
        <w:rPr>
          <w:sz w:val="15"/>
          <w:szCs w:val="15"/>
          <w:color w:val="231F20"/>
          <w:spacing w:val="4"/>
        </w:rPr>
        <w:t>statin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therapy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after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acute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coronary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syndro</w:t>
      </w:r>
      <w:r>
        <w:rPr>
          <w:sz w:val="15"/>
          <w:szCs w:val="15"/>
          <w:color w:val="231F20"/>
          <w:spacing w:val="3"/>
        </w:rPr>
        <w:t>mes[J]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Engl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2015,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372(25): 2387-2397.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1410489.</w:t>
      </w:r>
    </w:p>
    <w:p>
      <w:pPr>
        <w:pStyle w:val="BodyText"/>
        <w:ind w:left="443" w:right="204" w:hanging="443"/>
        <w:spacing w:before="10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[97]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  <w:spacing w:val="8"/>
        </w:rPr>
        <w:t>Schwartz  GG,  Steg  PG,  Sz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8"/>
        </w:rPr>
        <w:t>arek</w:t>
      </w:r>
      <w:r>
        <w:rPr>
          <w:sz w:val="15"/>
          <w:szCs w:val="15"/>
          <w:color w:val="231F20"/>
          <w:spacing w:val="7"/>
        </w:rPr>
        <w:t xml:space="preserve">  M,  et  al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7"/>
        </w:rPr>
        <w:t>.  Alirocumab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cardiovascular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outcomes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afte</w:t>
      </w:r>
      <w:r>
        <w:rPr>
          <w:sz w:val="15"/>
          <w:szCs w:val="15"/>
          <w:color w:val="231F20"/>
          <w:spacing w:val="1"/>
        </w:rPr>
        <w:t>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acute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coronary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syndrome[J]. 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Engl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2018,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379(22): 2097-2107.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1801174.</w:t>
      </w:r>
    </w:p>
    <w:p>
      <w:pPr>
        <w:pStyle w:val="BodyText"/>
        <w:ind w:left="445" w:right="189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[98]     </w:t>
      </w:r>
      <w:r>
        <w:rPr>
          <w:sz w:val="15"/>
          <w:szCs w:val="15"/>
          <w:color w:val="231F20"/>
        </w:rPr>
        <w:t>Shepherd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Cobbe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Ford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heart </w:t>
      </w:r>
      <w:r>
        <w:rPr>
          <w:sz w:val="15"/>
          <w:szCs w:val="15"/>
          <w:color w:val="231F20"/>
          <w:spacing w:val="2"/>
        </w:rPr>
        <w:t>disease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pravastatin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men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hypercholesterolem</w:t>
      </w:r>
      <w:r>
        <w:rPr>
          <w:sz w:val="15"/>
          <w:szCs w:val="15"/>
          <w:color w:val="231F20"/>
          <w:spacing w:val="1"/>
        </w:rPr>
        <w:t>ia.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West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Scotland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Group</w:t>
      </w:r>
      <w:r>
        <w:rPr>
          <w:sz w:val="15"/>
          <w:szCs w:val="15"/>
          <w:color w:val="231F20"/>
          <w:spacing w:val="5"/>
        </w:rPr>
        <w:t>[J].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1995,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333(20):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1301-1307.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</w:t>
      </w:r>
      <w:r>
        <w:rPr>
          <w:sz w:val="15"/>
          <w:szCs w:val="15"/>
          <w:color w:val="231F20"/>
          <w:spacing w:val="1"/>
        </w:rPr>
        <w:t>.1056/</w:t>
      </w:r>
      <w:r>
        <w:rPr>
          <w:sz w:val="15"/>
          <w:szCs w:val="15"/>
          <w:color w:val="231F20"/>
        </w:rPr>
        <w:t>NEJM</w:t>
      </w:r>
      <w:r>
        <w:rPr>
          <w:sz w:val="15"/>
          <w:szCs w:val="15"/>
          <w:color w:val="231F20"/>
          <w:spacing w:val="1"/>
        </w:rPr>
        <w:t>199511163332001.</w:t>
      </w:r>
    </w:p>
    <w:p>
      <w:pPr>
        <w:pStyle w:val="BodyText"/>
        <w:ind w:left="444" w:right="206" w:hanging="444"/>
        <w:spacing w:before="10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[99]     </w:t>
      </w:r>
      <w:r>
        <w:rPr>
          <w:sz w:val="15"/>
          <w:szCs w:val="15"/>
          <w:color w:val="231F20"/>
        </w:rPr>
        <w:t>Downs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JR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Clear</w:t>
      </w:r>
      <w:r>
        <w:rPr>
          <w:sz w:val="15"/>
          <w:szCs w:val="15"/>
          <w:color w:val="231F20"/>
          <w:spacing w:val="4"/>
        </w:rPr>
        <w:t>ﬁ</w:t>
      </w:r>
      <w:r>
        <w:rPr>
          <w:sz w:val="15"/>
          <w:szCs w:val="15"/>
          <w:color w:val="231F20"/>
        </w:rPr>
        <w:t>eld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Weis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Primary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acute </w:t>
      </w:r>
      <w:r>
        <w:rPr>
          <w:sz w:val="15"/>
          <w:szCs w:val="15"/>
          <w:color w:val="231F20"/>
          <w:spacing w:val="4"/>
        </w:rPr>
        <w:t>coronary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events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lovastatin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men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wo</w:t>
      </w:r>
      <w:r>
        <w:rPr>
          <w:sz w:val="15"/>
          <w:szCs w:val="15"/>
          <w:color w:val="231F20"/>
          <w:spacing w:val="3"/>
        </w:rPr>
        <w:t>men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average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cholesterol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levels: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results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of AFCA</w:t>
      </w:r>
      <w:r>
        <w:rPr>
          <w:sz w:val="15"/>
          <w:szCs w:val="15"/>
          <w:color w:val="231F20"/>
          <w:spacing w:val="3"/>
        </w:rPr>
        <w:t>PS/TexCAPS.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Air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Force/Texas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Coronary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Atherosclerosis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8"/>
        </w:rPr>
        <w:t>Prevention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Study[J]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JAMA,  1998,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279(20):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1615-1622.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.27</w:t>
      </w:r>
      <w:r>
        <w:rPr>
          <w:sz w:val="15"/>
          <w:szCs w:val="15"/>
          <w:color w:val="231F20"/>
          <w:spacing w:val="1"/>
        </w:rPr>
        <w:t>9.20.1615.</w:t>
      </w:r>
    </w:p>
    <w:p>
      <w:pPr>
        <w:pStyle w:val="BodyText"/>
        <w:ind w:left="440" w:right="205" w:hanging="441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[100]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8"/>
        </w:rPr>
        <w:t>Colhoun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HM,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Betteridge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DJ,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Durri</w:t>
      </w:r>
      <w:r>
        <w:rPr>
          <w:sz w:val="15"/>
          <w:szCs w:val="15"/>
          <w:color w:val="231F20"/>
          <w:spacing w:val="7"/>
        </w:rPr>
        <w:t>ngton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PN,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al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Primary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prevention</w:t>
      </w:r>
      <w:r>
        <w:rPr>
          <w:sz w:val="15"/>
          <w:szCs w:val="15"/>
          <w:color w:val="231F20"/>
          <w:spacing w:val="4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cardiovascular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disease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atorvastatin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type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diabetes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Collaborative </w:t>
      </w:r>
      <w:r>
        <w:rPr>
          <w:sz w:val="15"/>
          <w:szCs w:val="15"/>
          <w:color w:val="231F20"/>
          <w:spacing w:val="1"/>
        </w:rPr>
        <w:t>Atorvastatin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Diabetes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"/>
        </w:rPr>
        <w:t>Study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(CARDS):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multicentre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randomised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placebo-controlled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trial[J]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Lancet,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2004,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364(9435):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685-696.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10.1016/S0140-6736(04)16895-</w:t>
      </w:r>
      <w:r>
        <w:rPr>
          <w:sz w:val="15"/>
          <w:szCs w:val="15"/>
          <w:color w:val="231F20"/>
          <w:spacing w:val="1"/>
        </w:rPr>
        <w:t>5.</w:t>
      </w:r>
    </w:p>
    <w:p>
      <w:pPr>
        <w:pStyle w:val="BodyText"/>
        <w:ind w:left="444" w:right="205" w:hanging="444"/>
        <w:spacing w:before="104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[101]   </w:t>
      </w:r>
      <w:r>
        <w:rPr>
          <w:sz w:val="15"/>
          <w:szCs w:val="15"/>
          <w:color w:val="231F20"/>
        </w:rPr>
        <w:t>Sever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PS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Dahlof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Poulter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NR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4"/>
        </w:rPr>
        <w:t>stroke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events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atorvastatin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hyp</w:t>
      </w:r>
      <w:r>
        <w:rPr>
          <w:sz w:val="15"/>
          <w:szCs w:val="15"/>
          <w:color w:val="231F20"/>
          <w:spacing w:val="3"/>
        </w:rPr>
        <w:t>ertensive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who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have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average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"/>
        </w:rPr>
        <w:t>lower-than-average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cholesterol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concentrations,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in the Anglo-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Scandinavian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"/>
        </w:rPr>
        <w:t>Cardiac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Outcomes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Trial--Lipid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Lowering Arm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(ASCOT-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LLA</w:t>
      </w:r>
      <w:r>
        <w:rPr>
          <w:sz w:val="15"/>
          <w:szCs w:val="15"/>
          <w:color w:val="231F20"/>
          <w:spacing w:val="16"/>
        </w:rPr>
        <w:t>):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multicentre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6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6"/>
        </w:rPr>
        <w:t>2003,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361(9364):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1149-1158. DOI: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"/>
        </w:rPr>
        <w:t>10.101</w:t>
      </w:r>
      <w:r>
        <w:rPr>
          <w:sz w:val="15"/>
          <w:szCs w:val="15"/>
          <w:color w:val="231F20"/>
          <w:spacing w:val="-2"/>
        </w:rPr>
        <w:t>6/S0140-6736(03)12948-0.</w:t>
      </w:r>
    </w:p>
    <w:p>
      <w:pPr>
        <w:pStyle w:val="BodyText"/>
        <w:ind w:left="446" w:right="205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[102]   </w:t>
      </w:r>
      <w:r>
        <w:rPr>
          <w:sz w:val="15"/>
          <w:szCs w:val="15"/>
          <w:color w:val="231F20"/>
        </w:rPr>
        <w:t>Collins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Armitage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Parish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MRC</w:t>
      </w:r>
      <w:r>
        <w:rPr>
          <w:sz w:val="15"/>
          <w:szCs w:val="15"/>
          <w:color w:val="231F20"/>
          <w:spacing w:val="8"/>
        </w:rPr>
        <w:t>/</w:t>
      </w:r>
      <w:r>
        <w:rPr>
          <w:sz w:val="15"/>
          <w:szCs w:val="15"/>
          <w:color w:val="231F20"/>
        </w:rPr>
        <w:t>BHF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Protection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17"/>
        </w:rPr>
        <w:t>-</w:t>
      </w:r>
      <w:r>
        <w:rPr>
          <w:sz w:val="15"/>
          <w:szCs w:val="15"/>
          <w:color w:val="231F20"/>
        </w:rPr>
        <w:t>lowering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simvastatin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7"/>
        </w:rPr>
        <w:t>5963 </w:t>
      </w:r>
      <w:r>
        <w:rPr>
          <w:sz w:val="15"/>
          <w:szCs w:val="15"/>
          <w:color w:val="231F20"/>
        </w:rPr>
        <w:t>people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  <w:spacing w:val="5"/>
        </w:rPr>
        <w:t>diabetes: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randomised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place</w:t>
      </w:r>
      <w:r>
        <w:rPr>
          <w:sz w:val="15"/>
          <w:szCs w:val="15"/>
          <w:color w:val="231F20"/>
          <w:spacing w:val="4"/>
        </w:rPr>
        <w:t>bo-controlled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trial[J]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Lancet,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2003,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361(9374): 2005-2016.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10.1016/s0140-6736(03)13636-7.</w:t>
      </w:r>
    </w:p>
    <w:p>
      <w:pPr>
        <w:pStyle w:val="BodyText"/>
        <w:ind w:left="440" w:right="192" w:hanging="440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[103]   Nakamura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Arakawa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K,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Itakura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Primary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prevention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cardiovascular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disease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</w:t>
      </w:r>
      <w:r>
        <w:rPr>
          <w:sz w:val="15"/>
          <w:szCs w:val="15"/>
          <w:color w:val="231F20"/>
          <w:spacing w:val="2"/>
        </w:rPr>
        <w:t>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pravastatin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Japan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(MEGA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Study):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prospective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2006,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368(9542):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1155-1163.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10.1016/S0140-6736(06)6</w:t>
      </w:r>
      <w:r>
        <w:rPr>
          <w:sz w:val="15"/>
          <w:szCs w:val="15"/>
          <w:color w:val="231F20"/>
          <w:spacing w:val="1"/>
        </w:rPr>
        <w:t>9472-5.</w:t>
      </w:r>
    </w:p>
    <w:p>
      <w:pPr>
        <w:spacing w:line="298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85" w:space="100"/>
            <w:col w:w="4957" w:space="0"/>
          </w:cols>
        </w:sectPr>
        <w:rPr>
          <w:sz w:val="15"/>
          <w:szCs w:val="15"/>
        </w:rPr>
      </w:pPr>
    </w:p>
    <w:p>
      <w:pPr>
        <w:spacing w:before="38"/>
        <w:rPr/>
      </w:pPr>
      <w:r/>
    </w:p>
    <w:p>
      <w:pPr>
        <w:sectPr>
          <w:headerReference w:type="default" r:id="rId47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010" w:right="364" w:hanging="442"/>
        <w:spacing w:before="26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[104]   </w:t>
      </w:r>
      <w:r>
        <w:rPr>
          <w:sz w:val="15"/>
          <w:szCs w:val="15"/>
          <w:color w:val="231F20"/>
        </w:rPr>
        <w:t>Scandinavian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Simvastatin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Survival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Group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trial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lowering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1"/>
        </w:rPr>
        <w:t xml:space="preserve"> 4 444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11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Scandinavian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Simvastatin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Survival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(4S)[J].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4"/>
        </w:rPr>
        <w:t>1994,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344(8934):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1383-1389.</w:t>
      </w:r>
    </w:p>
    <w:p>
      <w:pPr>
        <w:pStyle w:val="BodyText"/>
        <w:ind w:left="1013" w:right="363" w:hanging="445"/>
        <w:spacing w:before="103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[105]   </w:t>
      </w:r>
      <w:r>
        <w:rPr>
          <w:sz w:val="15"/>
          <w:szCs w:val="15"/>
          <w:color w:val="231F20"/>
        </w:rPr>
        <w:t>Sacks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FM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Pfeffer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Moye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LA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effect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pravastatin </w:t>
      </w:r>
      <w:r>
        <w:rPr>
          <w:sz w:val="15"/>
          <w:szCs w:val="15"/>
          <w:color w:val="231F20"/>
          <w:spacing w:val="6"/>
        </w:rPr>
        <w:t>on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coronary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events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after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myocardial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infar</w:t>
      </w:r>
      <w:r>
        <w:rPr>
          <w:sz w:val="15"/>
          <w:szCs w:val="15"/>
          <w:color w:val="231F20"/>
          <w:spacing w:val="5"/>
        </w:rPr>
        <w:t>ction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patients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average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cholesterol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levels.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Cholesterol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</w:t>
      </w:r>
      <w:r>
        <w:rPr>
          <w:sz w:val="15"/>
          <w:szCs w:val="15"/>
          <w:color w:val="231F20"/>
          <w:spacing w:val="2"/>
        </w:rPr>
        <w:t>ecurrent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Events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investigators</w:t>
      </w:r>
      <w:r>
        <w:rPr>
          <w:sz w:val="15"/>
          <w:szCs w:val="15"/>
          <w:color w:val="231F20"/>
          <w:spacing w:val="6"/>
        </w:rPr>
        <w:t>[J]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1996,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335(14):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1001-1009.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</w:t>
      </w:r>
      <w:r>
        <w:rPr>
          <w:sz w:val="15"/>
          <w:szCs w:val="15"/>
          <w:color w:val="231F20"/>
          <w:spacing w:val="2"/>
        </w:rPr>
        <w:t>199610033351401.</w:t>
      </w:r>
    </w:p>
    <w:p>
      <w:pPr>
        <w:pStyle w:val="BodyText"/>
        <w:ind w:left="1011" w:right="364" w:hanging="443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[106]   </w:t>
      </w:r>
      <w:r>
        <w:rPr>
          <w:sz w:val="15"/>
          <w:szCs w:val="15"/>
          <w:color w:val="231F20"/>
        </w:rPr>
        <w:t>Diaz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QH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Bhatt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DL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Intensity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statin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after </w:t>
      </w:r>
      <w:r>
        <w:rPr>
          <w:sz w:val="15"/>
          <w:szCs w:val="15"/>
          <w:color w:val="231F20"/>
          <w:spacing w:val="5"/>
        </w:rPr>
        <w:t>acute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coronary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syndrome,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residual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risk,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its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5"/>
        </w:rPr>
        <w:t>modification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alirocumab</w:t>
      </w:r>
      <w:r>
        <w:rPr>
          <w:sz w:val="15"/>
          <w:szCs w:val="15"/>
          <w:color w:val="231F20"/>
          <w:spacing w:val="10"/>
        </w:rPr>
        <w:t>: </w:t>
      </w:r>
      <w:r>
        <w:rPr>
          <w:sz w:val="15"/>
          <w:szCs w:val="15"/>
          <w:color w:val="231F20"/>
        </w:rPr>
        <w:t>insights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ODYSSEY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Prev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2"/>
        </w:rPr>
        <w:t>, 2021, 28(1): 33-43.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10.1177/2047487320941987.</w:t>
      </w:r>
    </w:p>
    <w:p>
      <w:pPr>
        <w:pStyle w:val="BodyText"/>
        <w:ind w:left="1012" w:right="364" w:hanging="444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[107]   </w:t>
      </w:r>
      <w:r>
        <w:rPr>
          <w:sz w:val="15"/>
          <w:szCs w:val="15"/>
          <w:color w:val="231F20"/>
        </w:rPr>
        <w:t>Zhao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SP</w:t>
      </w:r>
      <w:r>
        <w:rPr>
          <w:sz w:val="15"/>
          <w:szCs w:val="15"/>
          <w:color w:val="231F20"/>
          <w:spacing w:val="1"/>
        </w:rPr>
        <w:t>, </w:t>
      </w:r>
      <w:r>
        <w:rPr>
          <w:sz w:val="15"/>
          <w:szCs w:val="15"/>
          <w:color w:val="231F20"/>
        </w:rPr>
        <w:t>Yu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BL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Peng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DQ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1"/>
        </w:rPr>
        <w:t>ﬀ</w:t>
      </w:r>
      <w:r>
        <w:rPr>
          <w:sz w:val="15"/>
          <w:szCs w:val="15"/>
          <w:color w:val="231F20"/>
        </w:rPr>
        <w:t>ect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moderate</w:t>
      </w:r>
      <w:r>
        <w:rPr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</w:rPr>
        <w:t>dose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versus </w:t>
      </w:r>
      <w:r>
        <w:rPr>
          <w:sz w:val="15"/>
          <w:szCs w:val="15"/>
          <w:color w:val="231F20"/>
          <w:spacing w:val="4"/>
        </w:rPr>
        <w:t>double-dose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statins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acute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coronary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syndrome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China: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results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of the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CHILLAS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Trial[J]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Atheroscl</w:t>
      </w:r>
      <w:r>
        <w:rPr>
          <w:sz w:val="15"/>
          <w:szCs w:val="15"/>
          <w:color w:val="231F20"/>
          <w:spacing w:val="5"/>
        </w:rPr>
        <w:t>erosis,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2014,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233(2): 707-712.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3"/>
        </w:rPr>
        <w:t>.2013.1</w:t>
      </w:r>
      <w:r>
        <w:rPr>
          <w:sz w:val="15"/>
          <w:szCs w:val="15"/>
          <w:color w:val="231F20"/>
          <w:spacing w:val="2"/>
        </w:rPr>
        <w:t>2.003.</w:t>
      </w:r>
    </w:p>
    <w:p>
      <w:pPr>
        <w:pStyle w:val="BodyText"/>
        <w:ind w:left="1010" w:right="349" w:hanging="442"/>
        <w:spacing w:before="103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[108]   </w:t>
      </w:r>
      <w:r>
        <w:rPr>
          <w:sz w:val="15"/>
          <w:szCs w:val="15"/>
          <w:color w:val="231F20"/>
        </w:rPr>
        <w:t>Kim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BK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Hong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SJ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Lee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YJ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Long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6"/>
        </w:rPr>
        <w:t>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2"/>
        </w:rPr>
        <w:t>moderate-intensity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statin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ezetimibe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combination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therapy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high-intensity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4"/>
        </w:rPr>
        <w:t>statin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monotherapy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atherosclerotic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cardiovascular</w:t>
      </w:r>
      <w:r>
        <w:rPr>
          <w:sz w:val="15"/>
          <w:szCs w:val="15"/>
          <w:color w:val="231F20"/>
          <w:spacing w:val="52"/>
        </w:rPr>
        <w:t xml:space="preserve"> </w:t>
      </w:r>
      <w:r>
        <w:rPr>
          <w:sz w:val="15"/>
          <w:szCs w:val="15"/>
          <w:color w:val="231F20"/>
          <w:spacing w:val="8"/>
        </w:rPr>
        <w:t>disease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(RACING):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a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randomised,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open-label,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inferiority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7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2022,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400(10349):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380-390.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10.1016/S0140-6736(22)00916-3.</w:t>
      </w:r>
    </w:p>
    <w:p>
      <w:pPr>
        <w:pStyle w:val="BodyText"/>
        <w:ind w:left="997" w:right="364" w:hanging="429"/>
        <w:spacing w:before="101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[109]   </w:t>
      </w:r>
      <w:r>
        <w:rPr>
          <w:sz w:val="15"/>
          <w:szCs w:val="15"/>
          <w:color w:val="231F20"/>
        </w:rPr>
        <w:t>Moriarty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PM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Thompson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PD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Cannon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CP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Eﬃ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safety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7"/>
        </w:rPr>
        <w:t>alirocumab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vs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ezetimibe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st</w:t>
      </w:r>
      <w:r>
        <w:rPr>
          <w:sz w:val="15"/>
          <w:szCs w:val="15"/>
          <w:color w:val="231F20"/>
          <w:spacing w:val="6"/>
        </w:rPr>
        <w:t>atin-intolerant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patients,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statin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rechallenge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arm: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</w:t>
      </w:r>
      <w:r>
        <w:rPr>
          <w:sz w:val="15"/>
          <w:szCs w:val="15"/>
          <w:color w:val="231F20"/>
          <w:spacing w:val="1"/>
        </w:rPr>
        <w:t>DYSSEY ALTERNATIVE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2"/>
        </w:rPr>
        <w:t>[J]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</w:rPr>
        <w:t xml:space="preserve">  J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Clin  Lipidol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2015,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2"/>
        </w:rPr>
        <w:t>9(6):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2"/>
        </w:rPr>
        <w:t>758-769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</w:rPr>
        <w:t xml:space="preserve">  DOI</w:t>
      </w:r>
      <w:r>
        <w:rPr>
          <w:sz w:val="15"/>
          <w:szCs w:val="15"/>
          <w:color w:val="231F20"/>
          <w:spacing w:val="12"/>
        </w:rPr>
        <w:t>:  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jacl</w:t>
      </w:r>
      <w:r>
        <w:rPr>
          <w:sz w:val="15"/>
          <w:szCs w:val="15"/>
          <w:color w:val="231F20"/>
          <w:spacing w:val="4"/>
        </w:rPr>
        <w:t>.2015.08.006.</w:t>
      </w:r>
    </w:p>
    <w:p>
      <w:pPr>
        <w:pStyle w:val="BodyText"/>
        <w:ind w:left="1013" w:right="363" w:hanging="445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[110]   </w:t>
      </w:r>
      <w:r>
        <w:rPr>
          <w:sz w:val="15"/>
          <w:szCs w:val="15"/>
          <w:color w:val="231F20"/>
        </w:rPr>
        <w:t>Nissen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SE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Stroes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Dent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Acosta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RE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tolerability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evolocumab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vs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ezetimibe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muscle-related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satin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intolerance</w:t>
      </w:r>
      <w:r>
        <w:rPr>
          <w:sz w:val="15"/>
          <w:szCs w:val="15"/>
          <w:color w:val="231F20"/>
          <w:spacing w:val="7"/>
        </w:rPr>
        <w:t>: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GAUSS</w:t>
      </w:r>
      <w:r>
        <w:rPr>
          <w:sz w:val="15"/>
          <w:szCs w:val="15"/>
          <w:color w:val="231F20"/>
          <w:spacing w:val="7"/>
        </w:rPr>
        <w:t>-3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7"/>
        </w:rPr>
        <w:t>[J].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315(15):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1580-1590.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"/>
        </w:rPr>
        <w:t>.2016.3608.</w:t>
      </w:r>
    </w:p>
    <w:p>
      <w:pPr>
        <w:pStyle w:val="BodyText"/>
        <w:ind w:left="1010" w:right="365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[111]   </w:t>
      </w:r>
      <w:r>
        <w:rPr>
          <w:sz w:val="15"/>
          <w:szCs w:val="15"/>
          <w:color w:val="231F20"/>
        </w:rPr>
        <w:t>Schreml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Gouni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Berthold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Role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anti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PCSK</w:t>
      </w:r>
      <w:r>
        <w:rPr>
          <w:sz w:val="15"/>
          <w:szCs w:val="15"/>
          <w:color w:val="231F20"/>
          <w:spacing w:val="8"/>
        </w:rPr>
        <w:t>9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antibodies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4"/>
        </w:rPr>
        <w:t>treatment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4"/>
        </w:rPr>
        <w:t>of patients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statin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intolerance[J]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Curr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Med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Chem,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2018, 25(13):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1538-1548.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10.2174/09298673246661706161116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47.</w:t>
      </w:r>
    </w:p>
    <w:p>
      <w:pPr>
        <w:pStyle w:val="BodyText"/>
        <w:ind w:left="1009" w:right="364" w:hanging="441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[112]   Mozaffarian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M</w:t>
      </w:r>
      <w:r>
        <w:rPr>
          <w:sz w:val="15"/>
          <w:szCs w:val="15"/>
          <w:color w:val="231F20"/>
          <w:spacing w:val="4"/>
        </w:rPr>
        <w:t>icha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Wallace  S.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Effects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coronary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disease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of increasing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</w:t>
      </w:r>
      <w:r>
        <w:rPr>
          <w:sz w:val="15"/>
          <w:szCs w:val="15"/>
          <w:color w:val="231F20"/>
          <w:spacing w:val="3"/>
        </w:rPr>
        <w:t>olyunsaturated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fat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place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saturated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fat: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systematic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review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meta-analysis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 randomized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PLoS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2010,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7(3):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e1000252.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1</w:t>
      </w:r>
      <w:r>
        <w:rPr>
          <w:sz w:val="15"/>
          <w:szCs w:val="15"/>
          <w:color w:val="231F20"/>
          <w:spacing w:val="4"/>
        </w:rPr>
        <w:t>0.1371/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pmed</w:t>
      </w:r>
      <w:r>
        <w:rPr>
          <w:sz w:val="15"/>
          <w:szCs w:val="15"/>
          <w:color w:val="231F20"/>
          <w:spacing w:val="4"/>
        </w:rPr>
        <w:t>.1000252.</w:t>
      </w:r>
    </w:p>
    <w:p>
      <w:pPr>
        <w:pStyle w:val="BodyText"/>
        <w:ind w:left="997" w:right="349" w:hanging="429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[113]   Clifton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PM,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7"/>
        </w:rPr>
        <w:t>Keogh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JB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A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systematic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</w:t>
      </w:r>
      <w:r>
        <w:rPr>
          <w:sz w:val="15"/>
          <w:szCs w:val="15"/>
          <w:color w:val="231F20"/>
          <w:spacing w:val="6"/>
        </w:rPr>
        <w:t>eview  of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effect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dietary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saturated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polyunsaturated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fat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disease[J].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Nutr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Metab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Dis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2017,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27(12):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1060-1080.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numecd</w:t>
      </w:r>
      <w:r>
        <w:rPr>
          <w:sz w:val="15"/>
          <w:szCs w:val="15"/>
          <w:color w:val="231F20"/>
          <w:spacing w:val="4"/>
        </w:rPr>
        <w:t>.2017.10.010.</w:t>
      </w:r>
    </w:p>
    <w:p>
      <w:pPr>
        <w:pStyle w:val="BodyText"/>
        <w:ind w:left="1012" w:right="364" w:hanging="444"/>
        <w:spacing w:before="10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[114]   Mozaffarian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Aro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4"/>
        </w:rPr>
        <w:t>A,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Willett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WC.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Health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effects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trans-fatty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acids: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experimental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observational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eviden</w:t>
      </w:r>
      <w:r>
        <w:rPr>
          <w:sz w:val="15"/>
          <w:szCs w:val="15"/>
          <w:color w:val="231F20"/>
          <w:spacing w:val="1"/>
        </w:rPr>
        <w:t>ce[J].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Eur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Clin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Nutr,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2009,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63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2"/>
        </w:rPr>
        <w:t xml:space="preserve"> 2: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S5-21.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10.1038/</w:t>
      </w:r>
      <w:r>
        <w:rPr>
          <w:sz w:val="15"/>
          <w:szCs w:val="15"/>
          <w:color w:val="231F20"/>
        </w:rPr>
        <w:t>sj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>ejcn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"/>
        </w:rPr>
        <w:t>1602973.</w:t>
      </w:r>
    </w:p>
    <w:p>
      <w:pPr>
        <w:pStyle w:val="BodyText"/>
        <w:ind w:left="1011" w:right="366" w:hanging="443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[115]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Feng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Zeng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cuisine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Chinese </w:t>
      </w:r>
      <w:r>
        <w:rPr>
          <w:sz w:val="15"/>
          <w:szCs w:val="15"/>
          <w:color w:val="231F20"/>
          <w:spacing w:val="6"/>
        </w:rPr>
        <w:t>Heart-Healthy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diet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lowering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blood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p</w:t>
      </w:r>
      <w:r>
        <w:rPr>
          <w:sz w:val="15"/>
          <w:szCs w:val="15"/>
          <w:color w:val="231F20"/>
          <w:spacing w:val="5"/>
        </w:rPr>
        <w:t>ressure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among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adults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China: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multicenter,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single-blind,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randomized,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parallel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feeding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2022,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146(4):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303-315.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3"/>
        </w:rPr>
        <w:t>.122.059045.</w:t>
      </w:r>
    </w:p>
    <w:p>
      <w:pPr>
        <w:pStyle w:val="BodyText"/>
        <w:ind w:left="1014" w:right="363" w:hanging="446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[116]   </w:t>
      </w:r>
      <w:r>
        <w:rPr>
          <w:sz w:val="15"/>
          <w:szCs w:val="15"/>
          <w:color w:val="231F20"/>
        </w:rPr>
        <w:t>Ginsberg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HN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Karmally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Siddiqui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dose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response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study </w:t>
      </w:r>
      <w:r>
        <w:rPr>
          <w:sz w:val="15"/>
          <w:szCs w:val="15"/>
          <w:color w:val="231F20"/>
          <w:spacing w:val="2"/>
        </w:rPr>
        <w:t>of the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eﬀects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dietary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cholesterol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fasting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and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postprandial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"/>
        </w:rPr>
        <w:t>lipid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lipoprotein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metabo</w:t>
      </w:r>
      <w:r>
        <w:rPr>
          <w:sz w:val="15"/>
          <w:szCs w:val="15"/>
          <w:color w:val="231F20"/>
          <w:spacing w:val="3"/>
        </w:rPr>
        <w:t>lism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healthy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young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men[J]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Arterioscler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5"/>
        <w:spacing w:before="25" w:line="19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Thromb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1994,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14(4):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576-586.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10.1161/01.</w:t>
      </w:r>
      <w:r>
        <w:rPr>
          <w:sz w:val="15"/>
          <w:szCs w:val="15"/>
          <w:color w:val="231F20"/>
        </w:rPr>
        <w:t>atv</w:t>
      </w:r>
      <w:r>
        <w:rPr>
          <w:sz w:val="15"/>
          <w:szCs w:val="15"/>
          <w:color w:val="231F20"/>
          <w:spacing w:val="1"/>
        </w:rPr>
        <w:t>.14.4.576.</w:t>
      </w:r>
    </w:p>
    <w:p>
      <w:pPr>
        <w:pStyle w:val="BodyText"/>
        <w:ind w:left="442" w:right="205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[117]   </w:t>
      </w:r>
      <w:r>
        <w:rPr>
          <w:sz w:val="15"/>
          <w:szCs w:val="15"/>
          <w:color w:val="231F20"/>
        </w:rPr>
        <w:t>Ginsberg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HN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Karmally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Siddiqui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Increases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dietary </w:t>
      </w:r>
      <w:r>
        <w:rPr>
          <w:sz w:val="15"/>
          <w:szCs w:val="15"/>
          <w:color w:val="231F20"/>
          <w:spacing w:val="3"/>
        </w:rPr>
        <w:t>cholesterol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are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associated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modest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increases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bot</w:t>
      </w:r>
      <w:r>
        <w:rPr>
          <w:sz w:val="15"/>
          <w:szCs w:val="15"/>
          <w:color w:val="231F20"/>
          <w:spacing w:val="2"/>
        </w:rPr>
        <w:t>h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LDL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HDL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cholesterol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healthy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young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women[J].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Arterioscler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Thromb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Biol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1995,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15(2):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169-178.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</w:t>
      </w:r>
      <w:r>
        <w:rPr>
          <w:sz w:val="15"/>
          <w:szCs w:val="15"/>
          <w:color w:val="231F20"/>
        </w:rPr>
        <w:t>.1161/01.atv.15.2.169.</w:t>
      </w:r>
    </w:p>
    <w:p>
      <w:pPr>
        <w:pStyle w:val="BodyText"/>
        <w:ind w:left="445" w:right="203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[118]   </w:t>
      </w:r>
      <w:r>
        <w:rPr>
          <w:sz w:val="15"/>
          <w:szCs w:val="15"/>
          <w:color w:val="231F20"/>
        </w:rPr>
        <w:t>Tanasescu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Cho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Manson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JE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Dietary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fat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cholesterol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risk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cardiovascular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dis</w:t>
      </w:r>
      <w:r>
        <w:rPr>
          <w:sz w:val="15"/>
          <w:szCs w:val="15"/>
          <w:color w:val="231F20"/>
          <w:spacing w:val="3"/>
        </w:rPr>
        <w:t>ease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among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women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type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Nutr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2004,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79(6):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999-1005.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ajcn</w:t>
      </w:r>
      <w:r>
        <w:rPr>
          <w:sz w:val="15"/>
          <w:szCs w:val="15"/>
          <w:color w:val="231F20"/>
          <w:spacing w:val="3"/>
        </w:rPr>
        <w:t>/79.6.999.</w:t>
      </w:r>
    </w:p>
    <w:p>
      <w:pPr>
        <w:pStyle w:val="BodyText"/>
        <w:ind w:left="444" w:right="205" w:hanging="444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[119]   </w:t>
      </w:r>
      <w:r>
        <w:rPr>
          <w:sz w:val="15"/>
          <w:szCs w:val="15"/>
          <w:color w:val="231F20"/>
        </w:rPr>
        <w:t>Djousse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Gaziano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Buring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JE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Egg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consumption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risk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type</w:t>
      </w:r>
      <w:r>
        <w:rPr>
          <w:sz w:val="15"/>
          <w:szCs w:val="15"/>
          <w:color w:val="231F20"/>
          <w:spacing w:val="5"/>
        </w:rPr>
        <w:t xml:space="preserve"> 2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men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women</w:t>
      </w:r>
      <w:r>
        <w:rPr>
          <w:sz w:val="15"/>
          <w:szCs w:val="15"/>
          <w:color w:val="231F20"/>
          <w:spacing w:val="5"/>
        </w:rPr>
        <w:t>[J].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2009,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32(2):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295-300.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10.2337/</w:t>
      </w:r>
      <w:r>
        <w:rPr>
          <w:sz w:val="15"/>
          <w:szCs w:val="15"/>
          <w:color w:val="231F20"/>
        </w:rPr>
        <w:t>dc</w:t>
      </w:r>
      <w:r>
        <w:rPr>
          <w:sz w:val="15"/>
          <w:szCs w:val="15"/>
          <w:color w:val="231F20"/>
          <w:spacing w:val="2"/>
        </w:rPr>
        <w:t>08-1271.</w:t>
      </w:r>
    </w:p>
    <w:p>
      <w:pPr>
        <w:pStyle w:val="BodyText"/>
        <w:ind w:left="429" w:right="206" w:hanging="429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[120]   </w:t>
      </w:r>
      <w:r>
        <w:rPr>
          <w:sz w:val="15"/>
          <w:szCs w:val="15"/>
          <w:color w:val="231F20"/>
        </w:rPr>
        <w:t>Zhong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VW</w:t>
      </w:r>
      <w:r>
        <w:rPr>
          <w:sz w:val="15"/>
          <w:szCs w:val="15"/>
          <w:color w:val="231F20"/>
          <w:spacing w:val="4"/>
        </w:rPr>
        <w:t>, </w:t>
      </w:r>
      <w:r>
        <w:rPr>
          <w:sz w:val="15"/>
          <w:szCs w:val="15"/>
          <w:color w:val="231F20"/>
        </w:rPr>
        <w:t>Van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Horn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Cornelis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MC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</w:rPr>
        <w:t>Associations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</w:rPr>
        <w:t>Ddetary </w:t>
      </w:r>
      <w:r>
        <w:rPr>
          <w:sz w:val="15"/>
          <w:szCs w:val="15"/>
          <w:color w:val="231F20"/>
          <w:spacing w:val="2"/>
        </w:rPr>
        <w:t>cholesterol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egg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consumption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inciden</w:t>
      </w:r>
      <w:r>
        <w:rPr>
          <w:sz w:val="15"/>
          <w:szCs w:val="15"/>
          <w:color w:val="231F20"/>
          <w:spacing w:val="1"/>
        </w:rPr>
        <w:t>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cardiovascular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mortality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2019,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321(11):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1081-1095.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4"/>
        </w:rPr>
        <w:t>.2019.1572.</w:t>
      </w:r>
    </w:p>
    <w:p>
      <w:pPr>
        <w:pStyle w:val="BodyText"/>
        <w:ind w:left="440" w:right="205" w:hanging="440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[121]   </w:t>
      </w:r>
      <w:r>
        <w:rPr>
          <w:sz w:val="15"/>
          <w:szCs w:val="15"/>
          <w:color w:val="231F20"/>
        </w:rPr>
        <w:t>Lu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Kou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Du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Eﬀ</w:t>
      </w:r>
      <w:r>
        <w:rPr>
          <w:sz w:val="15"/>
          <w:szCs w:val="15"/>
          <w:color w:val="231F20"/>
        </w:rPr>
        <w:t>ect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Xuezhikang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extract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red </w:t>
      </w:r>
      <w:r>
        <w:rPr>
          <w:sz w:val="15"/>
          <w:szCs w:val="15"/>
          <w:color w:val="231F20"/>
          <w:spacing w:val="1"/>
        </w:rPr>
        <w:t>yeast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"/>
        </w:rPr>
        <w:t>Chinese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rice,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on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coronary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events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Chinese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population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previous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myocardial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infarction</w:t>
      </w:r>
      <w:r>
        <w:rPr>
          <w:sz w:val="15"/>
          <w:szCs w:val="15"/>
          <w:color w:val="231F20"/>
          <w:spacing w:val="13"/>
        </w:rPr>
        <w:t>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2008,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3"/>
        </w:rPr>
        <w:t>101(12):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1689-1693.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10.1016</w:t>
      </w:r>
      <w:r>
        <w:rPr>
          <w:sz w:val="15"/>
          <w:szCs w:val="15"/>
          <w:color w:val="231F20"/>
          <w:spacing w:val="2"/>
        </w:rPr>
        <w:t>/j.</w:t>
      </w:r>
      <w:r>
        <w:rPr>
          <w:sz w:val="15"/>
          <w:szCs w:val="15"/>
          <w:color w:val="231F20"/>
        </w:rPr>
        <w:t>amjcard</w:t>
      </w:r>
      <w:r>
        <w:rPr>
          <w:sz w:val="15"/>
          <w:szCs w:val="15"/>
          <w:color w:val="231F20"/>
          <w:spacing w:val="2"/>
        </w:rPr>
        <w:t>.2008.02.056.</w:t>
      </w:r>
    </w:p>
    <w:p>
      <w:pPr>
        <w:pStyle w:val="BodyText"/>
        <w:ind w:left="442" w:right="204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[122]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JJ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Lu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ZL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Kou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WR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Impact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Xuezhikang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coronary </w:t>
      </w:r>
      <w:r>
        <w:rPr>
          <w:sz w:val="15"/>
          <w:szCs w:val="15"/>
          <w:color w:val="231F20"/>
          <w:spacing w:val="2"/>
        </w:rPr>
        <w:t>events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hypertensive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patients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previous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myocardial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infarction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from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China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Coronary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2"/>
        </w:rPr>
        <w:t>Secondary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Prevention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Stud</w:t>
      </w:r>
      <w:r>
        <w:rPr>
          <w:sz w:val="15"/>
          <w:szCs w:val="15"/>
          <w:color w:val="231F20"/>
          <w:spacing w:val="1"/>
        </w:rPr>
        <w:t>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(CCSPS)[J].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Me</w:t>
      </w:r>
      <w:r>
        <w:rPr>
          <w:sz w:val="15"/>
          <w:szCs w:val="15"/>
          <w:color w:val="231F20"/>
          <w:spacing w:val="2"/>
        </w:rPr>
        <w:t>, 2010, 42(3): 231-240.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10.3109/07853891003652534.</w:t>
      </w:r>
    </w:p>
    <w:p>
      <w:pPr>
        <w:pStyle w:val="BodyText"/>
        <w:ind w:left="444" w:right="205" w:hanging="444"/>
        <w:spacing w:before="101" w:line="28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[123]   Venero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CV,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Venero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JV,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Wortham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DC,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al.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Lipid-lowering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eﬃcacy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red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yeast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rice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population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intolerant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statins</w:t>
      </w:r>
      <w:r>
        <w:rPr>
          <w:sz w:val="15"/>
          <w:szCs w:val="15"/>
          <w:color w:val="231F20"/>
          <w:spacing w:val="9"/>
        </w:rPr>
        <w:t>[J].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2010,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105(5):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664-666.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amjcard</w:t>
      </w:r>
      <w:r>
        <w:rPr>
          <w:sz w:val="15"/>
          <w:szCs w:val="15"/>
          <w:color w:val="231F20"/>
          <w:spacing w:val="2"/>
        </w:rPr>
        <w:t>.2</w:t>
      </w:r>
      <w:r>
        <w:rPr>
          <w:sz w:val="15"/>
          <w:szCs w:val="15"/>
          <w:color w:val="231F20"/>
          <w:spacing w:val="1"/>
        </w:rPr>
        <w:t>009.10.045.</w:t>
      </w:r>
    </w:p>
    <w:p>
      <w:pPr>
        <w:pStyle w:val="BodyText"/>
        <w:ind w:left="445" w:right="206" w:hanging="445"/>
        <w:spacing w:before="83" w:line="2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[124]  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血脂康调整血脂对冠心病二级预防研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究协作组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6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中国冠心病二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级预防研究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2005,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33(2):  109-115.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10.3760/j: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:0253-3758</w:t>
      </w:r>
      <w:r>
        <w:rPr>
          <w:sz w:val="15"/>
          <w:szCs w:val="15"/>
          <w:color w:val="231F20"/>
          <w:spacing w:val="2"/>
        </w:rPr>
        <w:t>.2005.02.003.</w:t>
      </w:r>
    </w:p>
    <w:p>
      <w:pPr>
        <w:pStyle w:val="BodyText"/>
        <w:ind w:left="442" w:right="205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[125]   O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'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7"/>
        </w:rPr>
        <w:t>Donoghue  ML,  Giugliano  RP,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Wiv</w:t>
      </w:r>
      <w:r>
        <w:rPr>
          <w:sz w:val="15"/>
          <w:szCs w:val="15"/>
          <w:color w:val="231F20"/>
          <w:spacing w:val="6"/>
        </w:rPr>
        <w:t>iott  SD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,  et  al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6"/>
        </w:rPr>
        <w:t>.  Long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term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evolocumab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patients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established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atherosclerotic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6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2022,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146(15):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1109-1119.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2"/>
        </w:rPr>
        <w:t>.122.061620.</w:t>
      </w:r>
    </w:p>
    <w:p>
      <w:pPr>
        <w:pStyle w:val="BodyText"/>
        <w:ind w:left="442" w:right="191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[126]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9"/>
        </w:rPr>
        <w:t>Ference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9"/>
        </w:rPr>
        <w:t>BA,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9"/>
        </w:rPr>
        <w:t>Kastelein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9"/>
        </w:rPr>
        <w:t>JJP,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9"/>
        </w:rPr>
        <w:t>Ray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9"/>
        </w:rPr>
        <w:t>KK,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9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9"/>
        </w:rPr>
        <w:t>al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9"/>
        </w:rPr>
        <w:t>Ass</w:t>
      </w:r>
      <w:r>
        <w:rPr>
          <w:sz w:val="15"/>
          <w:szCs w:val="15"/>
          <w:color w:val="231F20"/>
          <w:spacing w:val="8"/>
        </w:rPr>
        <w:t>ociation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triglyceride-lowering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LPL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variants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LDL-C-lowering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LDLR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variants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2019,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321(4):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364-373.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.2018.20045.</w:t>
      </w:r>
    </w:p>
    <w:p>
      <w:pPr>
        <w:pStyle w:val="BodyText"/>
        <w:ind w:left="446" w:right="205" w:hanging="446"/>
        <w:spacing w:before="102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[127]   </w:t>
      </w:r>
      <w:r>
        <w:rPr>
          <w:sz w:val="15"/>
          <w:szCs w:val="15"/>
          <w:color w:val="231F20"/>
        </w:rPr>
        <w:t>Accord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Group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Eﬀ</w:t>
      </w:r>
      <w:r>
        <w:rPr>
          <w:sz w:val="15"/>
          <w:szCs w:val="15"/>
          <w:color w:val="231F20"/>
        </w:rPr>
        <w:t>ects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combination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type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6"/>
        </w:rPr>
        <w:t>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mellitus</w:t>
      </w:r>
      <w:r>
        <w:rPr>
          <w:sz w:val="15"/>
          <w:szCs w:val="15"/>
          <w:color w:val="231F20"/>
          <w:spacing w:val="2"/>
        </w:rPr>
        <w:t>[J].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2010,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362(17):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1563-1574.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3"/>
        </w:rPr>
        <w:t>1001282.</w:t>
      </w:r>
    </w:p>
    <w:p>
      <w:pPr>
        <w:pStyle w:val="BodyText"/>
        <w:ind w:left="442" w:right="204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[128]   </w:t>
      </w:r>
      <w:r>
        <w:rPr>
          <w:sz w:val="15"/>
          <w:szCs w:val="15"/>
          <w:color w:val="231F20"/>
        </w:rPr>
        <w:t>Das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Pradhan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Glynn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RJ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Fruchart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JC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Triglyceride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lowering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pemafibrate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to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re</w:t>
      </w:r>
      <w:r>
        <w:rPr>
          <w:sz w:val="15"/>
          <w:szCs w:val="15"/>
          <w:color w:val="231F20"/>
          <w:spacing w:val="3"/>
        </w:rPr>
        <w:t>duce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cardiovascular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risk[J]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Engl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2022,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387(21):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1923-1934.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</w:t>
      </w:r>
      <w:r>
        <w:rPr>
          <w:sz w:val="15"/>
          <w:szCs w:val="15"/>
          <w:color w:val="231F20"/>
          <w:spacing w:val="1"/>
        </w:rPr>
        <w:t>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1"/>
        </w:rPr>
        <w:t>2210645.</w:t>
      </w:r>
    </w:p>
    <w:p>
      <w:pPr>
        <w:pStyle w:val="BodyText"/>
        <w:ind w:left="441" w:right="204" w:hanging="441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[129]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8"/>
        </w:rPr>
        <w:t>Yokoyam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a  M,  Ori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8"/>
        </w:rPr>
        <w:t>ga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7"/>
        </w:rPr>
        <w:t>sa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H,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Mat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su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z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ki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M,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a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l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Effe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7"/>
        </w:rPr>
        <w:t>ct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3"/>
        </w:rPr>
        <w:t>ei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3"/>
        </w:rPr>
        <w:t>cosa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3"/>
        </w:rPr>
        <w:t>penta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3"/>
        </w:rPr>
        <w:t>eno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3"/>
        </w:rPr>
        <w:t>ic  acid  on  major  coronary  events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hypercholesterolaemic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(JELIS):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random</w:t>
      </w:r>
      <w:r>
        <w:rPr>
          <w:sz w:val="15"/>
          <w:szCs w:val="15"/>
          <w:color w:val="231F20"/>
          <w:spacing w:val="3"/>
        </w:rPr>
        <w:t>ised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open-label,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blinded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</w:rPr>
        <w:t>endpoint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2007,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369(9567):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4"/>
        </w:rPr>
        <w:t>1090-1098.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10.1016/S0140-6736(07)60527-3.</w:t>
      </w:r>
    </w:p>
    <w:p>
      <w:pPr>
        <w:pStyle w:val="BodyText"/>
        <w:ind w:left="444" w:right="204" w:hanging="444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[130]   </w:t>
      </w:r>
      <w:r>
        <w:rPr>
          <w:sz w:val="15"/>
          <w:szCs w:val="15"/>
          <w:color w:val="231F20"/>
        </w:rPr>
        <w:t>Hu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Hu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FB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Manson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JE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Marine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omega</w:t>
      </w:r>
      <w:r>
        <w:rPr>
          <w:sz w:val="15"/>
          <w:szCs w:val="15"/>
          <w:color w:val="231F20"/>
          <w:spacing w:val="13"/>
        </w:rPr>
        <w:t>-3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supplementation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2"/>
        </w:rPr>
        <w:t>cardiovascular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disease: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updated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meta-analysis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13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involving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127 477 </w:t>
      </w:r>
      <w:r>
        <w:rPr>
          <w:sz w:val="15"/>
          <w:szCs w:val="15"/>
          <w:color w:val="231F20"/>
        </w:rPr>
        <w:t>oarticipants</w:t>
      </w:r>
      <w:r>
        <w:rPr>
          <w:sz w:val="15"/>
          <w:szCs w:val="15"/>
          <w:color w:val="231F20"/>
          <w:spacing w:val="4"/>
        </w:rPr>
        <w:t>[J].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Assoc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2019,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8(19): e013543.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JAHA</w:t>
      </w:r>
      <w:r>
        <w:rPr>
          <w:sz w:val="15"/>
          <w:szCs w:val="15"/>
          <w:color w:val="231F20"/>
          <w:spacing w:val="1"/>
        </w:rPr>
        <w:t>.119.013543.</w:t>
      </w:r>
    </w:p>
    <w:p>
      <w:pPr>
        <w:pStyle w:val="BodyText"/>
        <w:ind w:left="445" w:right="206" w:hanging="445"/>
        <w:spacing w:before="10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[131]   Christian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JB,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7"/>
        </w:rPr>
        <w:t>Arondekar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7"/>
        </w:rPr>
        <w:t>B,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B</w:t>
      </w:r>
      <w:r>
        <w:rPr>
          <w:sz w:val="15"/>
          <w:szCs w:val="15"/>
          <w:color w:val="231F20"/>
          <w:spacing w:val="6"/>
        </w:rPr>
        <w:t>uysman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EK,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Clinical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economic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beneﬁts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observed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when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follow-</w:t>
      </w:r>
      <w:r>
        <w:rPr>
          <w:sz w:val="15"/>
          <w:szCs w:val="15"/>
          <w:color w:val="231F20"/>
          <w:spacing w:val="2"/>
        </w:rPr>
        <w:t>up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triglyceride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levels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are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less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than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500 </w:t>
      </w:r>
      <w:r>
        <w:rPr>
          <w:sz w:val="15"/>
          <w:szCs w:val="15"/>
          <w:color w:val="231F20"/>
        </w:rPr>
        <w:t>mg</w:t>
      </w:r>
      <w:r>
        <w:rPr>
          <w:sz w:val="15"/>
          <w:szCs w:val="15"/>
          <w:color w:val="231F20"/>
          <w:spacing w:val="8"/>
        </w:rPr>
        <w:t>/</w:t>
      </w:r>
      <w:r>
        <w:rPr>
          <w:sz w:val="15"/>
          <w:szCs w:val="15"/>
          <w:color w:val="231F20"/>
        </w:rPr>
        <w:t>dl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severe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hypertriglyceridemia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8"/>
        </w:rPr>
        <w:t>J</w:t>
      </w:r>
    </w:p>
    <w:p>
      <w:pPr>
        <w:spacing w:line="286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84" w:space="100"/>
            <w:col w:w="4957" w:space="0"/>
          </w:cols>
        </w:sectPr>
        <w:rPr>
          <w:sz w:val="15"/>
          <w:szCs w:val="15"/>
        </w:rPr>
      </w:pPr>
    </w:p>
    <w:p>
      <w:pPr>
        <w:spacing w:before="38"/>
        <w:rPr/>
      </w:pPr>
      <w:r/>
    </w:p>
    <w:p>
      <w:pPr>
        <w:sectPr>
          <w:headerReference w:type="default" r:id="rId48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014"/>
        <w:spacing w:before="27" w:line="19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Lipidol</w:t>
      </w:r>
      <w:r>
        <w:rPr>
          <w:sz w:val="15"/>
          <w:szCs w:val="15"/>
          <w:color w:val="231F20"/>
          <w:spacing w:val="3"/>
        </w:rPr>
        <w:t>, 2012,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6(5): 450-461.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10</w:t>
      </w:r>
      <w:r>
        <w:rPr>
          <w:sz w:val="15"/>
          <w:szCs w:val="15"/>
          <w:color w:val="231F20"/>
          <w:spacing w:val="2"/>
        </w:rPr>
        <w:t>.1016/j.</w:t>
      </w:r>
      <w:r>
        <w:rPr>
          <w:sz w:val="15"/>
          <w:szCs w:val="15"/>
          <w:color w:val="231F20"/>
        </w:rPr>
        <w:t>jacl</w:t>
      </w:r>
      <w:r>
        <w:rPr>
          <w:sz w:val="15"/>
          <w:szCs w:val="15"/>
          <w:color w:val="231F20"/>
          <w:spacing w:val="2"/>
        </w:rPr>
        <w:t>.2012.08.007.</w:t>
      </w:r>
    </w:p>
    <w:p>
      <w:pPr>
        <w:pStyle w:val="BodyText"/>
        <w:ind w:left="1010" w:right="363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[132]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7"/>
        </w:rPr>
        <w:t>Willer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7"/>
        </w:rPr>
        <w:t>son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JT.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Effect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prava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7"/>
        </w:rPr>
        <w:t>statin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coronary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events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myocardial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infarction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patients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average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cholesterol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level</w:t>
      </w:r>
      <w:r>
        <w:rPr>
          <w:sz w:val="15"/>
          <w:szCs w:val="15"/>
          <w:color w:val="231F20"/>
          <w:spacing w:val="1"/>
        </w:rPr>
        <w:t>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1996,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94(12):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3054.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  <w:spacing w:val="1"/>
        </w:rPr>
        <w:t>01.</w:t>
      </w:r>
      <w:r>
        <w:rPr>
          <w:sz w:val="15"/>
          <w:szCs w:val="15"/>
          <w:color w:val="231F20"/>
        </w:rPr>
        <w:t>cir</w:t>
      </w:r>
      <w:r>
        <w:rPr>
          <w:sz w:val="15"/>
          <w:szCs w:val="15"/>
          <w:color w:val="231F20"/>
          <w:spacing w:val="1"/>
        </w:rPr>
        <w:t>.94.12.3054.</w:t>
      </w:r>
    </w:p>
    <w:p>
      <w:pPr>
        <w:pStyle w:val="BodyText"/>
        <w:ind w:left="1008" w:right="364" w:hanging="440"/>
        <w:spacing w:before="103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[133]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6"/>
        </w:rPr>
        <w:t>Long-term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Intervention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Pravastatin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Ischaemic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Study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Group.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Prevention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of cardiovascular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events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"/>
        </w:rPr>
        <w:t>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death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pravastatin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 patients with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coronary heart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disease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broad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"/>
        </w:rPr>
        <w:t>range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initial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levels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 1998,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339(19):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2"/>
        </w:rPr>
        <w:t>1349-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1357.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</w:t>
      </w:r>
      <w:r>
        <w:rPr>
          <w:sz w:val="15"/>
          <w:szCs w:val="15"/>
          <w:color w:val="231F20"/>
          <w:spacing w:val="2"/>
        </w:rPr>
        <w:t>199811053391902.</w:t>
      </w:r>
    </w:p>
    <w:p>
      <w:pPr>
        <w:pStyle w:val="BodyText"/>
        <w:ind w:left="1013" w:right="365" w:hanging="445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[134]   </w:t>
      </w:r>
      <w:r>
        <w:rPr>
          <w:sz w:val="15"/>
          <w:szCs w:val="15"/>
          <w:color w:val="231F20"/>
        </w:rPr>
        <w:t>Serruys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PW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Feyter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Macaya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Fluvastatin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prevention </w:t>
      </w:r>
      <w:r>
        <w:rPr>
          <w:sz w:val="15"/>
          <w:szCs w:val="15"/>
          <w:color w:val="231F20"/>
          <w:spacing w:val="3"/>
        </w:rPr>
        <w:t>of cardiac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events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following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successful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first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percutaneous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intervention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5"/>
        </w:rPr>
        <w:t>[J].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5"/>
        </w:rPr>
        <w:t>2002,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5"/>
        </w:rPr>
        <w:t>287(24):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3215-3222.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.287.24.3215.</w:t>
      </w:r>
    </w:p>
    <w:p>
      <w:pPr>
        <w:pStyle w:val="BodyText"/>
        <w:ind w:left="1010" w:right="365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[135]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6"/>
        </w:rPr>
        <w:t>Heart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Protection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Study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Collaborative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Group.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MRC/BHF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Protection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8"/>
        </w:rPr>
        <w:t>Study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of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cholesterol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lowering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simvastatin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20,536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7"/>
        </w:rPr>
        <w:t>high-risk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individuals: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randomised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placebo-controlled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8"/>
        </w:rPr>
        <w:t>[J]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2002,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360(9326):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8"/>
        </w:rPr>
        <w:t>7-22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8"/>
        </w:rPr>
        <w:t>:  10.1016/S0140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6736(02)09327-3.</w:t>
      </w:r>
    </w:p>
    <w:p>
      <w:pPr>
        <w:pStyle w:val="BodyText"/>
        <w:ind w:left="1010" w:right="364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[136]   Cannon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CP,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Braunwald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McCabe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5"/>
        </w:rPr>
        <w:t>CH,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Intensive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moderate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lipid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lowering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2"/>
        </w:rPr>
        <w:t>with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2"/>
        </w:rPr>
        <w:t>stati</w:t>
      </w:r>
      <w:r>
        <w:rPr>
          <w:sz w:val="15"/>
          <w:szCs w:val="15"/>
          <w:color w:val="231F20"/>
          <w:spacing w:val="11"/>
        </w:rPr>
        <w:t>ns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1"/>
        </w:rPr>
        <w:t>after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1"/>
        </w:rPr>
        <w:t>acute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1"/>
        </w:rPr>
        <w:t>coronary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syndromes</w:t>
      </w:r>
      <w:r>
        <w:rPr>
          <w:sz w:val="15"/>
          <w:szCs w:val="15"/>
          <w:color w:val="231F20"/>
          <w:spacing w:val="8"/>
        </w:rPr>
        <w:t>[J]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8"/>
        </w:rPr>
        <w:t>2004,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350(15):  1495-1504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3"/>
        </w:rPr>
        <w:t>040583.</w:t>
      </w:r>
    </w:p>
    <w:p>
      <w:pPr>
        <w:pStyle w:val="BodyText"/>
        <w:ind w:left="1012" w:right="364" w:hanging="444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[137]   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Lemos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JA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Blazing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Wiviott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SD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Early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intensive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vs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delayed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conservative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simvastatin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strategy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syndromes</w:t>
      </w:r>
      <w:r>
        <w:rPr>
          <w:sz w:val="15"/>
          <w:szCs w:val="15"/>
          <w:color w:val="231F20"/>
          <w:spacing w:val="12"/>
        </w:rPr>
        <w:t>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phase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2"/>
        </w:rPr>
        <w:t>[J]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2004,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292(11):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1307-1316.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"/>
        </w:rPr>
        <w:t>.292.11.1307.</w:t>
      </w:r>
    </w:p>
    <w:p>
      <w:pPr>
        <w:pStyle w:val="BodyText"/>
        <w:ind w:left="1010" w:right="363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[138]   </w:t>
      </w:r>
      <w:r>
        <w:rPr>
          <w:sz w:val="15"/>
          <w:szCs w:val="15"/>
          <w:color w:val="231F20"/>
        </w:rPr>
        <w:t>LaRosa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JC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Grundy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Waters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DD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Intensive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lowering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atorvastatin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stable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12"/>
        </w:rPr>
        <w:t>[J].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2005,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352(14):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1425-1435.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05</w:t>
      </w:r>
      <w:r>
        <w:rPr>
          <w:sz w:val="15"/>
          <w:szCs w:val="15"/>
          <w:color w:val="231F20"/>
          <w:spacing w:val="1"/>
        </w:rPr>
        <w:t>0461.</w:t>
      </w:r>
    </w:p>
    <w:p>
      <w:pPr>
        <w:pStyle w:val="BodyText"/>
        <w:ind w:left="1012" w:right="350" w:hanging="444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[139]   Schwartz  GG,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7"/>
        </w:rPr>
        <w:t>Olsson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AG,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Ezekowitz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MD,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al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Effects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atorvastatin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early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recurrent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ischemic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event</w:t>
      </w:r>
      <w:r>
        <w:rPr>
          <w:sz w:val="15"/>
          <w:szCs w:val="15"/>
          <w:color w:val="231F20"/>
          <w:spacing w:val="3"/>
        </w:rPr>
        <w:t>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syndromes: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MIRACL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Study: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randomized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controlled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trial[J]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, 2001, 285(13):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1711-1718.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.28</w:t>
      </w:r>
      <w:r>
        <w:rPr>
          <w:sz w:val="15"/>
          <w:szCs w:val="15"/>
          <w:color w:val="231F20"/>
          <w:spacing w:val="1"/>
        </w:rPr>
        <w:t>5.13.1711.</w:t>
      </w:r>
    </w:p>
    <w:p>
      <w:pPr>
        <w:pStyle w:val="BodyText"/>
        <w:ind w:left="997" w:right="364" w:hanging="429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[140]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8"/>
        </w:rPr>
        <w:t>Pedersen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TR,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Fa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8"/>
        </w:rPr>
        <w:t>ergem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8"/>
        </w:rPr>
        <w:t>an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O,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Kastelein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JJ,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8"/>
        </w:rPr>
        <w:t>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al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Hig</w:t>
      </w:r>
      <w:r>
        <w:rPr>
          <w:sz w:val="15"/>
          <w:szCs w:val="15"/>
          <w:color w:val="231F20"/>
          <w:spacing w:val="7"/>
        </w:rPr>
        <w:t>h-dose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atorvastatin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vs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usual-dose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simvastatin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secondary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pre</w:t>
      </w:r>
      <w:r>
        <w:rPr>
          <w:sz w:val="15"/>
          <w:szCs w:val="15"/>
          <w:color w:val="231F20"/>
          <w:spacing w:val="5"/>
        </w:rPr>
        <w:t>vention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after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9"/>
        </w:rPr>
        <w:t>myocardial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infarct</w:t>
      </w:r>
      <w:r>
        <w:rPr>
          <w:sz w:val="15"/>
          <w:szCs w:val="15"/>
          <w:color w:val="231F20"/>
          <w:spacing w:val="8"/>
        </w:rPr>
        <w:t>ion: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the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IDEAL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Study: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a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8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2005,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294(19):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2437-2</w:t>
      </w:r>
      <w:r>
        <w:rPr>
          <w:sz w:val="15"/>
          <w:szCs w:val="15"/>
          <w:color w:val="231F20"/>
          <w:spacing w:val="2"/>
        </w:rPr>
        <w:t>445.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4"/>
        </w:rPr>
        <w:t>.294.19.2437.</w:t>
      </w:r>
    </w:p>
    <w:p>
      <w:pPr>
        <w:pStyle w:val="BodyText"/>
        <w:ind w:left="1010" w:right="364" w:hanging="442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[141]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6"/>
        </w:rPr>
        <w:t>Nis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6"/>
        </w:rPr>
        <w:t>sen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SE,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Nicholls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SJ,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Sipahi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I,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al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Effec</w:t>
      </w:r>
      <w:r>
        <w:rPr>
          <w:sz w:val="15"/>
          <w:szCs w:val="15"/>
          <w:color w:val="231F20"/>
          <w:spacing w:val="5"/>
        </w:rPr>
        <w:t>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very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high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intensity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statin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therapy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regression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coronary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atherosc</w:t>
      </w:r>
      <w:r>
        <w:rPr>
          <w:sz w:val="15"/>
          <w:szCs w:val="15"/>
          <w:color w:val="231F20"/>
          <w:spacing w:val="3"/>
        </w:rPr>
        <w:t>lerosis: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ASTEROID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5"/>
        </w:rPr>
        <w:t>[J]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2006,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295(13):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1556-1565.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3"/>
        </w:rPr>
        <w:t>.295.13.</w:t>
      </w:r>
      <w:r>
        <w:rPr>
          <w:sz w:val="15"/>
          <w:szCs w:val="15"/>
          <w:color w:val="231F20"/>
        </w:rPr>
        <w:t>jpc</w:t>
      </w:r>
      <w:r>
        <w:rPr>
          <w:sz w:val="15"/>
          <w:szCs w:val="15"/>
          <w:color w:val="231F20"/>
          <w:spacing w:val="3"/>
        </w:rPr>
        <w:t>60002.</w:t>
      </w:r>
    </w:p>
    <w:p>
      <w:pPr>
        <w:pStyle w:val="BodyText"/>
        <w:ind w:left="1009" w:right="363" w:hanging="441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[142]   Byrne</w:t>
      </w:r>
      <w:r>
        <w:rPr>
          <w:sz w:val="15"/>
          <w:szCs w:val="15"/>
          <w:color w:val="231F20"/>
          <w:spacing w:val="4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Demasi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M,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Jones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M,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Evaluating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association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between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low-density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lipoprotein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cholesterol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reduction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relative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absolute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efects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statin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treatment: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systemat</w:t>
      </w:r>
      <w:r>
        <w:rPr>
          <w:sz w:val="15"/>
          <w:szCs w:val="15"/>
          <w:color w:val="231F20"/>
          <w:spacing w:val="4"/>
        </w:rPr>
        <w:t>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review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Intern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2022,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182(5):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474-481.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10.1001/</w:t>
      </w:r>
      <w:r>
        <w:rPr>
          <w:sz w:val="15"/>
          <w:szCs w:val="15"/>
          <w:color w:val="231F20"/>
        </w:rPr>
        <w:t>jamainternmed</w:t>
      </w:r>
      <w:r>
        <w:rPr>
          <w:sz w:val="15"/>
          <w:szCs w:val="15"/>
          <w:color w:val="231F20"/>
          <w:spacing w:val="4"/>
        </w:rPr>
        <w:t>.2022.0134.</w:t>
      </w:r>
    </w:p>
    <w:p>
      <w:pPr>
        <w:pStyle w:val="BodyText"/>
        <w:ind w:left="1015" w:right="365" w:hanging="447"/>
        <w:spacing w:before="82" w:line="27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[143]   </w:t>
      </w:r>
      <w:r>
        <w:rPr>
          <w:rFonts w:ascii="SimSun" w:hAnsi="SimSun" w:eastAsia="SimSun" w:cs="SimSun"/>
          <w:sz w:val="15"/>
          <w:szCs w:val="15"/>
          <w:color w:val="231F20"/>
        </w:rPr>
        <w:t>陈红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任景怡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武蓓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停用辛伐他汀对冠心病及冠心病危险因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素患者血管内皮功能的影响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2007,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35(</w:t>
      </w:r>
      <w:r>
        <w:rPr>
          <w:sz w:val="15"/>
          <w:szCs w:val="15"/>
          <w:color w:val="231F20"/>
          <w:spacing w:val="1"/>
        </w:rPr>
        <w:t>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531-535.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2"/>
        </w:rPr>
        <w:t>10.3760/j.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:0253-3758.2007.06.009.</w:t>
      </w:r>
    </w:p>
    <w:p>
      <w:pPr>
        <w:pStyle w:val="BodyText"/>
        <w:ind w:left="1010" w:right="364" w:hanging="442"/>
        <w:spacing w:before="10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[144]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JJ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Yang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Impact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10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mg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rosuvastatin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daily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or </w:t>
      </w:r>
      <w:r>
        <w:rPr>
          <w:sz w:val="15"/>
          <w:szCs w:val="15"/>
          <w:color w:val="231F20"/>
        </w:rPr>
        <w:t>alternate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day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pro</w:t>
      </w:r>
      <w:r>
        <w:rPr>
          <w:sz w:val="15"/>
          <w:szCs w:val="15"/>
          <w:color w:val="231F20"/>
          <w:spacing w:val="7"/>
        </w:rPr>
        <w:t>ﬁ</w:t>
      </w:r>
      <w:r>
        <w:rPr>
          <w:sz w:val="15"/>
          <w:szCs w:val="15"/>
          <w:color w:val="231F20"/>
        </w:rPr>
        <w:t>le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>ﬂ</w:t>
      </w:r>
      <w:r>
        <w:rPr>
          <w:sz w:val="15"/>
          <w:szCs w:val="15"/>
          <w:color w:val="231F20"/>
        </w:rPr>
        <w:t>ammatory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markers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Chim </w:t>
      </w:r>
      <w:r>
        <w:rPr>
          <w:sz w:val="15"/>
          <w:szCs w:val="15"/>
          <w:color w:val="231F20"/>
        </w:rPr>
        <w:t>Acta</w:t>
      </w:r>
      <w:r>
        <w:rPr>
          <w:sz w:val="15"/>
          <w:szCs w:val="15"/>
          <w:color w:val="231F20"/>
          <w:spacing w:val="2"/>
        </w:rPr>
        <w:t>, 2012, 413(1-2):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139-142.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cca</w:t>
      </w:r>
      <w:r>
        <w:rPr>
          <w:sz w:val="15"/>
          <w:szCs w:val="15"/>
          <w:color w:val="231F20"/>
          <w:spacing w:val="2"/>
        </w:rPr>
        <w:t>.2011.09.</w:t>
      </w:r>
      <w:r>
        <w:rPr>
          <w:sz w:val="15"/>
          <w:szCs w:val="15"/>
          <w:color w:val="231F20"/>
          <w:spacing w:val="1"/>
        </w:rPr>
        <w:t>006.</w:t>
      </w:r>
    </w:p>
    <w:p>
      <w:pPr>
        <w:pStyle w:val="BodyText"/>
        <w:ind w:left="1014" w:right="349" w:hanging="446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[145]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6"/>
        </w:rPr>
        <w:t>Zhao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SP,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Liu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L,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Cheng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YC,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al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Xu</w:t>
      </w:r>
      <w:r>
        <w:rPr>
          <w:sz w:val="15"/>
          <w:szCs w:val="15"/>
          <w:color w:val="231F20"/>
          <w:spacing w:val="5"/>
        </w:rPr>
        <w:t>ezhikang,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an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extract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cholestin,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protects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endothelial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function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through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antiinflammatory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6"/>
        </w:rPr>
        <w:t>lipid-lowering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mechanisms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patients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coronary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heart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6" w:right="204"/>
        <w:spacing w:before="25" w:line="313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5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2004,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110(8):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915-920.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10.1161/01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</w:t>
      </w:r>
      <w:r>
        <w:rPr>
          <w:sz w:val="15"/>
          <w:szCs w:val="15"/>
          <w:color w:val="231F20"/>
          <w:spacing w:val="2"/>
        </w:rPr>
        <w:t>.0000139985.81163.</w:t>
      </w:r>
      <w:r>
        <w:rPr>
          <w:sz w:val="15"/>
          <w:szCs w:val="15"/>
          <w:color w:val="231F20"/>
        </w:rPr>
        <w:t>CE</w:t>
      </w:r>
      <w:r>
        <w:rPr>
          <w:sz w:val="15"/>
          <w:szCs w:val="15"/>
          <w:color w:val="231F20"/>
          <w:spacing w:val="2"/>
        </w:rPr>
        <w:t>.</w:t>
      </w:r>
    </w:p>
    <w:p>
      <w:pPr>
        <w:pStyle w:val="BodyText"/>
        <w:ind w:left="442" w:right="205" w:hanging="442"/>
        <w:spacing w:before="29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[146]   </w:t>
      </w:r>
      <w:r>
        <w:rPr>
          <w:sz w:val="15"/>
          <w:szCs w:val="15"/>
          <w:color w:val="231F20"/>
        </w:rPr>
        <w:t>McKenney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Davidson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MH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Jacobson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TA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Final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conclusions </w:t>
      </w:r>
      <w:r>
        <w:rPr>
          <w:sz w:val="15"/>
          <w:szCs w:val="15"/>
          <w:color w:val="231F20"/>
          <w:spacing w:val="2"/>
        </w:rPr>
        <w:t>and recommendations 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the National Lipid Associ</w:t>
      </w:r>
      <w:r>
        <w:rPr>
          <w:sz w:val="15"/>
          <w:szCs w:val="15"/>
          <w:color w:val="231F20"/>
          <w:spacing w:val="1"/>
        </w:rPr>
        <w:t>ation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Statin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Safety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Assessment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Task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Force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2006,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97(8A):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89C-94C.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amjcard</w:t>
      </w:r>
      <w:r>
        <w:rPr>
          <w:sz w:val="15"/>
          <w:szCs w:val="15"/>
          <w:color w:val="231F20"/>
          <w:spacing w:val="2"/>
        </w:rPr>
        <w:t>.2006.02.030.</w:t>
      </w:r>
    </w:p>
    <w:p>
      <w:pPr>
        <w:pStyle w:val="BodyText"/>
        <w:ind w:left="442" w:right="205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[147]   </w:t>
      </w:r>
      <w:r>
        <w:rPr>
          <w:sz w:val="15"/>
          <w:szCs w:val="15"/>
          <w:color w:val="231F20"/>
        </w:rPr>
        <w:t>Stroes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ES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Thompson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PD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Corsini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Statin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associated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muscle </w:t>
      </w:r>
      <w:r>
        <w:rPr>
          <w:sz w:val="15"/>
          <w:szCs w:val="15"/>
          <w:color w:val="231F20"/>
          <w:spacing w:val="8"/>
        </w:rPr>
        <w:t>symptoms: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8"/>
        </w:rPr>
        <w:t>impact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statin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8"/>
        </w:rPr>
        <w:t>therapy</w:t>
      </w:r>
      <w:r>
        <w:rPr>
          <w:sz w:val="15"/>
          <w:szCs w:val="15"/>
          <w:color w:val="231F20"/>
          <w:spacing w:val="7"/>
        </w:rPr>
        <w:t>-European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7"/>
        </w:rPr>
        <w:t>Atherosclerosis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Society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Consensus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Panel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statement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assessment,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aetiolo</w:t>
      </w:r>
      <w:r>
        <w:rPr>
          <w:sz w:val="15"/>
          <w:szCs w:val="15"/>
          <w:color w:val="231F20"/>
          <w:spacing w:val="3"/>
        </w:rPr>
        <w:t>gy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2"/>
        </w:rPr>
        <w:t>[J].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"/>
        </w:rPr>
        <w:t>, 2015,36(17):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1012-1022.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9"/>
        </w:rPr>
        <w:t>/</w:t>
      </w:r>
      <w:r>
        <w:rPr>
          <w:sz w:val="15"/>
          <w:szCs w:val="15"/>
          <w:color w:val="231F20"/>
        </w:rPr>
        <w:t>ehv</w:t>
      </w:r>
      <w:r>
        <w:rPr>
          <w:sz w:val="15"/>
          <w:szCs w:val="15"/>
          <w:color w:val="231F20"/>
          <w:spacing w:val="9"/>
        </w:rPr>
        <w:t>043.</w:t>
      </w:r>
    </w:p>
    <w:p>
      <w:pPr>
        <w:pStyle w:val="BodyText"/>
        <w:ind w:left="443" w:right="205" w:hanging="443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[148]   </w:t>
      </w:r>
      <w:r>
        <w:rPr>
          <w:sz w:val="15"/>
          <w:szCs w:val="15"/>
          <w:color w:val="231F20"/>
        </w:rPr>
        <w:t>Maki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KC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Ridker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PM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Brown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WV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assessment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Statin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Task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Force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2014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Lipidol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2014,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8(3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2"/>
        </w:rPr>
        <w:t>):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S17-29.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jacl</w:t>
      </w:r>
      <w:r>
        <w:rPr>
          <w:sz w:val="15"/>
          <w:szCs w:val="15"/>
          <w:color w:val="231F20"/>
          <w:spacing w:val="2"/>
        </w:rPr>
        <w:t>.2014.02.01</w:t>
      </w:r>
      <w:r>
        <w:rPr>
          <w:sz w:val="15"/>
          <w:szCs w:val="15"/>
          <w:color w:val="231F20"/>
          <w:spacing w:val="1"/>
        </w:rPr>
        <w:t>2.</w:t>
      </w:r>
    </w:p>
    <w:p>
      <w:pPr>
        <w:pStyle w:val="BodyText"/>
        <w:ind w:left="429" w:right="206" w:hanging="429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[149]   Preiss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D,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4"/>
        </w:rPr>
        <w:t>Seshasai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SR,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Welsh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P,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Risk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incident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diabetes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intensive-dose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compared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moderate-dose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statin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therapy: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2011,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305(24):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2556-2564.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:10.1001/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4"/>
        </w:rPr>
        <w:t>.2011.860.</w:t>
      </w:r>
    </w:p>
    <w:p>
      <w:pPr>
        <w:pStyle w:val="BodyText"/>
        <w:ind w:left="429" w:right="189" w:hanging="429"/>
        <w:spacing w:before="102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[150]   </w:t>
      </w:r>
      <w:r>
        <w:rPr>
          <w:sz w:val="15"/>
          <w:szCs w:val="15"/>
          <w:color w:val="231F20"/>
        </w:rPr>
        <w:t>Vallejo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Vaz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AJ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Kondapally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Seshasai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SR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Kurogi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Eﬀ</w:t>
      </w:r>
      <w:r>
        <w:rPr>
          <w:sz w:val="15"/>
          <w:szCs w:val="15"/>
          <w:color w:val="231F20"/>
        </w:rPr>
        <w:t>ect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2"/>
        </w:rPr>
        <w:t>pitavastatin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glucose, HbA</w:t>
      </w:r>
      <w:r>
        <w:rPr>
          <w:sz w:val="8"/>
          <w:szCs w:val="8"/>
          <w:color w:val="231F20"/>
          <w:spacing w:val="2"/>
          <w:position w:val="-2"/>
        </w:rPr>
        <w:t>1c 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incident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diabetes: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 meta-analys</w:t>
      </w:r>
      <w:r>
        <w:rPr>
          <w:sz w:val="15"/>
          <w:szCs w:val="15"/>
          <w:color w:val="231F20"/>
          <w:spacing w:val="1"/>
        </w:rPr>
        <w:t>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of randomized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controlled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clinical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8"/>
        </w:rPr>
        <w:t>tria</w:t>
      </w:r>
      <w:r>
        <w:rPr>
          <w:sz w:val="15"/>
          <w:szCs w:val="15"/>
          <w:color w:val="231F20"/>
          <w:spacing w:val="7"/>
        </w:rPr>
        <w:t>ls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individuals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without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2015,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241(2):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409-418.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5"/>
        </w:rPr>
        <w:t>.2015.06.001.</w:t>
      </w:r>
    </w:p>
    <w:p>
      <w:pPr>
        <w:pStyle w:val="BodyText"/>
        <w:ind w:left="445" w:right="190" w:hanging="445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[151]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10"/>
        </w:rPr>
        <w:t>McKinney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0"/>
        </w:rPr>
        <w:t>JS,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0"/>
        </w:rPr>
        <w:t>Kostis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0"/>
        </w:rPr>
        <w:t>W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0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0"/>
        </w:rPr>
        <w:t>.  S</w:t>
      </w:r>
      <w:r>
        <w:rPr>
          <w:sz w:val="15"/>
          <w:szCs w:val="15"/>
          <w:color w:val="231F20"/>
          <w:spacing w:val="9"/>
        </w:rPr>
        <w:t>tatin  therapy  and  the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9"/>
        </w:rPr>
        <w:t>risk 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9"/>
        </w:rPr>
        <w:t>intracerebral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9"/>
        </w:rPr>
        <w:t>hemorrhage: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a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meta-analysis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of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31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9"/>
        </w:rPr>
        <w:t>randomized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Stroke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2012,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43(8):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2149-2156.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STROKEAHA</w:t>
      </w:r>
      <w:r>
        <w:rPr>
          <w:sz w:val="15"/>
          <w:szCs w:val="15"/>
          <w:color w:val="231F20"/>
          <w:spacing w:val="3"/>
        </w:rPr>
        <w:t>.112.655894.</w:t>
      </w:r>
    </w:p>
    <w:p>
      <w:pPr>
        <w:pStyle w:val="BodyText"/>
        <w:ind w:left="445" w:right="205" w:hanging="445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[152]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8"/>
        </w:rPr>
        <w:t>Hack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8"/>
        </w:rPr>
        <w:t>am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DG,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Woodward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M,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Newby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8"/>
        </w:rPr>
        <w:t>LK</w:t>
      </w:r>
      <w:r>
        <w:rPr>
          <w:sz w:val="15"/>
          <w:szCs w:val="15"/>
          <w:color w:val="231F20"/>
          <w:spacing w:val="7"/>
        </w:rPr>
        <w:t>,  et  al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7"/>
        </w:rPr>
        <w:t>.  Statins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intracerebral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hemorrhage: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collaborati</w:t>
      </w:r>
      <w:r>
        <w:rPr>
          <w:sz w:val="15"/>
          <w:szCs w:val="15"/>
          <w:color w:val="231F20"/>
          <w:spacing w:val="1"/>
        </w:rPr>
        <w:t>ve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"/>
        </w:rPr>
        <w:t>systematic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review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2011,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124(20):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2233-224</w:t>
      </w:r>
      <w:r>
        <w:rPr>
          <w:sz w:val="15"/>
          <w:szCs w:val="15"/>
          <w:color w:val="231F20"/>
          <w:spacing w:val="3"/>
        </w:rPr>
        <w:t>2.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2"/>
        </w:rPr>
        <w:t>.111.055269.</w:t>
      </w:r>
    </w:p>
    <w:p>
      <w:pPr>
        <w:pStyle w:val="BodyText"/>
        <w:ind w:left="445" w:right="204" w:hanging="446"/>
        <w:spacing w:before="101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[153]   </w:t>
      </w:r>
      <w:r>
        <w:rPr>
          <w:sz w:val="15"/>
          <w:szCs w:val="15"/>
          <w:color w:val="231F20"/>
        </w:rPr>
        <w:t>Geng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Ren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Song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7"/>
        </w:rPr>
        <w:t>ﬀ</w:t>
      </w:r>
      <w:r>
        <w:rPr>
          <w:sz w:val="15"/>
          <w:szCs w:val="15"/>
          <w:color w:val="231F20"/>
        </w:rPr>
        <w:t>ect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statins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renal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function</w:t>
      </w:r>
      <w:r>
        <w:rPr>
          <w:sz w:val="15"/>
          <w:szCs w:val="15"/>
          <w:color w:val="231F20"/>
          <w:spacing w:val="6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2014,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114(4):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562-570.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amjcard</w:t>
      </w:r>
      <w:r>
        <w:rPr>
          <w:sz w:val="15"/>
          <w:szCs w:val="15"/>
          <w:color w:val="231F20"/>
          <w:spacing w:val="3"/>
        </w:rPr>
        <w:t>.2014.05.033.</w:t>
      </w:r>
    </w:p>
    <w:p>
      <w:pPr>
        <w:pStyle w:val="BodyText"/>
        <w:ind w:left="442" w:right="205" w:hanging="442"/>
        <w:spacing w:before="103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[154]   Wiggins</w:t>
      </w:r>
      <w:r>
        <w:rPr>
          <w:sz w:val="15"/>
          <w:szCs w:val="15"/>
          <w:color w:val="231F20"/>
          <w:spacing w:val="4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BS,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Saseen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JJ,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Page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RL,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Recommendations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management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clinically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significant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drug-drug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4"/>
        </w:rPr>
        <w:t>teractions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statins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2"/>
        </w:rPr>
        <w:t>select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agents used in patients with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cardiovascul</w:t>
      </w:r>
      <w:r>
        <w:rPr>
          <w:sz w:val="15"/>
          <w:szCs w:val="15"/>
          <w:color w:val="231F20"/>
          <w:spacing w:val="1"/>
        </w:rPr>
        <w:t>ar disease: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scientific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statement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from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American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Heart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Associati</w:t>
      </w:r>
      <w:r>
        <w:rPr>
          <w:sz w:val="15"/>
          <w:szCs w:val="15"/>
          <w:color w:val="231F20"/>
          <w:spacing w:val="5"/>
        </w:rPr>
        <w:t>on[J]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Circul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ation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,  2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0 1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6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, </w:t>
      </w:r>
      <w:r>
        <w:rPr>
          <w:sz w:val="15"/>
          <w:szCs w:val="15"/>
          <w:color w:val="231F20"/>
          <w:spacing w:val="-1"/>
        </w:rPr>
        <w:t xml:space="preserve">  1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4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(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2 1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) :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4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6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"/>
        </w:rPr>
        <w:t>8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e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4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9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5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"/>
        </w:rPr>
        <w:t>.  DOI :   1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0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"/>
        </w:rPr>
        <w:t>. 11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6 1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</w:t>
      </w:r>
      <w:r>
        <w:rPr>
          <w:sz w:val="15"/>
          <w:szCs w:val="15"/>
          <w:color w:val="231F20"/>
          <w:spacing w:val="3"/>
        </w:rPr>
        <w:t>.0000000000000456.</w:t>
      </w:r>
    </w:p>
    <w:p>
      <w:pPr>
        <w:pStyle w:val="BodyText"/>
        <w:ind w:left="442" w:right="205" w:hanging="442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[155]   Li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JJ,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Liu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HH,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Wu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NQ,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Statin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into</w:t>
      </w:r>
      <w:r>
        <w:rPr>
          <w:sz w:val="15"/>
          <w:szCs w:val="15"/>
          <w:color w:val="231F20"/>
          <w:spacing w:val="5"/>
        </w:rPr>
        <w:t>lerance: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an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updated,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narrative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review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mainly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focusing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</w:t>
      </w:r>
      <w:r>
        <w:rPr>
          <w:sz w:val="15"/>
          <w:szCs w:val="15"/>
          <w:color w:val="231F20"/>
          <w:spacing w:val="5"/>
        </w:rPr>
        <w:t>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muscle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adverse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effects[J]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Opin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Drug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Metab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Toxicol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2"/>
        </w:rPr>
        <w:t>2020,  16(9):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837-851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10.1080/17425255.2020.1802426.</w:t>
      </w:r>
    </w:p>
    <w:p>
      <w:pPr>
        <w:pStyle w:val="BodyText"/>
        <w:ind w:left="442" w:right="205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[156]   Sharp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Collaborative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Group. 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Heart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Renal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Protection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(SHARP):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randomized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trial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to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asse</w:t>
      </w:r>
      <w:r>
        <w:rPr>
          <w:sz w:val="15"/>
          <w:szCs w:val="15"/>
          <w:color w:val="231F20"/>
          <w:spacing w:val="3"/>
        </w:rPr>
        <w:t>ss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effects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lowering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density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lipoprotein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cholesterol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among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9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438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chronic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kidney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2010,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160(5):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785-794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e710.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ahj</w:t>
      </w:r>
      <w:r>
        <w:rPr>
          <w:sz w:val="15"/>
          <w:szCs w:val="15"/>
          <w:color w:val="231F20"/>
          <w:spacing w:val="2"/>
        </w:rPr>
        <w:t>.2010.08.012.</w:t>
      </w:r>
    </w:p>
    <w:p>
      <w:pPr>
        <w:pStyle w:val="BodyText"/>
        <w:ind w:left="442" w:right="190" w:hanging="443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[157]   </w:t>
      </w:r>
      <w:r>
        <w:rPr>
          <w:sz w:val="15"/>
          <w:szCs w:val="15"/>
          <w:color w:val="231F20"/>
        </w:rPr>
        <w:t>Phan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BA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Dayspring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TD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Toth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Ezetimibe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mechanism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</w:rPr>
        <w:t>action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update</w:t>
      </w:r>
      <w:r>
        <w:rPr>
          <w:sz w:val="15"/>
          <w:szCs w:val="15"/>
          <w:color w:val="231F20"/>
          <w:spacing w:val="4"/>
        </w:rPr>
        <w:t>[J]. </w:t>
      </w:r>
      <w:r>
        <w:rPr>
          <w:sz w:val="15"/>
          <w:szCs w:val="15"/>
          <w:color w:val="231F20"/>
        </w:rPr>
        <w:t>Vasc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Health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Manag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2012,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8: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415-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427.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10.2147/</w:t>
      </w:r>
      <w:r>
        <w:rPr>
          <w:sz w:val="15"/>
          <w:szCs w:val="15"/>
          <w:color w:val="231F20"/>
        </w:rPr>
        <w:t>VHRM</w:t>
      </w:r>
      <w:r>
        <w:rPr>
          <w:sz w:val="15"/>
          <w:szCs w:val="15"/>
          <w:color w:val="231F20"/>
          <w:spacing w:val="2"/>
        </w:rPr>
        <w:t>.S33664.</w:t>
      </w:r>
    </w:p>
    <w:p>
      <w:pPr>
        <w:pStyle w:val="BodyText"/>
        <w:ind w:left="447" w:right="204" w:hanging="448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[158]   </w:t>
      </w:r>
      <w:r>
        <w:rPr>
          <w:sz w:val="15"/>
          <w:szCs w:val="15"/>
          <w:color w:val="231F20"/>
        </w:rPr>
        <w:t>Ruan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4"/>
        </w:rPr>
        <w:t>, </w:t>
      </w:r>
      <w:r>
        <w:rPr>
          <w:sz w:val="15"/>
          <w:szCs w:val="15"/>
          <w:color w:val="231F20"/>
        </w:rPr>
        <w:t>Jiang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4"/>
        </w:rPr>
        <w:t>,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</w:rPr>
        <w:t>Pharmacokinetics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pharmacodynamics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safety,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tolerability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hyzetimibe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(HS-25)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hea</w:t>
      </w:r>
      <w:r>
        <w:rPr>
          <w:sz w:val="15"/>
          <w:szCs w:val="15"/>
          <w:color w:val="231F20"/>
          <w:spacing w:val="3"/>
        </w:rPr>
        <w:t>lthy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subjects</w:t>
      </w:r>
      <w:r>
        <w:rPr>
          <w:sz w:val="15"/>
          <w:szCs w:val="15"/>
          <w:color w:val="231F20"/>
          <w:spacing w:val="10"/>
        </w:rPr>
        <w:t>[J]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Pharmacol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2014,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10"/>
        </w:rPr>
        <w:t>54(10):  1144-1152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10.1002/</w:t>
      </w:r>
      <w:r>
        <w:rPr>
          <w:sz w:val="15"/>
          <w:szCs w:val="15"/>
          <w:color w:val="231F20"/>
        </w:rPr>
        <w:t>jcph</w:t>
      </w:r>
      <w:r>
        <w:rPr>
          <w:sz w:val="15"/>
          <w:szCs w:val="15"/>
          <w:color w:val="231F20"/>
          <w:spacing w:val="3"/>
        </w:rPr>
        <w:t>.310.</w:t>
      </w:r>
    </w:p>
    <w:p>
      <w:pPr>
        <w:spacing w:line="298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84" w:space="100"/>
            <w:col w:w="4957" w:space="0"/>
          </w:cols>
        </w:sectPr>
        <w:rPr>
          <w:sz w:val="15"/>
          <w:szCs w:val="15"/>
        </w:rPr>
      </w:pPr>
    </w:p>
    <w:p>
      <w:pPr>
        <w:spacing w:before="37"/>
        <w:rPr/>
      </w:pPr>
      <w:r/>
    </w:p>
    <w:p>
      <w:pPr>
        <w:sectPr>
          <w:headerReference w:type="default" r:id="rId49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010" w:right="348" w:hanging="442"/>
        <w:spacing w:before="26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[159]   Chen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J,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Lou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Jiang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B,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S</w:t>
      </w:r>
      <w:r>
        <w:rPr>
          <w:sz w:val="15"/>
          <w:szCs w:val="15"/>
          <w:color w:val="231F20"/>
          <w:spacing w:val="5"/>
        </w:rPr>
        <w:t>imultaneous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determination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hyzetimibe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its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mai</w:t>
      </w:r>
      <w:r>
        <w:rPr>
          <w:sz w:val="15"/>
          <w:szCs w:val="15"/>
          <w:color w:val="231F20"/>
          <w:spacing w:val="1"/>
        </w:rPr>
        <w:t>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active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metabolite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plasma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by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LC-MS/MS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its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application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PK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Bioanalysis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5"/>
        </w:rPr>
        <w:t>2015,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7(15):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1857-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1867.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10.4155/</w:t>
      </w:r>
      <w:r>
        <w:rPr>
          <w:sz w:val="15"/>
          <w:szCs w:val="15"/>
          <w:color w:val="231F20"/>
        </w:rPr>
        <w:t>bio</w:t>
      </w:r>
      <w:r>
        <w:rPr>
          <w:sz w:val="15"/>
          <w:szCs w:val="15"/>
          <w:color w:val="231F20"/>
          <w:spacing w:val="2"/>
        </w:rPr>
        <w:t>.15.114.</w:t>
      </w:r>
    </w:p>
    <w:p>
      <w:pPr>
        <w:pStyle w:val="BodyText"/>
        <w:ind w:left="568"/>
        <w:spacing w:before="103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[160]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7"/>
        </w:rPr>
        <w:t>Liao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J,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Wang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X,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Li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Z,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al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P</w:t>
      </w:r>
      <w:r>
        <w:rPr>
          <w:sz w:val="15"/>
          <w:szCs w:val="15"/>
          <w:color w:val="231F20"/>
          <w:spacing w:val="6"/>
        </w:rPr>
        <w:t>h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6"/>
        </w:rPr>
        <w:t>armacokinetic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study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oral</w:t>
      </w:r>
    </w:p>
    <w:p>
      <w:pPr>
        <w:pStyle w:val="BodyText"/>
        <w:ind w:left="1013" w:right="363" w:firstLine="1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(14)C-radiolabeled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hyzetimibe,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a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new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cholesterol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ab</w:t>
      </w:r>
      <w:r>
        <w:rPr>
          <w:sz w:val="15"/>
          <w:szCs w:val="15"/>
          <w:color w:val="231F20"/>
          <w:spacing w:val="8"/>
        </w:rPr>
        <w:t>sorption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inhibitor</w:t>
      </w:r>
      <w:r>
        <w:rPr>
          <w:sz w:val="15"/>
          <w:szCs w:val="15"/>
          <w:color w:val="231F20"/>
          <w:spacing w:val="7"/>
        </w:rPr>
        <w:t>[J]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Front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Pharmacol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7"/>
        </w:rPr>
        <w:t>2021,  12: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665372.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  10.3389/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fphar</w:t>
      </w:r>
      <w:r>
        <w:rPr>
          <w:sz w:val="15"/>
          <w:szCs w:val="15"/>
          <w:color w:val="231F20"/>
          <w:spacing w:val="2"/>
        </w:rPr>
        <w:t>.2021.665372.</w:t>
      </w:r>
    </w:p>
    <w:p>
      <w:pPr>
        <w:pStyle w:val="BodyText"/>
        <w:ind w:left="1014" w:right="364" w:hanging="446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[161]   </w:t>
      </w:r>
      <w:r>
        <w:rPr>
          <w:sz w:val="15"/>
          <w:szCs w:val="15"/>
          <w:color w:val="231F20"/>
        </w:rPr>
        <w:t>Abifadel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Varret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Rabes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JP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Mutations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i/>
          <w:iCs/>
          <w:color w:val="231F20"/>
        </w:rPr>
        <w:t>PCSK</w:t>
      </w:r>
      <w:r>
        <w:rPr>
          <w:sz w:val="15"/>
          <w:szCs w:val="15"/>
          <w:i/>
          <w:iCs/>
          <w:color w:val="231F20"/>
          <w:spacing w:val="6"/>
        </w:rPr>
        <w:t>9</w:t>
      </w:r>
      <w:r>
        <w:rPr>
          <w:sz w:val="15"/>
          <w:szCs w:val="15"/>
          <w:i/>
          <w:iCs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cause </w:t>
      </w:r>
      <w:r>
        <w:rPr>
          <w:sz w:val="15"/>
          <w:szCs w:val="15"/>
          <w:color w:val="231F20"/>
          <w:spacing w:val="6"/>
        </w:rPr>
        <w:t>autosomal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dominant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hypercholesterolemia[J]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Nat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Genet,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2003,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34(2):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154-156.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10.1038/</w:t>
      </w:r>
      <w:r>
        <w:rPr>
          <w:sz w:val="15"/>
          <w:szCs w:val="15"/>
          <w:color w:val="231F20"/>
        </w:rPr>
        <w:t>ng</w:t>
      </w:r>
      <w:r>
        <w:rPr>
          <w:sz w:val="15"/>
          <w:szCs w:val="15"/>
          <w:color w:val="231F20"/>
          <w:spacing w:val="1"/>
        </w:rPr>
        <w:t>1161.</w:t>
      </w:r>
    </w:p>
    <w:p>
      <w:pPr>
        <w:pStyle w:val="BodyText"/>
        <w:ind w:left="1010" w:right="363" w:hanging="442"/>
        <w:spacing w:before="10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[162]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8"/>
        </w:rPr>
        <w:t>Norata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8"/>
        </w:rPr>
        <w:t>GD,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Tibolla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G,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Cat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8"/>
        </w:rPr>
        <w:t>ap</w:t>
      </w:r>
      <w:r>
        <w:rPr>
          <w:sz w:val="15"/>
          <w:szCs w:val="15"/>
          <w:color w:val="231F20"/>
          <w:spacing w:val="7"/>
        </w:rPr>
        <w:t>ano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AL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Targeting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PCSK9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hypercholesterolemia</w:t>
      </w:r>
      <w:r>
        <w:rPr>
          <w:sz w:val="15"/>
          <w:szCs w:val="15"/>
          <w:color w:val="231F20"/>
          <w:spacing w:val="14"/>
        </w:rPr>
        <w:t>[J]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Annu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Rev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Pharmacol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Toxicol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4"/>
        </w:rPr>
        <w:t>2014,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54: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273-293.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10.1146/</w:t>
      </w:r>
      <w:r>
        <w:rPr>
          <w:sz w:val="15"/>
          <w:szCs w:val="15"/>
          <w:color w:val="231F20"/>
        </w:rPr>
        <w:t>annurev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pharmtox</w:t>
      </w:r>
      <w:r>
        <w:rPr>
          <w:sz w:val="15"/>
          <w:szCs w:val="15"/>
          <w:color w:val="231F20"/>
          <w:spacing w:val="3"/>
        </w:rPr>
        <w:t>-0116</w:t>
      </w:r>
      <w:r>
        <w:rPr>
          <w:sz w:val="15"/>
          <w:szCs w:val="15"/>
          <w:color w:val="231F20"/>
          <w:spacing w:val="2"/>
        </w:rPr>
        <w:t>13-140025.</w:t>
      </w:r>
    </w:p>
    <w:p>
      <w:pPr>
        <w:pStyle w:val="BodyText"/>
        <w:ind w:left="1010" w:right="363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[163]   </w:t>
      </w:r>
      <w:r>
        <w:rPr>
          <w:sz w:val="15"/>
          <w:szCs w:val="15"/>
          <w:color w:val="231F20"/>
        </w:rPr>
        <w:t>Han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Chopra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VK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ODYSSEY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EAST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Alirocumab </w:t>
      </w:r>
      <w:r>
        <w:rPr>
          <w:sz w:val="15"/>
          <w:szCs w:val="15"/>
          <w:color w:val="231F20"/>
          <w:spacing w:val="2"/>
        </w:rPr>
        <w:t>eﬃcacy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safety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vs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eze</w:t>
      </w:r>
      <w:r>
        <w:rPr>
          <w:sz w:val="15"/>
          <w:szCs w:val="15"/>
          <w:color w:val="231F20"/>
          <w:spacing w:val="1"/>
        </w:rPr>
        <w:t>timibe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"/>
        </w:rPr>
        <w:t>high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cardiovascular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"/>
        </w:rPr>
        <w:t>risk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hypercholesterolemia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o</w:t>
      </w:r>
      <w:r>
        <w:rPr>
          <w:sz w:val="15"/>
          <w:szCs w:val="15"/>
          <w:color w:val="231F20"/>
          <w:spacing w:val="5"/>
        </w:rPr>
        <w:t>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maximally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5"/>
        </w:rPr>
        <w:t>tolerated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statin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India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Thailand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Lipidol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14(1):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98-108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e108.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jacl</w:t>
      </w:r>
      <w:r>
        <w:rPr>
          <w:sz w:val="15"/>
          <w:szCs w:val="15"/>
          <w:color w:val="231F20"/>
          <w:spacing w:val="2"/>
        </w:rPr>
        <w:t>.2019.10.015.</w:t>
      </w:r>
    </w:p>
    <w:p>
      <w:pPr>
        <w:pStyle w:val="BodyText"/>
        <w:ind w:left="1012" w:right="359" w:hanging="444"/>
        <w:spacing w:before="85" w:line="2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[164]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韩雅玲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马颖艳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苏国海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阿利西尤单抗与依折麦布治疗高胆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固醇血症合并心血管高危患者的疗效及安全性比较：</w:t>
      </w:r>
      <w:r>
        <w:rPr>
          <w:sz w:val="15"/>
          <w:szCs w:val="15"/>
          <w:color w:val="231F20"/>
        </w:rPr>
        <w:t>ODYSSEY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EAST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研究中国地区亚组分析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1"/>
        </w:rPr>
        <w:t>, 2022, </w:t>
      </w:r>
      <w:r>
        <w:rPr>
          <w:sz w:val="15"/>
          <w:szCs w:val="15"/>
          <w:color w:val="231F20"/>
        </w:rPr>
        <w:t>48(7): </w:t>
      </w:r>
      <w:r>
        <w:rPr>
          <w:sz w:val="15"/>
          <w:szCs w:val="15"/>
          <w:color w:val="231F20"/>
          <w:spacing w:val="2"/>
        </w:rPr>
        <w:t>593-599.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2"/>
        </w:rPr>
        <w:t>112148-20191216-00755.</w:t>
      </w:r>
    </w:p>
    <w:p>
      <w:pPr>
        <w:pStyle w:val="BodyText"/>
        <w:ind w:left="1007" w:right="362" w:hanging="440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[165]  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Yuan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Lu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evolocumab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2"/>
        </w:rPr>
        <w:t>patients with type 2 diabetes 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2"/>
        </w:rPr>
        <w:t>dysli</w:t>
      </w:r>
      <w:r>
        <w:rPr>
          <w:sz w:val="15"/>
          <w:szCs w:val="15"/>
          <w:color w:val="231F20"/>
          <w:spacing w:val="1"/>
        </w:rPr>
        <w:t>pidaemia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on background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1"/>
        </w:rPr>
        <w:t>statin: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Pre-speciﬁed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analysis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of the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Chinese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popula</w:t>
      </w:r>
      <w:r>
        <w:rPr>
          <w:sz w:val="15"/>
          <w:szCs w:val="15"/>
          <w:color w:val="231F20"/>
          <w:spacing w:val="1"/>
        </w:rPr>
        <w:t>tion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from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BERSON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3"/>
        </w:rPr>
        <w:t>[J].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Obes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Metab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2019,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21(6):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1464-1473.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10.1111/</w:t>
      </w:r>
      <w:r>
        <w:rPr>
          <w:sz w:val="15"/>
          <w:szCs w:val="15"/>
          <w:color w:val="231F20"/>
        </w:rPr>
        <w:t>dom</w:t>
      </w:r>
      <w:r>
        <w:rPr>
          <w:sz w:val="15"/>
          <w:szCs w:val="15"/>
          <w:color w:val="231F20"/>
          <w:spacing w:val="2"/>
        </w:rPr>
        <w:t>.13700.</w:t>
      </w:r>
    </w:p>
    <w:p>
      <w:pPr>
        <w:pStyle w:val="BodyText"/>
        <w:ind w:left="1009" w:right="363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[166]   </w:t>
      </w:r>
      <w:r>
        <w:rPr>
          <w:sz w:val="15"/>
          <w:szCs w:val="15"/>
          <w:color w:val="231F20"/>
        </w:rPr>
        <w:t>Thedrez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Blom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Ramin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Mangata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Homozygous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familial </w:t>
      </w:r>
      <w:r>
        <w:rPr>
          <w:sz w:val="15"/>
          <w:szCs w:val="15"/>
          <w:color w:val="231F20"/>
          <w:spacing w:val="6"/>
        </w:rPr>
        <w:t>hypercholesterolemia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patients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identical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mutations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variably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Express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LDLR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(low-density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lipopro</w:t>
      </w:r>
      <w:r>
        <w:rPr>
          <w:sz w:val="15"/>
          <w:szCs w:val="15"/>
          <w:color w:val="231F20"/>
          <w:spacing w:val="2"/>
        </w:rPr>
        <w:t>tein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receptor):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Implications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efficacy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Evolocumab[J].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Art</w:t>
      </w:r>
      <w:r>
        <w:rPr>
          <w:sz w:val="15"/>
          <w:szCs w:val="15"/>
          <w:color w:val="231F20"/>
          <w:spacing w:val="2"/>
        </w:rPr>
        <w:t>erioscler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Thromb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Vasc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Biol,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2018,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38(3):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592-598.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10.1161/</w:t>
      </w:r>
      <w:r>
        <w:rPr>
          <w:sz w:val="15"/>
          <w:szCs w:val="15"/>
          <w:color w:val="231F20"/>
        </w:rPr>
        <w:t>ATVBAHA</w:t>
      </w:r>
      <w:r>
        <w:rPr>
          <w:sz w:val="15"/>
          <w:szCs w:val="15"/>
          <w:color w:val="231F20"/>
          <w:spacing w:val="1"/>
        </w:rPr>
        <w:t>.117.310217.</w:t>
      </w:r>
    </w:p>
    <w:p>
      <w:pPr>
        <w:pStyle w:val="BodyText"/>
        <w:ind w:left="1010" w:right="350" w:hanging="443"/>
        <w:spacing w:before="10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[167]   </w:t>
      </w:r>
      <w:r>
        <w:rPr>
          <w:sz w:val="15"/>
          <w:szCs w:val="15"/>
          <w:color w:val="231F20"/>
        </w:rPr>
        <w:t>Robinson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JG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Farnier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Krempf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2"/>
        </w:rPr>
        <w:t>alirocumab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reducing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lipids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cardiovascular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events[J]. 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Engl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2015,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372(16):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1489-1499.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15</w:t>
      </w:r>
      <w:r>
        <w:rPr>
          <w:sz w:val="15"/>
          <w:szCs w:val="15"/>
          <w:color w:val="231F20"/>
          <w:spacing w:val="1"/>
        </w:rPr>
        <w:t>01031.</w:t>
      </w:r>
    </w:p>
    <w:p>
      <w:pPr>
        <w:pStyle w:val="BodyText"/>
        <w:ind w:left="1013" w:right="350" w:hanging="446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[168]   Stein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EA,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Turner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TA.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Are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PCSK9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inhibitors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panacea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atherosclerosis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treatment?[J]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Expert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Rev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Cardiovasc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Ther,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2017,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15(7): 491-494.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10.1080/14779072.2017.1348231.</w:t>
      </w:r>
    </w:p>
    <w:p>
      <w:pPr>
        <w:pStyle w:val="BodyText"/>
        <w:ind w:left="1009" w:right="364" w:hanging="442"/>
        <w:spacing w:before="101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[169]   </w:t>
      </w:r>
      <w:r>
        <w:rPr>
          <w:sz w:val="15"/>
          <w:szCs w:val="15"/>
          <w:color w:val="231F20"/>
        </w:rPr>
        <w:t>Gaudet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Kereiakes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DJ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McKenney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JM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Eﬀ</w:t>
      </w:r>
      <w:r>
        <w:rPr>
          <w:sz w:val="15"/>
          <w:szCs w:val="15"/>
          <w:color w:val="231F20"/>
        </w:rPr>
        <w:t>ect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alirocumab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monoclonal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proprotein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convertase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subtilisin/kexin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9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antibody,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lipoprotein</w:t>
      </w:r>
      <w:r>
        <w:rPr>
          <w:sz w:val="15"/>
          <w:szCs w:val="15"/>
          <w:color w:val="231F20"/>
          <w:spacing w:val="9"/>
        </w:rPr>
        <w:t>(a)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concentrations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9"/>
        </w:rPr>
        <w:t>(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pooled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150 </w:t>
      </w:r>
      <w:r>
        <w:rPr>
          <w:sz w:val="15"/>
          <w:szCs w:val="15"/>
          <w:color w:val="231F20"/>
        </w:rPr>
        <w:t>mg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every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two </w:t>
      </w:r>
      <w:r>
        <w:rPr>
          <w:sz w:val="15"/>
          <w:szCs w:val="15"/>
          <w:color w:val="231F20"/>
        </w:rPr>
        <w:t>weeks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dosing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phase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2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6"/>
        </w:rPr>
        <w:t>)[J].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2014,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114(5):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711-715.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amjcard</w:t>
      </w:r>
      <w:r>
        <w:rPr>
          <w:sz w:val="15"/>
          <w:szCs w:val="15"/>
          <w:color w:val="231F20"/>
          <w:spacing w:val="2"/>
        </w:rPr>
        <w:t>.2014.05.060.</w:t>
      </w:r>
    </w:p>
    <w:p>
      <w:pPr>
        <w:pStyle w:val="BodyText"/>
        <w:ind w:left="1009" w:right="363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[170]   </w:t>
      </w:r>
      <w:r>
        <w:rPr>
          <w:sz w:val="15"/>
          <w:szCs w:val="15"/>
          <w:color w:val="231F20"/>
        </w:rPr>
        <w:t>Cao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YX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HH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3"/>
        </w:rPr>
        <w:t>ﬀ</w:t>
      </w:r>
      <w:r>
        <w:rPr>
          <w:sz w:val="15"/>
          <w:szCs w:val="15"/>
          <w:color w:val="231F20"/>
        </w:rPr>
        <w:t>ect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PCSK</w:t>
      </w:r>
      <w:r>
        <w:rPr>
          <w:sz w:val="15"/>
          <w:szCs w:val="15"/>
          <w:color w:val="231F20"/>
          <w:spacing w:val="3"/>
        </w:rPr>
        <w:t>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monoclonal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antibodies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crculating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lipoprotein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(a)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levels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Drugs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2019,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19(1):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87-97.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10.1007/s4</w:t>
      </w:r>
      <w:r>
        <w:rPr>
          <w:sz w:val="15"/>
          <w:szCs w:val="15"/>
          <w:color w:val="231F20"/>
          <w:spacing w:val="3"/>
        </w:rPr>
        <w:t>0256-018-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0303-2.</w:t>
      </w:r>
    </w:p>
    <w:p>
      <w:pPr>
        <w:pStyle w:val="BodyText"/>
        <w:ind w:left="1011" w:right="349" w:hanging="444"/>
        <w:spacing w:before="101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[171]   </w:t>
      </w:r>
      <w:r>
        <w:rPr>
          <w:sz w:val="15"/>
          <w:szCs w:val="15"/>
          <w:color w:val="231F20"/>
        </w:rPr>
        <w:t>Sabatine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MS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Giugliano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RP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Wiviott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SD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Eﬃ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2"/>
        </w:rPr>
        <w:t>evolocumab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reducing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li</w:t>
      </w:r>
      <w:r>
        <w:rPr>
          <w:sz w:val="15"/>
          <w:szCs w:val="15"/>
          <w:color w:val="231F20"/>
          <w:spacing w:val="1"/>
        </w:rPr>
        <w:t>pids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cardiovascular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events[J].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Engl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2015,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372(16):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1500-1509.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1500</w:t>
      </w:r>
      <w:r>
        <w:rPr>
          <w:sz w:val="15"/>
          <w:szCs w:val="15"/>
          <w:color w:val="231F20"/>
          <w:spacing w:val="1"/>
        </w:rPr>
        <w:t>858.</w:t>
      </w:r>
    </w:p>
    <w:p>
      <w:pPr>
        <w:pStyle w:val="BodyText"/>
        <w:ind w:left="1012" w:right="352" w:hanging="445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[172]   Cicero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AF,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Tartagni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E,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Ertek  S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8"/>
        </w:rPr>
        <w:t>.  Safety  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tolerability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injectable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8"/>
        </w:rPr>
        <w:t>lipid-low</w:t>
      </w:r>
      <w:r>
        <w:rPr>
          <w:sz w:val="15"/>
          <w:szCs w:val="15"/>
          <w:color w:val="231F20"/>
          <w:spacing w:val="7"/>
        </w:rPr>
        <w:t>ering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drugs: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7"/>
        </w:rPr>
        <w:t>a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review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available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data</w:t>
      </w:r>
      <w:r>
        <w:rPr>
          <w:sz w:val="15"/>
          <w:szCs w:val="15"/>
          <w:color w:val="231F20"/>
          <w:spacing w:val="9"/>
        </w:rPr>
        <w:t>[J]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Opin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Drug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Saf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2014,  13(8):  1023-1030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10.1517/14740338.2014.932348.</w:t>
      </w:r>
    </w:p>
    <w:p>
      <w:pPr>
        <w:pStyle w:val="BodyText"/>
        <w:ind w:left="567"/>
        <w:spacing w:before="104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[173]   Giugliano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RP,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Mach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Zavitz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K,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Cognit</w:t>
      </w:r>
      <w:r>
        <w:rPr>
          <w:sz w:val="15"/>
          <w:szCs w:val="15"/>
          <w:color w:val="231F20"/>
          <w:spacing w:val="3"/>
        </w:rPr>
        <w:t>ive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function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7" w:right="205" w:hanging="5"/>
        <w:spacing w:before="25" w:line="31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Evolocumab</w:t>
      </w:r>
      <w:r>
        <w:rPr>
          <w:sz w:val="15"/>
          <w:szCs w:val="15"/>
          <w:color w:val="231F20"/>
          <w:spacing w:val="10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0"/>
        </w:rPr>
        <w:t>2017,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0"/>
        </w:rPr>
        <w:t>377(7):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633-643.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1701131.</w:t>
      </w:r>
    </w:p>
    <w:p>
      <w:pPr>
        <w:pStyle w:val="BodyText"/>
        <w:ind w:left="442" w:right="206" w:hanging="442"/>
        <w:spacing w:before="31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[174]   </w:t>
      </w:r>
      <w:r>
        <w:rPr>
          <w:sz w:val="15"/>
          <w:szCs w:val="15"/>
          <w:color w:val="231F20"/>
        </w:rPr>
        <w:t>Fitzgerald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White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Borodovsky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highly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durable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RNAi </w:t>
      </w:r>
      <w:r>
        <w:rPr>
          <w:sz w:val="15"/>
          <w:szCs w:val="15"/>
          <w:color w:val="231F20"/>
        </w:rPr>
        <w:t>therapeutic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inhibitor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PCSK</w:t>
      </w:r>
      <w:r>
        <w:rPr>
          <w:sz w:val="15"/>
          <w:szCs w:val="15"/>
          <w:color w:val="231F20"/>
          <w:spacing w:val="4"/>
        </w:rPr>
        <w:t>9[J].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2017,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376(1):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41-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51.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1609243.</w:t>
      </w:r>
    </w:p>
    <w:p>
      <w:pPr>
        <w:pStyle w:val="BodyText"/>
        <w:ind w:left="441" w:right="205" w:hanging="441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[175]   </w:t>
      </w:r>
      <w:r>
        <w:rPr>
          <w:sz w:val="15"/>
          <w:szCs w:val="15"/>
          <w:color w:val="231F20"/>
        </w:rPr>
        <w:t>Yamashita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Bujo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Arai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Long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probucol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treatment </w:t>
      </w:r>
      <w:r>
        <w:rPr>
          <w:sz w:val="15"/>
          <w:szCs w:val="15"/>
          <w:color w:val="231F20"/>
          <w:spacing w:val="2"/>
        </w:rPr>
        <w:t>prevents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secondary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cardiovasc</w:t>
      </w:r>
      <w:r>
        <w:rPr>
          <w:sz w:val="15"/>
          <w:szCs w:val="15"/>
          <w:color w:val="231F20"/>
          <w:spacing w:val="1"/>
        </w:rPr>
        <w:t>ular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events: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cohort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study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of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heterozygous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familial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hypercholesterolemia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Japan[J]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Atheroscler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Thromb</w:t>
      </w:r>
      <w:r>
        <w:rPr>
          <w:sz w:val="15"/>
          <w:szCs w:val="15"/>
          <w:color w:val="231F20"/>
          <w:spacing w:val="3"/>
        </w:rPr>
        <w:t>, 2008,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15(6): 292-303.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10</w:t>
      </w:r>
      <w:r>
        <w:rPr>
          <w:sz w:val="15"/>
          <w:szCs w:val="15"/>
          <w:color w:val="231F20"/>
          <w:spacing w:val="2"/>
        </w:rPr>
        <w:t>.5551/</w:t>
      </w:r>
      <w:r>
        <w:rPr>
          <w:sz w:val="15"/>
          <w:szCs w:val="15"/>
          <w:color w:val="231F20"/>
        </w:rPr>
        <w:t>jat</w:t>
      </w:r>
      <w:r>
        <w:rPr>
          <w:sz w:val="15"/>
          <w:szCs w:val="15"/>
          <w:color w:val="231F20"/>
          <w:spacing w:val="2"/>
        </w:rPr>
        <w:t>.e610.</w:t>
      </w:r>
    </w:p>
    <w:p>
      <w:pPr>
        <w:pStyle w:val="BodyText"/>
        <w:ind w:left="442" w:right="190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[176]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7"/>
        </w:rPr>
        <w:t>Knapp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HH,  Schrott  H,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Ma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P,  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7"/>
        </w:rPr>
        <w:t>al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Efficacy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7"/>
        </w:rPr>
        <w:t>and  safet</w:t>
      </w:r>
      <w:r>
        <w:rPr>
          <w:sz w:val="15"/>
          <w:szCs w:val="15"/>
          <w:color w:val="231F20"/>
          <w:spacing w:val="6"/>
        </w:rPr>
        <w:t>y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combination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simvastatin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colesevelam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pri</w:t>
      </w:r>
      <w:r>
        <w:rPr>
          <w:sz w:val="15"/>
          <w:szCs w:val="15"/>
          <w:color w:val="231F20"/>
          <w:spacing w:val="2"/>
        </w:rPr>
        <w:t>mary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hypercholesterolemia</w:t>
      </w:r>
      <w:r>
        <w:rPr>
          <w:sz w:val="15"/>
          <w:szCs w:val="15"/>
          <w:color w:val="231F20"/>
          <w:spacing w:val="5"/>
        </w:rPr>
        <w:t>[J]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2001,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110(5):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352-360.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10.1016/s0002-9343(01)00638-6.</w:t>
      </w:r>
    </w:p>
    <w:p>
      <w:pPr>
        <w:pStyle w:val="BodyText"/>
        <w:ind w:left="429" w:right="205" w:hanging="429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[177]   </w:t>
      </w:r>
      <w:r>
        <w:rPr>
          <w:sz w:val="15"/>
          <w:szCs w:val="15"/>
          <w:color w:val="231F20"/>
        </w:rPr>
        <w:t>Xu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DY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Shu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Huang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QY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Evaluation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lowering </w:t>
      </w:r>
      <w:r>
        <w:rPr>
          <w:sz w:val="15"/>
          <w:szCs w:val="15"/>
          <w:color w:val="231F20"/>
          <w:spacing w:val="5"/>
        </w:rPr>
        <w:t>ability,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anti-inflammatory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effects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clinic</w:t>
      </w:r>
      <w:r>
        <w:rPr>
          <w:sz w:val="15"/>
          <w:szCs w:val="15"/>
          <w:color w:val="231F20"/>
          <w:spacing w:val="4"/>
        </w:rPr>
        <w:t>al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safety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of intensive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therapy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12"/>
        </w:rPr>
        <w:t>with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Zhibitai,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2"/>
        </w:rPr>
        <w:t>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2"/>
        </w:rPr>
        <w:t>Chinese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2"/>
        </w:rPr>
        <w:t>traditional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medicine[J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2"/>
        </w:rPr>
        <w:t>]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Athero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sclero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sis</w:t>
      </w:r>
      <w:r>
        <w:rPr>
          <w:sz w:val="15"/>
          <w:szCs w:val="15"/>
          <w:color w:val="231F20"/>
          <w:spacing w:val="7"/>
        </w:rPr>
        <w:t>,  2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01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,  211( 1)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:  23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7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24 1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6"/>
        </w:rPr>
        <w:t>:   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0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6"/>
        </w:rPr>
        <w:t>. 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01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6"/>
        </w:rPr>
        <w:t>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5"/>
        </w:rPr>
        <w:t>.2010.01.044.</w:t>
      </w:r>
    </w:p>
    <w:p>
      <w:pPr>
        <w:pStyle w:val="BodyText"/>
        <w:ind w:left="443" w:right="206" w:hanging="443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[178]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许丹焰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舒君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黄全跃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脂必泰与阿托伐他汀疗效及安全性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对比研究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</w:rPr>
        <w:t>[J].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中华内科杂志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2010,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49(5):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392-395.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</w:rPr>
        <w:t>10.3760/ 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.0578-1426.2010.05.008.</w:t>
      </w:r>
    </w:p>
    <w:p>
      <w:pPr>
        <w:pStyle w:val="BodyText"/>
        <w:ind w:left="445" w:right="206" w:hanging="445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[179]   </w:t>
      </w:r>
      <w:r>
        <w:rPr>
          <w:rFonts w:ascii="SimSun" w:hAnsi="SimSun" w:eastAsia="SimSun" w:cs="SimSun"/>
          <w:sz w:val="15"/>
          <w:szCs w:val="15"/>
          <w:color w:val="231F20"/>
        </w:rPr>
        <w:t>刘顺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谭茗月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赵水平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多廿烷醇对高脂血症患者血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脂谱和血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红素氧合酶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1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的作用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2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2012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40(10):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"/>
        </w:rPr>
        <w:t>840-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843.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.0253-3758.2012.10.008.</w:t>
      </w:r>
    </w:p>
    <w:p>
      <w:pPr>
        <w:pStyle w:val="BodyText"/>
        <w:ind w:left="443" w:right="206" w:hanging="443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[180]   </w:t>
      </w:r>
      <w:r>
        <w:rPr>
          <w:rFonts w:ascii="SimSun" w:hAnsi="SimSun" w:eastAsia="SimSun" w:cs="SimSun"/>
          <w:sz w:val="15"/>
          <w:szCs w:val="15"/>
          <w:color w:val="231F20"/>
        </w:rPr>
        <w:t>胡大一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新型调脂植物药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</w:rPr>
        <w:t>—— </w:t>
      </w:r>
      <w:r>
        <w:rPr>
          <w:rFonts w:ascii="SimSun" w:hAnsi="SimSun" w:eastAsia="SimSun" w:cs="SimSun"/>
          <w:sz w:val="15"/>
          <w:szCs w:val="15"/>
          <w:color w:val="231F20"/>
        </w:rPr>
        <w:t>多廿烷醇临床应用专家共识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</w:rPr>
        <w:t>中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华内科杂志</w:t>
      </w:r>
      <w:r>
        <w:rPr>
          <w:sz w:val="15"/>
          <w:szCs w:val="15"/>
          <w:color w:val="231F20"/>
          <w:spacing w:val="2"/>
        </w:rPr>
        <w:t>, 2008, 47(11): 961-963.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10.3321/j.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:0578-1426.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2008.11.032.</w:t>
      </w:r>
    </w:p>
    <w:p>
      <w:pPr>
        <w:pStyle w:val="BodyText"/>
        <w:ind w:left="439" w:right="205" w:hanging="439"/>
        <w:spacing w:before="103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[181]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6"/>
        </w:rPr>
        <w:t>Rubin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6"/>
        </w:rPr>
        <w:t>s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HB,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6"/>
        </w:rPr>
        <w:t>Robins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SJ,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Collins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D,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Gemfibrozil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secondary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prevention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corona</w:t>
      </w:r>
      <w:r>
        <w:rPr>
          <w:sz w:val="15"/>
          <w:szCs w:val="15"/>
          <w:color w:val="231F20"/>
          <w:spacing w:val="4"/>
        </w:rPr>
        <w:t>ry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heart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disease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men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low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levels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of high-density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lipoprotein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cholesterol.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Veterans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6"/>
        </w:rPr>
        <w:t>Affairs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High-Density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Lipoprotein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Choleste</w:t>
      </w:r>
      <w:r>
        <w:rPr>
          <w:sz w:val="15"/>
          <w:szCs w:val="15"/>
          <w:color w:val="231F20"/>
          <w:spacing w:val="6"/>
        </w:rPr>
        <w:t>rol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Intervention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Trial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Group</w:t>
      </w:r>
      <w:r>
        <w:rPr>
          <w:sz w:val="15"/>
          <w:szCs w:val="15"/>
          <w:color w:val="231F20"/>
          <w:spacing w:val="5"/>
        </w:rPr>
        <w:t>[J]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  1999,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341(6):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410-418.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  10.1056/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NEJM</w:t>
      </w:r>
      <w:r>
        <w:rPr>
          <w:sz w:val="15"/>
          <w:szCs w:val="15"/>
          <w:color w:val="231F20"/>
          <w:spacing w:val="3"/>
        </w:rPr>
        <w:t>199908053410604.</w:t>
      </w:r>
    </w:p>
    <w:p>
      <w:pPr>
        <w:pStyle w:val="BodyText"/>
        <w:ind w:left="444" w:right="206" w:hanging="444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[182]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诸骏仁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叶平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寇文镕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微粒化非诺贝特治疗血脂异常的疗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效与耐受性研究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</w:rPr>
        <w:t>[J].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2002,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30(3):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27-30.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DOI: </w:t>
      </w:r>
      <w:r>
        <w:rPr>
          <w:sz w:val="15"/>
          <w:szCs w:val="15"/>
          <w:color w:val="231F20"/>
          <w:spacing w:val="3"/>
        </w:rPr>
        <w:t>10.3760/j: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:0253-3758.</w:t>
      </w:r>
      <w:r>
        <w:rPr>
          <w:sz w:val="15"/>
          <w:szCs w:val="15"/>
          <w:color w:val="231F20"/>
          <w:spacing w:val="2"/>
        </w:rPr>
        <w:t>2002.03.007.</w:t>
      </w:r>
    </w:p>
    <w:p>
      <w:pPr>
        <w:pStyle w:val="BodyText"/>
        <w:ind w:left="440" w:right="190" w:hanging="440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6"/>
        </w:rPr>
        <w:t>[183]   </w:t>
      </w:r>
      <w:r>
        <w:rPr>
          <w:sz w:val="15"/>
          <w:szCs w:val="15"/>
          <w:color w:val="231F20"/>
        </w:rPr>
        <w:t>Fruchart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JC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Pemafibrate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16"/>
        </w:rPr>
        <w:t>(K-877),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novel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selective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peroxisome </w:t>
      </w:r>
      <w:r>
        <w:rPr>
          <w:sz w:val="15"/>
          <w:szCs w:val="15"/>
          <w:color w:val="231F20"/>
          <w:spacing w:val="3"/>
        </w:rPr>
        <w:t>proliferator-activated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3"/>
        </w:rPr>
        <w:t>receptor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alpha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modulator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management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atherogenic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dyslipidaemia</w:t>
      </w:r>
      <w:r>
        <w:rPr>
          <w:sz w:val="15"/>
          <w:szCs w:val="15"/>
          <w:color w:val="231F20"/>
          <w:spacing w:val="4"/>
        </w:rPr>
        <w:t>[J].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Diabetol</w:t>
      </w:r>
      <w:r>
        <w:rPr>
          <w:sz w:val="15"/>
          <w:szCs w:val="15"/>
          <w:color w:val="231F20"/>
          <w:spacing w:val="4"/>
        </w:rPr>
        <w:t>, 2017,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16(1):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124.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10.1186/s12933-017-0602-y.</w:t>
      </w:r>
    </w:p>
    <w:p>
      <w:pPr>
        <w:pStyle w:val="BodyText"/>
        <w:ind w:left="439" w:right="204" w:hanging="439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[184]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11"/>
        </w:rPr>
        <w:t>Leaf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1"/>
        </w:rPr>
        <w:t>Weber  PC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0"/>
        </w:rPr>
        <w:t xml:space="preserve">  Cardiovascular  effects  of  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0"/>
        </w:rPr>
        <w:t>3  fatty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acids</w:t>
      </w:r>
      <w:r>
        <w:rPr>
          <w:sz w:val="15"/>
          <w:szCs w:val="15"/>
          <w:color w:val="231F20"/>
          <w:spacing w:val="6"/>
        </w:rPr>
        <w:t>[J]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6"/>
        </w:rPr>
        <w:t>,  1988,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318(9):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549-557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  10.1056/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NEJM</w:t>
      </w:r>
      <w:r>
        <w:rPr>
          <w:sz w:val="15"/>
          <w:szCs w:val="15"/>
          <w:color w:val="231F20"/>
          <w:spacing w:val="3"/>
        </w:rPr>
        <w:t>198803033180905.</w:t>
      </w:r>
    </w:p>
    <w:p>
      <w:pPr>
        <w:pStyle w:val="BodyText"/>
        <w:ind w:left="445" w:right="206" w:hanging="446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[185]   </w:t>
      </w:r>
      <w:r>
        <w:rPr>
          <w:sz w:val="15"/>
          <w:szCs w:val="15"/>
          <w:color w:val="231F20"/>
        </w:rPr>
        <w:t>Skulas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Ray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AC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Wilson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PWF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Harris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WS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Omega</w:t>
      </w:r>
      <w:r>
        <w:rPr>
          <w:sz w:val="15"/>
          <w:szCs w:val="15"/>
          <w:color w:val="231F20"/>
          <w:spacing w:val="3"/>
        </w:rPr>
        <w:t>-3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fatty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acids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management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of hypertriglyceridemia: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science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advisory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American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2019,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140(12):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e673-e691.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CIR</w:t>
      </w:r>
      <w:r>
        <w:rPr>
          <w:sz w:val="15"/>
          <w:szCs w:val="15"/>
          <w:color w:val="231F20"/>
          <w:spacing w:val="2"/>
        </w:rPr>
        <w:t>.0000000000000709.</w:t>
      </w:r>
    </w:p>
    <w:p>
      <w:pPr>
        <w:pStyle w:val="BodyText"/>
        <w:ind w:left="445" w:right="206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[186]   Kelley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DS,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Adkins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Y.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Similarities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differences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between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effects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of EPA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DHA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markers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ather</w:t>
      </w:r>
      <w:r>
        <w:rPr>
          <w:sz w:val="15"/>
          <w:szCs w:val="15"/>
          <w:color w:val="231F20"/>
          <w:spacing w:val="3"/>
        </w:rPr>
        <w:t>osclerosis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human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subjects</w:t>
      </w:r>
      <w:r>
        <w:rPr>
          <w:sz w:val="15"/>
          <w:szCs w:val="15"/>
          <w:color w:val="231F20"/>
          <w:spacing w:val="6"/>
        </w:rPr>
        <w:t>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Proc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Nutr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Soc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2012,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71(2):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322-</w:t>
      </w:r>
      <w:r>
        <w:rPr>
          <w:sz w:val="15"/>
          <w:szCs w:val="15"/>
          <w:color w:val="231F20"/>
          <w:spacing w:val="5"/>
        </w:rPr>
        <w:t>331.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10.1017/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2"/>
        </w:rPr>
        <w:t>S0029665112000080.</w:t>
      </w:r>
    </w:p>
    <w:p>
      <w:pPr>
        <w:pStyle w:val="BodyText"/>
        <w:ind w:left="442" w:right="205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[187]   </w:t>
      </w:r>
      <w:r>
        <w:rPr>
          <w:sz w:val="15"/>
          <w:szCs w:val="15"/>
          <w:color w:val="231F20"/>
        </w:rPr>
        <w:t>Harris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WS</w:t>
      </w:r>
      <w:r>
        <w:rPr>
          <w:sz w:val="15"/>
          <w:szCs w:val="15"/>
          <w:color w:val="231F20"/>
          <w:spacing w:val="4"/>
        </w:rPr>
        <w:t>. N-3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fatty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acids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serum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lipoproteins</w:t>
      </w:r>
      <w:r>
        <w:rPr>
          <w:sz w:val="15"/>
          <w:szCs w:val="15"/>
          <w:color w:val="231F20"/>
          <w:spacing w:val="4"/>
        </w:rPr>
        <w:t>: </w:t>
      </w:r>
      <w:r>
        <w:rPr>
          <w:sz w:val="15"/>
          <w:szCs w:val="15"/>
          <w:color w:val="231F20"/>
        </w:rPr>
        <w:t>human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studies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Nutr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1997,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65(5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3"/>
        </w:rPr>
        <w:t>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1645S-1654S.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10.1093/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ajcn</w:t>
      </w:r>
      <w:r>
        <w:rPr>
          <w:sz w:val="15"/>
          <w:szCs w:val="15"/>
          <w:color w:val="231F20"/>
          <w:spacing w:val="2"/>
        </w:rPr>
        <w:t>/65.5.1645S.</w:t>
      </w:r>
    </w:p>
    <w:p>
      <w:pPr>
        <w:pStyle w:val="BodyText"/>
        <w:ind w:left="447" w:right="209" w:hanging="447"/>
        <w:spacing w:before="104" w:line="2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[188]   </w:t>
      </w:r>
      <w:r>
        <w:rPr>
          <w:sz w:val="15"/>
          <w:szCs w:val="15"/>
          <w:color w:val="231F20"/>
        </w:rPr>
        <w:t>Harris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WS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0"/>
        </w:rPr>
        <w:t>N-3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fatty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acids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lipoproteins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results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</w:rPr>
        <w:t>human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animal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studies</w:t>
      </w:r>
      <w:r>
        <w:rPr>
          <w:sz w:val="15"/>
          <w:szCs w:val="15"/>
          <w:color w:val="231F20"/>
          <w:spacing w:val="6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Lipids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1996,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31(3):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243-252.</w:t>
      </w:r>
    </w:p>
    <w:p>
      <w:pPr>
        <w:spacing w:line="262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84" w:space="100"/>
            <w:col w:w="4958" w:space="0"/>
          </w:cols>
        </w:sectPr>
        <w:rPr>
          <w:sz w:val="15"/>
          <w:szCs w:val="15"/>
        </w:rPr>
      </w:pPr>
    </w:p>
    <w:p>
      <w:pPr>
        <w:spacing w:before="37"/>
        <w:rPr/>
      </w:pPr>
      <w:r/>
    </w:p>
    <w:p>
      <w:pPr>
        <w:sectPr>
          <w:headerReference w:type="default" r:id="rId50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011"/>
        <w:spacing w:before="27" w:line="190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10.1007/</w:t>
      </w:r>
      <w:r>
        <w:rPr>
          <w:sz w:val="15"/>
          <w:szCs w:val="15"/>
          <w:color w:val="231F20"/>
        </w:rPr>
        <w:t>BF</w:t>
      </w:r>
      <w:r>
        <w:rPr>
          <w:sz w:val="15"/>
          <w:szCs w:val="15"/>
          <w:color w:val="231F20"/>
          <w:spacing w:val="2"/>
        </w:rPr>
        <w:t>02529870.</w:t>
      </w:r>
    </w:p>
    <w:p>
      <w:pPr>
        <w:pStyle w:val="BodyText"/>
        <w:ind w:left="997" w:right="364" w:hanging="429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[189]   Khan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SU,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Lone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AN,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5"/>
        </w:rPr>
        <w:t>Khan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5"/>
        </w:rPr>
        <w:t>MS,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Effect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omega-3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5"/>
        </w:rPr>
        <w:t>fatty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acids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cardiovascular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outcomes: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systematic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review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EClinicalMedicine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2021,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38: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100997.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eclinm</w:t>
      </w:r>
      <w:r>
        <w:rPr>
          <w:sz w:val="15"/>
          <w:szCs w:val="15"/>
          <w:color w:val="231F20"/>
          <w:spacing w:val="4"/>
        </w:rPr>
        <w:t>.2021.100997.</w:t>
      </w:r>
    </w:p>
    <w:p>
      <w:pPr>
        <w:pStyle w:val="BodyText"/>
        <w:ind w:left="1009" w:right="364" w:hanging="441"/>
        <w:spacing w:before="103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[190]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6"/>
        </w:rPr>
        <w:t>Nishizaki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Y,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Miyauchi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K,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Iwata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6"/>
        </w:rPr>
        <w:t>Study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protocol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baseline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characteristic</w:t>
      </w:r>
      <w:r>
        <w:rPr>
          <w:sz w:val="15"/>
          <w:szCs w:val="15"/>
          <w:color w:val="231F20"/>
          <w:spacing w:val="7"/>
        </w:rPr>
        <w:t>s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Randomized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trial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7"/>
        </w:rPr>
        <w:t>for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Evaluation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Secondary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7"/>
        </w:rPr>
        <w:t>Prevention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Efficacy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Combination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Therapy-Statin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Eicosapentaenoic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Acid: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RESPECT-EPA,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combination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randomized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control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trial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observational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biomarker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study[J]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"/>
        </w:rPr>
        <w:t>, 2022, 257: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1-8.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ahj</w:t>
      </w:r>
      <w:r>
        <w:rPr>
          <w:sz w:val="15"/>
          <w:szCs w:val="15"/>
          <w:color w:val="231F20"/>
          <w:spacing w:val="2"/>
        </w:rPr>
        <w:t>.2022.11.008.</w:t>
      </w:r>
    </w:p>
    <w:p>
      <w:pPr>
        <w:pStyle w:val="BodyText"/>
        <w:ind w:left="997" w:right="363" w:hanging="429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[191]   </w:t>
      </w:r>
      <w:r>
        <w:rPr>
          <w:sz w:val="15"/>
          <w:szCs w:val="15"/>
          <w:color w:val="231F20"/>
        </w:rPr>
        <w:t>Lavigne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PM</w:t>
      </w:r>
      <w:r>
        <w:rPr>
          <w:sz w:val="15"/>
          <w:szCs w:val="15"/>
          <w:color w:val="231F20"/>
          <w:spacing w:val="8"/>
        </w:rPr>
        <w:t>, </w:t>
      </w:r>
      <w:r>
        <w:rPr>
          <w:sz w:val="15"/>
          <w:szCs w:val="15"/>
          <w:color w:val="231F20"/>
        </w:rPr>
        <w:t>Karas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RH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current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state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</w:rPr>
        <w:t>niacin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cardiovascular </w:t>
      </w:r>
      <w:r>
        <w:rPr>
          <w:sz w:val="15"/>
          <w:szCs w:val="15"/>
          <w:color w:val="231F20"/>
          <w:spacing w:val="6"/>
        </w:rPr>
        <w:t>disease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prevention: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syste</w:t>
      </w:r>
      <w:r>
        <w:rPr>
          <w:sz w:val="15"/>
          <w:szCs w:val="15"/>
          <w:color w:val="231F20"/>
          <w:spacing w:val="5"/>
        </w:rPr>
        <w:t>matic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review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meta-regression[J]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12"/>
        </w:rPr>
        <w:t>,  2013,  61(4):  440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2"/>
        </w:rPr>
        <w:t>-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2"/>
        </w:rPr>
        <w:t>446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1"/>
        </w:rPr>
        <w:t>:  10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1"/>
        </w:rPr>
        <w:t>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4"/>
        </w:rPr>
        <w:t>.2012.10.030.</w:t>
      </w:r>
    </w:p>
    <w:p>
      <w:pPr>
        <w:pStyle w:val="BodyText"/>
        <w:ind w:left="1010" w:right="363" w:hanging="442"/>
        <w:spacing w:before="101" w:line="2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[192]   </w:t>
      </w:r>
      <w:r>
        <w:rPr>
          <w:sz w:val="15"/>
          <w:szCs w:val="15"/>
          <w:color w:val="231F20"/>
        </w:rPr>
        <w:t>Hps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Thrive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Collaborative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Group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Eﬀ</w:t>
      </w:r>
      <w:r>
        <w:rPr>
          <w:sz w:val="15"/>
          <w:szCs w:val="15"/>
          <w:color w:val="231F20"/>
        </w:rPr>
        <w:t>ects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extended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release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niacin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laropiprant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4"/>
        </w:rPr>
        <w:t>[J].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4"/>
        </w:rPr>
        <w:t>2014,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371(3):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203-212.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1300955.</w:t>
      </w:r>
    </w:p>
    <w:p>
      <w:pPr>
        <w:pStyle w:val="BodyText"/>
        <w:ind w:left="1010" w:right="364" w:hanging="442"/>
        <w:spacing w:before="10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[193]   </w:t>
      </w:r>
      <w:r>
        <w:rPr>
          <w:sz w:val="15"/>
          <w:szCs w:val="15"/>
          <w:color w:val="231F20"/>
        </w:rPr>
        <w:t>Cuchel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Meagher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EA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du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Toit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Theron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safety </w:t>
      </w:r>
      <w:r>
        <w:rPr>
          <w:sz w:val="15"/>
          <w:szCs w:val="15"/>
          <w:color w:val="231F20"/>
          <w:spacing w:val="5"/>
        </w:rPr>
        <w:t>of 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microsomal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5"/>
        </w:rPr>
        <w:t>triglycerid</w:t>
      </w:r>
      <w:r>
        <w:rPr>
          <w:sz w:val="15"/>
          <w:szCs w:val="15"/>
          <w:color w:val="231F20"/>
          <w:spacing w:val="4"/>
        </w:rPr>
        <w:t>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transfer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protein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inhibitor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homozygous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familial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hypercholesterolaemia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single-arm,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open</w:t>
      </w:r>
      <w:r>
        <w:rPr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</w:rPr>
        <w:t>label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phase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3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2013,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381(9860):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40</w:t>
      </w:r>
      <w:r>
        <w:rPr>
          <w:sz w:val="15"/>
          <w:szCs w:val="15"/>
          <w:color w:val="231F20"/>
          <w:spacing w:val="2"/>
        </w:rPr>
        <w:t>-46.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10.1016/S0140-6736(12)61731-0.</w:t>
      </w:r>
    </w:p>
    <w:p>
      <w:pPr>
        <w:pStyle w:val="BodyText"/>
        <w:ind w:left="1010" w:right="364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[194]   </w:t>
      </w:r>
      <w:r>
        <w:rPr>
          <w:sz w:val="15"/>
          <w:szCs w:val="15"/>
          <w:color w:val="231F20"/>
        </w:rPr>
        <w:t>Raal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FJ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Santos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RD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Blom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DJ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Mipomersen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apolipoprotein </w:t>
      </w:r>
      <w:r>
        <w:rPr>
          <w:sz w:val="15"/>
          <w:szCs w:val="15"/>
          <w:color w:val="231F20"/>
          <w:spacing w:val="2"/>
        </w:rPr>
        <w:t>B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synthesis inhibitor,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for lowering 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LDL cholesterol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co</w:t>
      </w:r>
      <w:r>
        <w:rPr>
          <w:sz w:val="15"/>
          <w:szCs w:val="15"/>
          <w:color w:val="231F20"/>
          <w:spacing w:val="1"/>
        </w:rPr>
        <w:t>ncentrations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patients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with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homozygo</w:t>
      </w:r>
      <w:r>
        <w:rPr>
          <w:sz w:val="15"/>
          <w:szCs w:val="15"/>
          <w:color w:val="231F20"/>
          <w:spacing w:val="6"/>
        </w:rPr>
        <w:t>us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familial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hypercholesterolaemia: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double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blind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placebo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2010,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375(9719): 998-1006.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10.1016/S0140-6736(10)602</w:t>
      </w:r>
      <w:r>
        <w:rPr>
          <w:sz w:val="15"/>
          <w:szCs w:val="15"/>
          <w:color w:val="231F20"/>
          <w:spacing w:val="1"/>
        </w:rPr>
        <w:t>84-X.</w:t>
      </w:r>
    </w:p>
    <w:p>
      <w:pPr>
        <w:pStyle w:val="BodyText"/>
        <w:ind w:left="1009" w:right="351" w:hanging="441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[195]   Ray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KK,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Bays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HE,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5"/>
        </w:rPr>
        <w:t>Catapano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</w:t>
      </w:r>
      <w:r>
        <w:rPr>
          <w:sz w:val="15"/>
          <w:szCs w:val="15"/>
          <w:color w:val="231F20"/>
          <w:spacing w:val="4"/>
        </w:rPr>
        <w:t>t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Safety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efficacy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bempedoic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acid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reduce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LDL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7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380(11):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1022-1032.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</w:t>
      </w:r>
      <w:r>
        <w:rPr>
          <w:sz w:val="15"/>
          <w:szCs w:val="15"/>
          <w:color w:val="231F20"/>
          <w:spacing w:val="1"/>
        </w:rPr>
        <w:t>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1"/>
        </w:rPr>
        <w:t>1803917.</w:t>
      </w:r>
    </w:p>
    <w:p>
      <w:pPr>
        <w:pStyle w:val="BodyText"/>
        <w:ind w:left="1010" w:right="364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[196]   Goldberg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AC,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Leiter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LA,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Stroes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ESG,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Effect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 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Acid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vs placebo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added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maximally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tolerated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statins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low-density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lipoprotein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cholesterol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high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risk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CLEAR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Wisdom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2019,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322(18):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1780-1788.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</w:t>
      </w:r>
      <w:r>
        <w:rPr>
          <w:sz w:val="15"/>
          <w:szCs w:val="15"/>
          <w:color w:val="231F20"/>
          <w:spacing w:val="1"/>
        </w:rPr>
        <w:t>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"/>
        </w:rPr>
        <w:t>.2019.16585.</w:t>
      </w:r>
    </w:p>
    <w:p>
      <w:pPr>
        <w:pStyle w:val="BodyText"/>
        <w:ind w:left="997" w:right="363" w:hanging="429"/>
        <w:spacing w:before="101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[197]   </w:t>
      </w:r>
      <w:r>
        <w:rPr>
          <w:sz w:val="15"/>
          <w:szCs w:val="15"/>
          <w:color w:val="231F20"/>
        </w:rPr>
        <w:t>Ballantyne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CM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Banach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Mancini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GBJ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Eﬃ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safety </w:t>
      </w:r>
      <w:r>
        <w:rPr>
          <w:sz w:val="15"/>
          <w:szCs w:val="15"/>
          <w:color w:val="231F20"/>
          <w:spacing w:val="4"/>
        </w:rPr>
        <w:t>of bempedoic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acid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added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ezetimibe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stati</w:t>
      </w:r>
      <w:r>
        <w:rPr>
          <w:sz w:val="15"/>
          <w:szCs w:val="15"/>
          <w:color w:val="231F20"/>
          <w:spacing w:val="3"/>
        </w:rPr>
        <w:t>n-intolerant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with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hypercholesterolemia: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a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9"/>
        </w:rPr>
        <w:t>randomized,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placebo-controlled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1"/>
        </w:rPr>
        <w:t>[J]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1"/>
        </w:rPr>
        <w:t>2018,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1"/>
        </w:rPr>
        <w:t>277:  195-203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1"/>
        </w:rPr>
        <w:t>:  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5"/>
        </w:rPr>
        <w:t>.2018.06.002.</w:t>
      </w:r>
    </w:p>
    <w:p>
      <w:pPr>
        <w:pStyle w:val="BodyText"/>
        <w:ind w:left="1010" w:right="365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[198]   Raal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FJ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5"/>
        </w:rPr>
        <w:t>Rosen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son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RS,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Ree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skamp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LF,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al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Evinacumab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homozygous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familial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hypercholesterolemia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9"/>
        </w:rPr>
        <w:t>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383(8): 711-720.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2004215.</w:t>
      </w:r>
    </w:p>
    <w:p>
      <w:pPr>
        <w:pStyle w:val="BodyText"/>
        <w:ind w:left="1010" w:right="364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[199]   Witztum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5"/>
        </w:rPr>
        <w:t>JL,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Gaudet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Freedman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SD,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Volanesorsen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triglyceride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levels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familial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chylom</w:t>
      </w:r>
      <w:r>
        <w:rPr>
          <w:sz w:val="15"/>
          <w:szCs w:val="15"/>
          <w:color w:val="231F20"/>
          <w:spacing w:val="1"/>
        </w:rPr>
        <w:t>icronemia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syndrome[J]. 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Engl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2019,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381(6):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2"/>
        </w:rPr>
        <w:t>531-542.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1715944.</w:t>
      </w:r>
    </w:p>
    <w:p>
      <w:pPr>
        <w:pStyle w:val="BodyText"/>
        <w:ind w:left="1012" w:right="364" w:hanging="444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[200]   </w:t>
      </w:r>
      <w:r>
        <w:rPr>
          <w:sz w:val="15"/>
          <w:szCs w:val="15"/>
          <w:color w:val="231F20"/>
        </w:rPr>
        <w:t>Nissen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SE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Wolski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Balog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Single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ascending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dose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study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short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interfering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RNA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targeting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lipoprotein(a)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production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individuals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elevated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plasma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lipoprotein(a)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levels[J]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JAMA,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2022,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327(17):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1679-1687.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</w:t>
      </w:r>
      <w:r>
        <w:rPr>
          <w:sz w:val="15"/>
          <w:szCs w:val="15"/>
          <w:color w:val="231F20"/>
          <w:spacing w:val="1"/>
        </w:rPr>
        <w:t>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"/>
        </w:rPr>
        <w:t>.2022.5050.</w:t>
      </w:r>
    </w:p>
    <w:p>
      <w:pPr>
        <w:pStyle w:val="BodyText"/>
        <w:ind w:left="1012" w:right="363" w:hanging="444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[201]   </w:t>
      </w:r>
      <w:r>
        <w:rPr>
          <w:sz w:val="15"/>
          <w:szCs w:val="15"/>
          <w:color w:val="231F20"/>
        </w:rPr>
        <w:t>Tsimikas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Karwatowska</w:t>
      </w:r>
      <w:r>
        <w:rPr>
          <w:sz w:val="15"/>
          <w:szCs w:val="15"/>
          <w:color w:val="231F20"/>
          <w:spacing w:val="12"/>
        </w:rPr>
        <w:t>-</w:t>
      </w:r>
      <w:r>
        <w:rPr>
          <w:sz w:val="15"/>
          <w:szCs w:val="15"/>
          <w:color w:val="231F20"/>
        </w:rPr>
        <w:t>Prokopczuk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Gouni</w:t>
      </w:r>
      <w:r>
        <w:rPr>
          <w:sz w:val="15"/>
          <w:szCs w:val="15"/>
          <w:color w:val="231F20"/>
          <w:spacing w:val="12"/>
        </w:rPr>
        <w:t>-</w:t>
      </w:r>
      <w:r>
        <w:rPr>
          <w:sz w:val="15"/>
          <w:szCs w:val="15"/>
          <w:color w:val="231F20"/>
        </w:rPr>
        <w:t>Berthold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Lipoprotein</w:t>
      </w:r>
      <w:r>
        <w:rPr>
          <w:sz w:val="15"/>
          <w:szCs w:val="15"/>
          <w:color w:val="231F20"/>
          <w:spacing w:val="10"/>
        </w:rPr>
        <w:t>(a) </w:t>
      </w:r>
      <w:r>
        <w:rPr>
          <w:sz w:val="15"/>
          <w:szCs w:val="15"/>
          <w:color w:val="231F20"/>
        </w:rPr>
        <w:t>reduction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persons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2020,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382(3): 244-255.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1905239.</w:t>
      </w:r>
    </w:p>
    <w:p>
      <w:pPr>
        <w:pStyle w:val="BodyText"/>
        <w:ind w:left="1014" w:right="366" w:hanging="446"/>
        <w:spacing w:before="103" w:line="2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[202]   </w:t>
      </w:r>
      <w:r>
        <w:rPr>
          <w:sz w:val="15"/>
          <w:szCs w:val="15"/>
          <w:color w:val="231F20"/>
        </w:rPr>
        <w:t>Morrone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Weintraub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WS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Toth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altering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efficacy </w:t>
      </w:r>
      <w:r>
        <w:rPr>
          <w:sz w:val="15"/>
          <w:szCs w:val="15"/>
          <w:color w:val="231F20"/>
          <w:spacing w:val="3"/>
        </w:rPr>
        <w:t>of ezetimibe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plus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statin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statin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monotherapy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identification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4" w:right="190" w:firstLine="1"/>
        <w:spacing w:before="26" w:line="32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of factors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associated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response: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pooled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ana</w:t>
      </w:r>
      <w:r>
        <w:rPr>
          <w:sz w:val="15"/>
          <w:szCs w:val="15"/>
          <w:color w:val="231F20"/>
          <w:spacing w:val="2"/>
        </w:rPr>
        <w:t>lysis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over</w:t>
      </w:r>
      <w:r>
        <w:rPr>
          <w:sz w:val="15"/>
          <w:szCs w:val="15"/>
          <w:color w:val="231F20"/>
          <w:spacing w:val="5"/>
        </w:rPr>
        <w:t xml:space="preserve"> 21,000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subjects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5"/>
        </w:rPr>
        <w:t xml:space="preserve"> 27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5"/>
        </w:rPr>
        <w:t>[J].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5"/>
        </w:rPr>
        <w:t>, 2012,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223(2): 251-261.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3"/>
        </w:rPr>
        <w:t>.2012.0</w:t>
      </w:r>
      <w:r>
        <w:rPr>
          <w:sz w:val="15"/>
          <w:szCs w:val="15"/>
          <w:color w:val="231F20"/>
          <w:spacing w:val="2"/>
        </w:rPr>
        <w:t>2.016.</w:t>
      </w:r>
    </w:p>
    <w:p>
      <w:pPr>
        <w:pStyle w:val="BodyText"/>
        <w:ind w:left="429" w:right="204" w:hanging="429"/>
        <w:spacing w:before="23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[203]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9"/>
        </w:rPr>
        <w:t>Mas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9"/>
        </w:rPr>
        <w:t>ana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L,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9"/>
        </w:rPr>
        <w:t>Pedro-Botet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J,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Civeira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F.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8"/>
        </w:rPr>
        <w:t>IMPROVE-IT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9"/>
        </w:rPr>
        <w:t>implications.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9"/>
        </w:rPr>
        <w:t>Should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the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9"/>
        </w:rPr>
        <w:t>"high-intensit</w:t>
      </w:r>
      <w:r>
        <w:rPr>
          <w:sz w:val="15"/>
          <w:szCs w:val="15"/>
          <w:color w:val="231F20"/>
          <w:spacing w:val="8"/>
        </w:rPr>
        <w:t>y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cholesterol-lowering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therapy"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strategy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replace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"high-intensity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statin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therapy"?[J]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Atherosclerosis,  2015,  240</w:t>
      </w:r>
      <w:r>
        <w:rPr>
          <w:sz w:val="15"/>
          <w:szCs w:val="15"/>
          <w:color w:val="231F20"/>
          <w:spacing w:val="12"/>
        </w:rPr>
        <w:t>(1):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161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2"/>
        </w:rPr>
        <w:t>-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162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2"/>
        </w:rPr>
        <w:t>.  DOI:  10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5"/>
        </w:rPr>
        <w:t>.2015.03.002.</w:t>
      </w:r>
    </w:p>
    <w:p>
      <w:pPr>
        <w:pStyle w:val="BodyText"/>
        <w:ind w:left="440" w:right="204" w:hanging="440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[204]   </w:t>
      </w:r>
      <w:r>
        <w:rPr>
          <w:sz w:val="15"/>
          <w:szCs w:val="15"/>
          <w:color w:val="231F20"/>
        </w:rPr>
        <w:t>Qi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LT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Zhao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SP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JY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Eﬃ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hybutimibe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primary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hypercholesterolemia: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randomized,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double</w:t>
      </w:r>
      <w:r>
        <w:rPr>
          <w:sz w:val="15"/>
          <w:szCs w:val="15"/>
          <w:color w:val="231F20"/>
          <w:spacing w:val="4"/>
        </w:rPr>
        <w:t>-blinded,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placebo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positive-controlled,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parallel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phase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II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st</w:t>
      </w:r>
      <w:r>
        <w:rPr>
          <w:sz w:val="15"/>
          <w:szCs w:val="15"/>
          <w:color w:val="231F20"/>
          <w:spacing w:val="2"/>
        </w:rPr>
        <w:t>udy[J].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2"/>
        </w:rPr>
        <w:t>Cardiol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Plus</w:t>
      </w:r>
      <w:r>
        <w:rPr>
          <w:sz w:val="15"/>
          <w:szCs w:val="15"/>
          <w:color w:val="231F20"/>
          <w:spacing w:val="3"/>
        </w:rPr>
        <w:t>, 2022, 7(2): 77-84.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10.1097/</w:t>
      </w:r>
      <w:r>
        <w:rPr>
          <w:sz w:val="15"/>
          <w:szCs w:val="15"/>
          <w:color w:val="231F20"/>
        </w:rPr>
        <w:t>CP</w:t>
      </w:r>
      <w:r>
        <w:rPr>
          <w:sz w:val="15"/>
          <w:szCs w:val="15"/>
          <w:color w:val="231F20"/>
          <w:spacing w:val="2"/>
        </w:rPr>
        <w:t>9.0000000000000012.</w:t>
      </w:r>
    </w:p>
    <w:p>
      <w:pPr>
        <w:pStyle w:val="BodyText"/>
        <w:ind w:left="446" w:right="204" w:hanging="446"/>
        <w:spacing w:before="103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[205]   Qi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L,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Chen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J,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Li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X,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Effica</w:t>
      </w:r>
      <w:r>
        <w:rPr>
          <w:sz w:val="15"/>
          <w:szCs w:val="15"/>
          <w:color w:val="231F20"/>
          <w:spacing w:val="3"/>
        </w:rPr>
        <w:t>cy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safety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hybutimibe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combination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ator</w:t>
      </w:r>
      <w:r>
        <w:rPr>
          <w:sz w:val="15"/>
          <w:szCs w:val="15"/>
          <w:color w:val="231F20"/>
          <w:spacing w:val="3"/>
        </w:rPr>
        <w:t>vastatin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hypercholesteremia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among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patients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atherosclerotic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6"/>
        </w:rPr>
        <w:t>cardiovascular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6"/>
        </w:rPr>
        <w:t>disease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equivalent: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6"/>
        </w:rPr>
        <w:t>multicenter,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r</w:t>
      </w:r>
      <w:r>
        <w:rPr>
          <w:sz w:val="15"/>
          <w:szCs w:val="15"/>
          <w:color w:val="231F20"/>
          <w:spacing w:val="5"/>
        </w:rPr>
        <w:t>andomized,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double-blinded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phase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III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>[J]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Front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2022,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9: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888604.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10.3389/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fcvm</w:t>
      </w:r>
      <w:r>
        <w:rPr>
          <w:sz w:val="15"/>
          <w:szCs w:val="15"/>
          <w:color w:val="231F20"/>
          <w:spacing w:val="3"/>
        </w:rPr>
        <w:t>.2022.888604.</w:t>
      </w:r>
    </w:p>
    <w:p>
      <w:pPr>
        <w:pStyle w:val="BodyText"/>
        <w:ind w:left="442" w:right="204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[206]   </w:t>
      </w:r>
      <w:r>
        <w:rPr>
          <w:sz w:val="15"/>
          <w:szCs w:val="15"/>
          <w:color w:val="231F20"/>
        </w:rPr>
        <w:t>Zhao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Peng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Zhao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Zhibitai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low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>dose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atorvastatin </w:t>
      </w:r>
      <w:r>
        <w:rPr>
          <w:sz w:val="15"/>
          <w:szCs w:val="15"/>
          <w:color w:val="231F20"/>
          <w:spacing w:val="2"/>
        </w:rPr>
        <w:t>reduce blood lipids and inﬂammation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 patients with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co</w:t>
      </w:r>
      <w:r>
        <w:rPr>
          <w:sz w:val="15"/>
          <w:szCs w:val="15"/>
          <w:color w:val="231F20"/>
          <w:spacing w:val="1"/>
        </w:rPr>
        <w:t>ronary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3"/>
        </w:rPr>
        <w:t>[J].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(</w:t>
      </w:r>
      <w:r>
        <w:rPr>
          <w:sz w:val="15"/>
          <w:szCs w:val="15"/>
          <w:color w:val="231F20"/>
        </w:rPr>
        <w:t>Baltimore</w:t>
      </w:r>
      <w:r>
        <w:rPr>
          <w:sz w:val="15"/>
          <w:szCs w:val="15"/>
          <w:color w:val="231F20"/>
          <w:spacing w:val="3"/>
        </w:rPr>
        <w:t>), 2017,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96(7):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e6104.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10</w:t>
      </w:r>
      <w:r>
        <w:rPr>
          <w:sz w:val="15"/>
          <w:szCs w:val="15"/>
          <w:color w:val="231F20"/>
          <w:spacing w:val="2"/>
        </w:rPr>
        <w:t>.1097/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MD</w:t>
      </w:r>
      <w:r>
        <w:rPr>
          <w:sz w:val="15"/>
          <w:szCs w:val="15"/>
          <w:color w:val="231F20"/>
          <w:spacing w:val="2"/>
        </w:rPr>
        <w:t>.0000000000006104.</w:t>
      </w:r>
    </w:p>
    <w:p>
      <w:pPr>
        <w:pStyle w:val="BodyText"/>
        <w:ind w:left="446" w:right="205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[207]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6"/>
        </w:rPr>
        <w:t>Xu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D,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Hu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J,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Wu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Q,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al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Effica</w:t>
      </w:r>
      <w:r>
        <w:rPr>
          <w:sz w:val="15"/>
          <w:szCs w:val="15"/>
          <w:color w:val="231F20"/>
          <w:spacing w:val="5"/>
        </w:rPr>
        <w:t>cy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safety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Zhibitai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combination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atorvastatin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lipid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lowering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Oncotarget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2018,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9(10):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9489-9497.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10.18632/</w:t>
      </w:r>
      <w:r>
        <w:rPr>
          <w:sz w:val="15"/>
          <w:szCs w:val="15"/>
          <w:color w:val="231F20"/>
        </w:rPr>
        <w:t>oncotarget</w:t>
      </w:r>
      <w:r>
        <w:rPr>
          <w:sz w:val="15"/>
          <w:szCs w:val="15"/>
          <w:color w:val="231F20"/>
          <w:spacing w:val="3"/>
        </w:rPr>
        <w:t>.18329.</w:t>
      </w:r>
    </w:p>
    <w:p>
      <w:pPr>
        <w:pStyle w:val="BodyText"/>
        <w:ind w:left="444" w:right="206" w:hanging="444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[208]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黎美欢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李颖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陈铭泰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脂必泰胶囊联合他汀调节冠心病患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者血脂水平的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分析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3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中国中药杂志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</w:t>
      </w:r>
      <w:r>
        <w:rPr>
          <w:sz w:val="15"/>
          <w:szCs w:val="15"/>
          <w:color w:val="231F20"/>
          <w:spacing w:val="2"/>
        </w:rPr>
        <w:t>20,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45(12):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2966-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2974.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10.19540/j.</w:t>
      </w:r>
      <w:r>
        <w:rPr>
          <w:sz w:val="15"/>
          <w:szCs w:val="15"/>
          <w:color w:val="231F20"/>
        </w:rPr>
        <w:t>cnki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>cjcmm</w:t>
      </w:r>
      <w:r>
        <w:rPr>
          <w:sz w:val="15"/>
          <w:szCs w:val="15"/>
          <w:color w:val="231F20"/>
          <w:spacing w:val="2"/>
        </w:rPr>
        <w:t>.20200211.502.</w:t>
      </w:r>
    </w:p>
    <w:p>
      <w:pPr>
        <w:pStyle w:val="BodyText"/>
        <w:ind w:left="445" w:right="207" w:hanging="445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[209]   Guo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L,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Zhao  S,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Zhao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W.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The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clinical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effect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Xuezhikang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combined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ezetimibe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in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the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treatment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9"/>
        </w:rPr>
        <w:t>coronary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9"/>
        </w:rPr>
        <w:t>he</w:t>
      </w:r>
      <w:r>
        <w:rPr>
          <w:sz w:val="15"/>
          <w:szCs w:val="15"/>
          <w:color w:val="231F20"/>
          <w:spacing w:val="8"/>
        </w:rPr>
        <w:t>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disease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lipid-lowering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treatment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inﬂuence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blood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li</w:t>
      </w:r>
      <w:r>
        <w:rPr>
          <w:sz w:val="15"/>
          <w:szCs w:val="15"/>
          <w:color w:val="231F20"/>
          <w:spacing w:val="1"/>
        </w:rPr>
        <w:t>pid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level</w:t>
      </w:r>
      <w:r>
        <w:rPr>
          <w:sz w:val="15"/>
          <w:szCs w:val="15"/>
          <w:color w:val="231F20"/>
          <w:spacing w:val="7"/>
        </w:rPr>
        <w:t>[J]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Panminerva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2021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Dec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21.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  10.23736/S0031-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0808.21.04624-3.</w:t>
      </w:r>
    </w:p>
    <w:p>
      <w:pPr>
        <w:pStyle w:val="BodyText"/>
        <w:ind w:left="442" w:right="205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[210]   </w:t>
      </w:r>
      <w:r>
        <w:rPr>
          <w:sz w:val="15"/>
          <w:szCs w:val="15"/>
          <w:color w:val="231F20"/>
        </w:rPr>
        <w:t>Elam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MB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Ginsberg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HN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</w:rPr>
        <w:t>Lovato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LC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feno</w:t>
      </w:r>
      <w:r>
        <w:rPr>
          <w:sz w:val="15"/>
          <w:szCs w:val="15"/>
          <w:color w:val="231F20"/>
          <w:spacing w:val="5"/>
        </w:rPr>
        <w:t>ﬁ</w:t>
      </w:r>
      <w:r>
        <w:rPr>
          <w:sz w:val="15"/>
          <w:szCs w:val="15"/>
          <w:color w:val="231F20"/>
        </w:rPr>
        <w:t>brate </w:t>
      </w:r>
      <w:r>
        <w:rPr>
          <w:sz w:val="15"/>
          <w:szCs w:val="15"/>
          <w:color w:val="231F20"/>
          <w:spacing w:val="4"/>
        </w:rPr>
        <w:t>therapy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withlong-term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cardiovascularrisk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statin-treated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type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2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2017,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2(4):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370-380.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10.1001/</w:t>
      </w:r>
      <w:r>
        <w:rPr>
          <w:sz w:val="15"/>
          <w:szCs w:val="15"/>
          <w:color w:val="231F20"/>
        </w:rPr>
        <w:t>jamacardio</w:t>
      </w:r>
      <w:r>
        <w:rPr>
          <w:sz w:val="15"/>
          <w:szCs w:val="15"/>
          <w:color w:val="231F20"/>
          <w:spacing w:val="3"/>
        </w:rPr>
        <w:t>.2016.4828.</w:t>
      </w:r>
    </w:p>
    <w:p>
      <w:pPr>
        <w:pStyle w:val="BodyText"/>
        <w:ind w:left="442" w:right="206" w:hanging="443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[211]   </w:t>
      </w:r>
      <w:r>
        <w:rPr>
          <w:rFonts w:ascii="SimSun" w:hAnsi="SimSun" w:eastAsia="SimSun" w:cs="SimSun"/>
          <w:sz w:val="15"/>
          <w:szCs w:val="15"/>
          <w:color w:val="231F20"/>
        </w:rPr>
        <w:t>任景怡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陈红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罗宇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</w:rPr>
        <w:t>. </w:t>
      </w:r>
      <w:r>
        <w:rPr>
          <w:rFonts w:ascii="SimSun" w:hAnsi="SimSun" w:eastAsia="SimSun" w:cs="SimSun"/>
          <w:sz w:val="15"/>
          <w:szCs w:val="15"/>
          <w:color w:val="231F20"/>
        </w:rPr>
        <w:t>联合应用辛伐他汀和非诺贝特治疗混合性高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脂血症的疗效及安全性观察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2005,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33(2):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122-126.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10.3760/j: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:0253-3758.2005.02.005.</w:t>
      </w:r>
    </w:p>
    <w:p>
      <w:pPr>
        <w:pStyle w:val="BodyText"/>
        <w:ind w:left="429" w:right="205" w:hanging="429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[212]   </w:t>
      </w:r>
      <w:r>
        <w:rPr>
          <w:sz w:val="15"/>
          <w:szCs w:val="15"/>
          <w:color w:val="231F20"/>
        </w:rPr>
        <w:t>Zhao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Dai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Eﬃ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feno</w:t>
      </w:r>
      <w:r>
        <w:rPr>
          <w:sz w:val="15"/>
          <w:szCs w:val="15"/>
          <w:color w:val="231F20"/>
          <w:spacing w:val="3"/>
        </w:rPr>
        <w:t>ﬁ</w:t>
      </w:r>
      <w:r>
        <w:rPr>
          <w:sz w:val="15"/>
          <w:szCs w:val="15"/>
          <w:color w:val="231F20"/>
        </w:rPr>
        <w:t>brate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as </w:t>
      </w:r>
      <w:r>
        <w:rPr>
          <w:sz w:val="15"/>
          <w:szCs w:val="15"/>
          <w:color w:val="231F20"/>
          <w:spacing w:val="4"/>
        </w:rPr>
        <w:t>an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add-on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elevated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triglyceride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despite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receiving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statin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2016,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221: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832-8</w:t>
      </w:r>
      <w:r>
        <w:rPr>
          <w:sz w:val="15"/>
          <w:szCs w:val="15"/>
          <w:color w:val="231F20"/>
          <w:spacing w:val="2"/>
        </w:rPr>
        <w:t>36.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ijcard</w:t>
      </w:r>
      <w:r>
        <w:rPr>
          <w:sz w:val="15"/>
          <w:szCs w:val="15"/>
          <w:color w:val="231F20"/>
          <w:spacing w:val="4"/>
        </w:rPr>
        <w:t>.2016.06.234.</w:t>
      </w:r>
    </w:p>
    <w:p>
      <w:pPr>
        <w:pStyle w:val="BodyText"/>
        <w:ind w:left="446" w:right="204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[213]   </w:t>
      </w:r>
      <w:r>
        <w:rPr>
          <w:sz w:val="15"/>
          <w:szCs w:val="15"/>
          <w:color w:val="231F20"/>
        </w:rPr>
        <w:t>Roth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</w:rPr>
        <w:t>EM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Bays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HE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Forker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AD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Prescription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omega</w:t>
      </w:r>
      <w:r>
        <w:rPr>
          <w:sz w:val="15"/>
          <w:szCs w:val="15"/>
          <w:color w:val="231F20"/>
          <w:spacing w:val="11"/>
        </w:rPr>
        <w:t>-3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fatty </w:t>
      </w:r>
      <w:r>
        <w:rPr>
          <w:sz w:val="15"/>
          <w:szCs w:val="15"/>
          <w:color w:val="231F20"/>
          <w:spacing w:val="4"/>
        </w:rPr>
        <w:t>acid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as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an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adjunct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to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fenofibrate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therapy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hypertriglyceridemic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subjects</w:t>
      </w:r>
      <w:r>
        <w:rPr>
          <w:sz w:val="15"/>
          <w:szCs w:val="15"/>
          <w:color w:val="231F20"/>
          <w:spacing w:val="7"/>
        </w:rPr>
        <w:t>[J]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Pharmacol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2009,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54(3):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196-203.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10.1097/</w:t>
      </w:r>
      <w:r>
        <w:rPr>
          <w:sz w:val="15"/>
          <w:szCs w:val="15"/>
          <w:color w:val="231F20"/>
        </w:rPr>
        <w:t>FJC</w:t>
      </w:r>
      <w:r>
        <w:rPr>
          <w:sz w:val="15"/>
          <w:szCs w:val="15"/>
          <w:color w:val="231F20"/>
          <w:spacing w:val="3"/>
        </w:rPr>
        <w:t>.0b013e3181</w:t>
      </w:r>
      <w:r>
        <w:rPr>
          <w:sz w:val="15"/>
          <w:szCs w:val="15"/>
          <w:color w:val="231F20"/>
          <w:spacing w:val="2"/>
        </w:rPr>
        <w:t>b0</w:t>
      </w:r>
      <w:r>
        <w:rPr>
          <w:sz w:val="15"/>
          <w:szCs w:val="15"/>
          <w:color w:val="231F20"/>
        </w:rPr>
        <w:t>cf</w:t>
      </w:r>
      <w:r>
        <w:rPr>
          <w:sz w:val="15"/>
          <w:szCs w:val="15"/>
          <w:color w:val="231F20"/>
          <w:spacing w:val="2"/>
        </w:rPr>
        <w:t>71.</w:t>
      </w:r>
    </w:p>
    <w:p>
      <w:pPr>
        <w:pStyle w:val="BodyText"/>
        <w:ind w:left="442" w:right="206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[214]   </w:t>
      </w:r>
      <w:r>
        <w:rPr>
          <w:sz w:val="15"/>
          <w:szCs w:val="15"/>
          <w:color w:val="231F20"/>
        </w:rPr>
        <w:t>Shearer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GC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Pottala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JV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Hansen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SN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prescription </w:t>
      </w:r>
      <w:r>
        <w:rPr>
          <w:sz w:val="15"/>
          <w:szCs w:val="15"/>
          <w:color w:val="231F20"/>
          <w:spacing w:val="3"/>
        </w:rPr>
        <w:t>niacin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omega-3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fatty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acids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lipids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vascular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func</w:t>
      </w:r>
      <w:r>
        <w:rPr>
          <w:sz w:val="15"/>
          <w:szCs w:val="15"/>
          <w:color w:val="231F20"/>
          <w:spacing w:val="2"/>
        </w:rPr>
        <w:t>tion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metabolic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syndrome: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randomized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2"/>
        </w:rPr>
        <w:t>controlled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trial[J].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Lipid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2012,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53(11): 2429-2435.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10.1194/</w:t>
      </w:r>
      <w:r>
        <w:rPr>
          <w:sz w:val="15"/>
          <w:szCs w:val="15"/>
          <w:color w:val="231F20"/>
        </w:rPr>
        <w:t>jlr</w:t>
      </w:r>
      <w:r>
        <w:rPr>
          <w:sz w:val="15"/>
          <w:szCs w:val="15"/>
          <w:color w:val="231F20"/>
          <w:spacing w:val="1"/>
        </w:rPr>
        <w:t>.P022392.</w:t>
      </w:r>
    </w:p>
    <w:p>
      <w:pPr>
        <w:pStyle w:val="BodyText"/>
        <w:ind w:left="443" w:right="206" w:hanging="443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[215]  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赵量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5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高莹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刘庚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血脂净化治疗家族性高胆固醇血症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的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单中心研究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4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2022,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50(6):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4"/>
        </w:rPr>
        <w:t>58</w:t>
      </w:r>
      <w:r>
        <w:rPr>
          <w:sz w:val="15"/>
          <w:szCs w:val="15"/>
          <w:color w:val="231F20"/>
          <w:spacing w:val="3"/>
        </w:rPr>
        <w:t>5-590.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3"/>
        </w:rPr>
        <w:t>112148-2</w:t>
      </w:r>
      <w:r>
        <w:rPr>
          <w:sz w:val="15"/>
          <w:szCs w:val="15"/>
          <w:color w:val="231F20"/>
          <w:spacing w:val="2"/>
        </w:rPr>
        <w:t>0210715-00591.</w:t>
      </w:r>
    </w:p>
    <w:p>
      <w:pPr>
        <w:spacing w:line="271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84" w:space="100"/>
            <w:col w:w="4957" w:space="0"/>
          </w:cols>
        </w:sectPr>
        <w:rPr>
          <w:sz w:val="15"/>
          <w:szCs w:val="15"/>
        </w:rPr>
      </w:pPr>
    </w:p>
    <w:p>
      <w:pPr>
        <w:spacing w:before="38"/>
        <w:rPr/>
      </w:pPr>
      <w:r/>
    </w:p>
    <w:p>
      <w:pPr>
        <w:sectPr>
          <w:headerReference w:type="default" r:id="rId51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1010" w:right="351" w:hanging="442"/>
        <w:spacing w:before="26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[216]   </w:t>
      </w:r>
      <w:r>
        <w:rPr>
          <w:sz w:val="15"/>
          <w:szCs w:val="15"/>
          <w:color w:val="231F20"/>
        </w:rPr>
        <w:t>Cuchel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Bruckert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Ginsberg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HN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Homozygous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familial </w:t>
      </w:r>
      <w:r>
        <w:rPr>
          <w:sz w:val="15"/>
          <w:szCs w:val="15"/>
          <w:color w:val="231F20"/>
          <w:spacing w:val="5"/>
        </w:rPr>
        <w:t>hypercholesterolaemia: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new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insights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guidance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for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clinicians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to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improve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detection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clinical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management.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position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pa</w:t>
      </w:r>
      <w:r>
        <w:rPr>
          <w:sz w:val="15"/>
          <w:szCs w:val="15"/>
          <w:color w:val="231F20"/>
          <w:spacing w:val="4"/>
        </w:rPr>
        <w:t>per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from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Consensus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Panel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Familial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Hype</w:t>
      </w:r>
      <w:r>
        <w:rPr>
          <w:sz w:val="15"/>
          <w:szCs w:val="15"/>
          <w:color w:val="231F20"/>
          <w:spacing w:val="4"/>
        </w:rPr>
        <w:t>rcholesterolaemia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European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2014,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35(32):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2146-2157.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ehu</w:t>
      </w:r>
      <w:r>
        <w:rPr>
          <w:sz w:val="15"/>
          <w:szCs w:val="15"/>
          <w:color w:val="231F20"/>
          <w:spacing w:val="3"/>
        </w:rPr>
        <w:t>274.</w:t>
      </w:r>
    </w:p>
    <w:p>
      <w:pPr>
        <w:pStyle w:val="BodyText"/>
        <w:ind w:left="1012" w:right="367" w:hanging="444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[217]   Cegla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Neely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RDG,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France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HEART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UK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5"/>
        </w:rPr>
        <w:t>consensus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statement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Lipoprotein(</w:t>
      </w:r>
      <w:r>
        <w:rPr>
          <w:sz w:val="15"/>
          <w:szCs w:val="15"/>
          <w:color w:val="231F20"/>
          <w:spacing w:val="4"/>
        </w:rPr>
        <w:t>a):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call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to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action[J]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Atherosclerosis,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2019, 291: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62-70.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10.</w:t>
      </w:r>
      <w:r>
        <w:rPr>
          <w:sz w:val="15"/>
          <w:szCs w:val="15"/>
          <w:color w:val="231F20"/>
          <w:spacing w:val="2"/>
        </w:rPr>
        <w:t>1016/j.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2"/>
        </w:rPr>
        <w:t>.2019.10.011.</w:t>
      </w:r>
    </w:p>
    <w:p>
      <w:pPr>
        <w:pStyle w:val="BodyText"/>
        <w:ind w:left="1010" w:right="364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[218]   </w:t>
      </w:r>
      <w:r>
        <w:rPr>
          <w:sz w:val="15"/>
          <w:szCs w:val="15"/>
          <w:color w:val="231F20"/>
        </w:rPr>
        <w:t>Heigl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Hettich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Lotz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Efficacy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</w:rPr>
        <w:t>tolerability </w:t>
      </w:r>
      <w:r>
        <w:rPr>
          <w:sz w:val="15"/>
          <w:szCs w:val="15"/>
          <w:color w:val="231F20"/>
          <w:spacing w:val="4"/>
        </w:rPr>
        <w:t>of long-term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lipoprotein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apheresis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LDL-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Lp(a)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hyperlipoproteinemia:</w:t>
      </w:r>
      <w:r>
        <w:rPr>
          <w:sz w:val="15"/>
          <w:szCs w:val="15"/>
          <w:color w:val="231F20"/>
          <w:spacing w:val="47"/>
        </w:rPr>
        <w:t xml:space="preserve"> </w:t>
      </w:r>
      <w:r>
        <w:rPr>
          <w:sz w:val="15"/>
          <w:szCs w:val="15"/>
          <w:color w:val="231F20"/>
          <w:spacing w:val="5"/>
        </w:rPr>
        <w:t>findings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gathered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from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more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than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36,000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treatments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one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center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Germany</w:t>
      </w:r>
      <w:r>
        <w:rPr>
          <w:sz w:val="15"/>
          <w:szCs w:val="15"/>
          <w:color w:val="231F20"/>
          <w:spacing w:val="5"/>
        </w:rPr>
        <w:t>[J]. </w:t>
      </w:r>
      <w:r>
        <w:rPr>
          <w:sz w:val="15"/>
          <w:szCs w:val="15"/>
          <w:color w:val="231F20"/>
        </w:rPr>
        <w:t>Atheroscler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5"/>
        </w:rPr>
        <w:t>2015,18: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154-162.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atherosclerosissup</w:t>
      </w:r>
      <w:r>
        <w:rPr>
          <w:sz w:val="15"/>
          <w:szCs w:val="15"/>
          <w:color w:val="231F20"/>
          <w:spacing w:val="3"/>
        </w:rPr>
        <w:t>.2015.02.013.</w:t>
      </w:r>
    </w:p>
    <w:p>
      <w:pPr>
        <w:pStyle w:val="BodyText"/>
        <w:ind w:left="1013" w:right="366" w:hanging="445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[219]   </w:t>
      </w:r>
      <w:r>
        <w:rPr>
          <w:sz w:val="15"/>
          <w:szCs w:val="15"/>
          <w:color w:val="231F20"/>
        </w:rPr>
        <w:t>Harada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Shiba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Arai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Ishigaki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diagnosis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</w:rPr>
        <w:t>familial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hypercholesterolemia</w:t>
      </w:r>
      <w:r>
        <w:rPr>
          <w:sz w:val="15"/>
          <w:szCs w:val="15"/>
          <w:color w:val="231F20"/>
          <w:spacing w:val="9"/>
        </w:rPr>
        <w:t xml:space="preserve"> 2017[J].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Atheroscler </w:t>
      </w:r>
      <w:r>
        <w:rPr>
          <w:sz w:val="15"/>
          <w:szCs w:val="15"/>
          <w:color w:val="231F20"/>
        </w:rPr>
        <w:t>Thromb</w:t>
      </w:r>
      <w:r>
        <w:rPr>
          <w:sz w:val="15"/>
          <w:szCs w:val="15"/>
          <w:color w:val="231F20"/>
          <w:spacing w:val="3"/>
        </w:rPr>
        <w:t>, 2018, 25(8): 751-770.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10.5551/</w:t>
      </w:r>
      <w:r>
        <w:rPr>
          <w:sz w:val="15"/>
          <w:szCs w:val="15"/>
          <w:color w:val="231F20"/>
        </w:rPr>
        <w:t>jat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</w:rPr>
        <w:t>CR</w:t>
      </w:r>
      <w:r>
        <w:rPr>
          <w:sz w:val="15"/>
          <w:szCs w:val="15"/>
          <w:color w:val="231F20"/>
          <w:spacing w:val="2"/>
        </w:rPr>
        <w:t>003.</w:t>
      </w:r>
    </w:p>
    <w:p>
      <w:pPr>
        <w:pStyle w:val="BodyText"/>
        <w:ind w:left="1012" w:right="363" w:hanging="444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[220]   Yusuf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S,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Lonn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Pais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P,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et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al.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B</w:t>
      </w:r>
      <w:r>
        <w:rPr>
          <w:sz w:val="15"/>
          <w:szCs w:val="15"/>
          <w:color w:val="231F20"/>
          <w:spacing w:val="4"/>
        </w:rPr>
        <w:t>lood-pressure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cholesterol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lowering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persons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without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10"/>
        </w:rPr>
        <w:t>[J].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2016,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374(21): 2032-2043.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1600177.</w:t>
      </w:r>
    </w:p>
    <w:p>
      <w:pPr>
        <w:pStyle w:val="BodyText"/>
        <w:ind w:left="1009" w:right="363" w:hanging="441"/>
        <w:spacing w:before="101" w:line="31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[221]   </w:t>
      </w:r>
      <w:r>
        <w:rPr>
          <w:sz w:val="15"/>
          <w:szCs w:val="15"/>
          <w:color w:val="231F20"/>
        </w:rPr>
        <w:t>ALLHAT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O</w:t>
      </w:r>
      <w:r>
        <w:rPr>
          <w:sz w:val="15"/>
          <w:szCs w:val="15"/>
          <w:color w:val="231F20"/>
          <w:spacing w:val="6"/>
        </w:rPr>
        <w:t>ﬃ</w:t>
      </w:r>
      <w:r>
        <w:rPr>
          <w:sz w:val="15"/>
          <w:szCs w:val="15"/>
          <w:color w:val="231F20"/>
        </w:rPr>
        <w:t>cers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Coordinators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ALLHAT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Collaborative </w:t>
      </w:r>
      <w:r>
        <w:rPr>
          <w:sz w:val="15"/>
          <w:szCs w:val="15"/>
          <w:color w:val="231F20"/>
          <w:spacing w:val="2"/>
        </w:rPr>
        <w:t>Research Group, the Antihypertensive and L</w:t>
      </w:r>
      <w:r>
        <w:rPr>
          <w:sz w:val="15"/>
          <w:szCs w:val="15"/>
          <w:color w:val="231F20"/>
          <w:spacing w:val="1"/>
        </w:rPr>
        <w:t>ipid-Lowering 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to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Prevent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8"/>
        </w:rPr>
        <w:t>Heart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Attact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Trial.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8"/>
        </w:rPr>
        <w:t>Major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outcomes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in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8"/>
        </w:rPr>
        <w:t>mo</w:t>
      </w:r>
      <w:r>
        <w:rPr>
          <w:sz w:val="15"/>
          <w:szCs w:val="15"/>
          <w:color w:val="231F20"/>
          <w:spacing w:val="7"/>
        </w:rPr>
        <w:t>derately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hypercholesterolemic,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hypertensive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1"/>
        </w:rPr>
        <w:t>patients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1"/>
        </w:rPr>
        <w:t>randomized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1"/>
        </w:rPr>
        <w:t>to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2"/>
        </w:rPr>
        <w:t>pravastatin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2"/>
        </w:rPr>
        <w:t>vs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usual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care: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the Antihypertensive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Lipid-Lowering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Prevent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Attack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(</w:t>
      </w:r>
      <w:r>
        <w:rPr>
          <w:sz w:val="15"/>
          <w:szCs w:val="15"/>
          <w:color w:val="231F20"/>
        </w:rPr>
        <w:t>ALLHAT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LLT</w:t>
      </w:r>
      <w:r>
        <w:rPr>
          <w:sz w:val="15"/>
          <w:szCs w:val="15"/>
          <w:color w:val="231F20"/>
          <w:spacing w:val="5"/>
        </w:rPr>
        <w:t>)[J].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2002, 288(23): 2998-3007.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10.1001/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2"/>
        </w:rPr>
        <w:t>.288.23.2998.</w:t>
      </w:r>
    </w:p>
    <w:p>
      <w:pPr>
        <w:pStyle w:val="BodyText"/>
        <w:ind w:left="1013" w:right="365" w:hanging="445"/>
        <w:spacing w:before="85" w:line="2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[222] 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中华医学会心血管病学分会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2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中华心血管病杂志编辑委员会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2"/>
        </w:rPr>
        <w:t>.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国高血压患者血压血脂综合管理的专家共识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中华心血管病杂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志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2021,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49(6):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554-562.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112148-20210202-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00128.</w:t>
      </w:r>
    </w:p>
    <w:p>
      <w:pPr>
        <w:pStyle w:val="BodyText"/>
        <w:ind w:left="1010" w:right="363" w:hanging="442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[223]  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Trialists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Collaborators</w:t>
      </w:r>
      <w:r>
        <w:rPr>
          <w:sz w:val="15"/>
          <w:szCs w:val="15"/>
          <w:color w:val="231F20"/>
          <w:spacing w:val="6"/>
        </w:rPr>
        <w:t>. Eﬃ</w:t>
      </w:r>
      <w:r>
        <w:rPr>
          <w:sz w:val="15"/>
          <w:szCs w:val="15"/>
          <w:color w:val="231F20"/>
        </w:rPr>
        <w:t>cacy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lowering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therapy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18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686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people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14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randomised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statins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6"/>
        </w:rPr>
        <w:t>-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6"/>
        </w:rPr>
        <w:t>2008,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371(9607</w:t>
      </w:r>
      <w:r>
        <w:rPr>
          <w:sz w:val="15"/>
          <w:szCs w:val="15"/>
          <w:color w:val="231F20"/>
          <w:spacing w:val="5"/>
        </w:rPr>
        <w:t>):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117-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125.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10.1016/S0140-6736(08</w:t>
      </w:r>
      <w:r>
        <w:rPr>
          <w:sz w:val="15"/>
          <w:szCs w:val="15"/>
          <w:color w:val="231F20"/>
          <w:spacing w:val="1"/>
        </w:rPr>
        <w:t>)60104-X.</w:t>
      </w:r>
    </w:p>
    <w:p>
      <w:pPr>
        <w:pStyle w:val="BodyText"/>
        <w:ind w:left="1008" w:right="359" w:hanging="440"/>
        <w:spacing w:before="10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[224]   </w:t>
      </w:r>
      <w:r>
        <w:rPr>
          <w:sz w:val="15"/>
          <w:szCs w:val="15"/>
          <w:color w:val="231F20"/>
        </w:rPr>
        <w:t>Baigent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Landray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MJ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Reith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sz w:val="15"/>
          <w:szCs w:val="15"/>
          <w:color w:val="231F20"/>
          <w:spacing w:val="4"/>
        </w:rPr>
        <w:t>ﬀ</w:t>
      </w:r>
      <w:r>
        <w:rPr>
          <w:sz w:val="15"/>
          <w:szCs w:val="15"/>
          <w:color w:val="231F20"/>
        </w:rPr>
        <w:t>ects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lowering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LDL </w:t>
      </w:r>
      <w:r>
        <w:rPr>
          <w:sz w:val="15"/>
          <w:szCs w:val="15"/>
          <w:color w:val="231F20"/>
          <w:spacing w:val="2"/>
        </w:rPr>
        <w:t>cholesterol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simvastatin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plus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ezetimibe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patie</w:t>
      </w:r>
      <w:r>
        <w:rPr>
          <w:sz w:val="15"/>
          <w:szCs w:val="15"/>
          <w:color w:val="231F20"/>
          <w:spacing w:val="1"/>
        </w:rPr>
        <w:t>nts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with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chronic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kidney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disease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(Study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of Heart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an</w:t>
      </w:r>
      <w:r>
        <w:rPr>
          <w:sz w:val="15"/>
          <w:szCs w:val="15"/>
          <w:color w:val="231F20"/>
          <w:spacing w:val="1"/>
        </w:rPr>
        <w:t>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Renal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Protection):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"/>
        </w:rPr>
        <w:t>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randomised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placebo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1"/>
        </w:rPr>
        <w:t>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1"/>
        </w:rPr>
        <w:t>2011,377(9784)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0"/>
        </w:rPr>
        <w:t>2181-2192.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10.1016/S0140-6736(11)6073</w:t>
      </w:r>
      <w:r>
        <w:rPr>
          <w:sz w:val="15"/>
          <w:szCs w:val="15"/>
          <w:color w:val="231F20"/>
          <w:spacing w:val="1"/>
        </w:rPr>
        <w:t>9-3.</w:t>
      </w:r>
    </w:p>
    <w:p>
      <w:pPr>
        <w:pStyle w:val="BodyText"/>
        <w:ind w:left="1010" w:right="364" w:hanging="442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[225]   Cholesterol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Treatment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Trialists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Collaboration.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Impact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6"/>
        </w:rPr>
        <w:t>renal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function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on the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eﬀects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LDL cholesterol lowering with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s</w:t>
      </w:r>
      <w:r>
        <w:rPr>
          <w:sz w:val="15"/>
          <w:szCs w:val="15"/>
          <w:color w:val="231F20"/>
          <w:spacing w:val="1"/>
        </w:rPr>
        <w:t>tatin-based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regimens: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meta-analysis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5"/>
        </w:rPr>
        <w:t>ind</w:t>
      </w:r>
      <w:r>
        <w:rPr>
          <w:sz w:val="15"/>
          <w:szCs w:val="15"/>
          <w:color w:val="231F20"/>
          <w:spacing w:val="4"/>
        </w:rPr>
        <w:t>ividual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participant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data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from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28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Endocrinol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2016,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4(10):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829-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839.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10.1016/S2213-8587(16)30156-5.</w:t>
      </w:r>
    </w:p>
    <w:p>
      <w:pPr>
        <w:pStyle w:val="BodyText"/>
        <w:ind w:left="1012" w:right="365" w:hanging="444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[226]   </w:t>
      </w:r>
      <w:r>
        <w:rPr>
          <w:sz w:val="15"/>
          <w:szCs w:val="15"/>
          <w:color w:val="231F20"/>
        </w:rPr>
        <w:t>Wanner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Krane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Marz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</w:rPr>
        <w:t>Atorvastatin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type </w:t>
      </w:r>
      <w:r>
        <w:rPr>
          <w:sz w:val="15"/>
          <w:szCs w:val="15"/>
          <w:color w:val="231F20"/>
          <w:spacing w:val="7"/>
        </w:rPr>
        <w:t>2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mellitus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undergoing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hemodialysis</w:t>
      </w:r>
      <w:r>
        <w:rPr>
          <w:sz w:val="15"/>
          <w:szCs w:val="15"/>
          <w:color w:val="231F20"/>
          <w:spacing w:val="7"/>
        </w:rPr>
        <w:t>[J].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7"/>
        </w:rPr>
        <w:t>2005,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353(3): 238-248.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043545.</w:t>
      </w:r>
    </w:p>
    <w:p>
      <w:pPr>
        <w:pStyle w:val="BodyText"/>
        <w:ind w:left="1012" w:right="365" w:hanging="444"/>
        <w:spacing w:before="10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[227]   </w:t>
      </w:r>
      <w:r>
        <w:rPr>
          <w:sz w:val="15"/>
          <w:szCs w:val="15"/>
          <w:color w:val="231F20"/>
        </w:rPr>
        <w:t>Fellstrom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BC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Jardine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AG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Schmieder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RE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Rosuvastatin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2"/>
        </w:rPr>
        <w:t>cardiovascular events in patients undergoing hemodialysis[J]. N Engl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2009,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360(14):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1395-1407.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0810</w:t>
      </w:r>
      <w:r>
        <w:rPr>
          <w:sz w:val="15"/>
          <w:szCs w:val="15"/>
          <w:color w:val="231F20"/>
          <w:spacing w:val="1"/>
        </w:rPr>
        <w:t>177.</w:t>
      </w:r>
    </w:p>
    <w:p>
      <w:pPr>
        <w:pStyle w:val="BodyText"/>
        <w:ind w:left="1011" w:right="364" w:hanging="443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[228]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7"/>
        </w:rPr>
        <w:t>Amarenco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P,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Bogous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7"/>
        </w:rPr>
        <w:t>slavsky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J,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Call</w:t>
      </w:r>
      <w:r>
        <w:rPr>
          <w:sz w:val="15"/>
          <w:szCs w:val="15"/>
          <w:color w:val="231F20"/>
          <w:spacing w:val="6"/>
        </w:rPr>
        <w:t>ahan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A,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al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6"/>
        </w:rPr>
        <w:t>High-dose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atorvastatin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after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str</w:t>
      </w:r>
      <w:r>
        <w:rPr>
          <w:sz w:val="15"/>
          <w:szCs w:val="15"/>
          <w:color w:val="231F20"/>
          <w:spacing w:val="3"/>
        </w:rPr>
        <w:t>oke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transient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3"/>
        </w:rPr>
        <w:t>ischemic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attack[J]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Engl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2006,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355(6):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549-559.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061894.</w:t>
      </w:r>
    </w:p>
    <w:p>
      <w:pPr>
        <w:pStyle w:val="BodyText"/>
        <w:ind w:left="1014" w:right="363" w:hanging="446"/>
        <w:spacing w:before="103" w:line="2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[229]   Amarenco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P,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Labreuche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Lipid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m</w:t>
      </w:r>
      <w:r>
        <w:rPr>
          <w:sz w:val="15"/>
          <w:szCs w:val="15"/>
          <w:color w:val="231F20"/>
          <w:spacing w:val="4"/>
        </w:rPr>
        <w:t>anagement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prevention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stroke: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review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4"/>
        </w:rPr>
        <w:t>updated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meta-analysis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statins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stroke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0" w:right="206" w:hanging="9"/>
        <w:spacing w:before="26" w:line="31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prevention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Neurol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2009,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8(5):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453-463.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S1474-4422(09)70058-4.</w:t>
      </w:r>
    </w:p>
    <w:p>
      <w:pPr>
        <w:pStyle w:val="BodyText"/>
        <w:ind w:left="442" w:right="189" w:hanging="442"/>
        <w:spacing w:before="21" w:line="3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[230]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7"/>
        </w:rPr>
        <w:t>Bohula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EA,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7"/>
        </w:rPr>
        <w:t>Wiviott  SD,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Giugliano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RP,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al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Prevention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stroke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addition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ezetimib</w:t>
      </w:r>
      <w:r>
        <w:rPr>
          <w:sz w:val="15"/>
          <w:szCs w:val="15"/>
          <w:color w:val="231F20"/>
          <w:spacing w:val="3"/>
        </w:rPr>
        <w:t>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statin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therapy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with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1"/>
        </w:rPr>
        <w:t>acute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1"/>
        </w:rPr>
        <w:t>coronary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1"/>
        </w:rPr>
        <w:t>syndrome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1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1"/>
        </w:rPr>
        <w:t>IMPROV</w:t>
      </w:r>
      <w:r>
        <w:rPr>
          <w:sz w:val="15"/>
          <w:szCs w:val="15"/>
          <w:color w:val="231F20"/>
          <w:spacing w:val="10"/>
        </w:rPr>
        <w:t>E-IT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0"/>
        </w:rPr>
        <w:t>(Improved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Reduction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8"/>
        </w:rPr>
        <w:t>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Outcomes: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8"/>
        </w:rPr>
        <w:t>Vytorin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Efficacy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Inte</w:t>
      </w:r>
      <w:r>
        <w:rPr>
          <w:sz w:val="15"/>
          <w:szCs w:val="15"/>
          <w:color w:val="231F20"/>
          <w:spacing w:val="7"/>
        </w:rPr>
        <w:t>rnational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Trial)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[J]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2"/>
        </w:rPr>
        <w:t>2017,  136(25):  2440-2450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2"/>
        </w:rPr>
        <w:t>:  10</w:t>
      </w:r>
      <w:r>
        <w:rPr>
          <w:sz w:val="15"/>
          <w:szCs w:val="15"/>
          <w:color w:val="231F20"/>
          <w:spacing w:val="11"/>
        </w:rPr>
        <w:t>.1161/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3"/>
        </w:rPr>
        <w:t>.117.029095.</w:t>
      </w:r>
    </w:p>
    <w:p>
      <w:pPr>
        <w:pStyle w:val="BodyText"/>
        <w:ind w:left="445" w:right="204" w:hanging="445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[231]   Shepherd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3"/>
        </w:rPr>
        <w:t>J,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Blauw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GJ,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Murphy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MB,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Pravastatin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elderly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individuals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risk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vascular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disease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(PROSP</w:t>
      </w:r>
      <w:r>
        <w:rPr>
          <w:sz w:val="15"/>
          <w:szCs w:val="15"/>
          <w:color w:val="231F20"/>
          <w:spacing w:val="3"/>
        </w:rPr>
        <w:t>ER):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randomised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49"/>
          <w:w w:val="101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0"/>
        </w:rPr>
        <w:t>[J]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2002,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0"/>
        </w:rPr>
        <w:t>360(9346):  1623-1630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0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10.1016/s0140-6736(02)11</w:t>
      </w:r>
      <w:r>
        <w:rPr>
          <w:sz w:val="15"/>
          <w:szCs w:val="15"/>
          <w:color w:val="231F20"/>
          <w:spacing w:val="1"/>
        </w:rPr>
        <w:t>600-x.</w:t>
      </w:r>
    </w:p>
    <w:p>
      <w:pPr>
        <w:pStyle w:val="BodyText"/>
        <w:ind w:left="440" w:right="205" w:hanging="440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[232]   Cholesterol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Trialists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Collaboration.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Effi</w:t>
      </w:r>
      <w:r>
        <w:rPr>
          <w:sz w:val="15"/>
          <w:szCs w:val="15"/>
          <w:color w:val="231F20"/>
          <w:spacing w:val="2"/>
        </w:rPr>
        <w:t>cacy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2"/>
        </w:rPr>
        <w:t>safety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6"/>
        </w:rPr>
        <w:t>statin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therapy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older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people: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meta-analysis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individual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participant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data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from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</w:t>
      </w:r>
      <w:r>
        <w:rPr>
          <w:sz w:val="15"/>
          <w:szCs w:val="15"/>
          <w:color w:val="231F20"/>
          <w:spacing w:val="4"/>
        </w:rPr>
        <w:t>8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randomised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controlled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trials[J]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Lancet,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2019, 393(10170): 407-415.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2"/>
        </w:rPr>
        <w:t>10.1016/S0140-6736(18)31942-1.</w:t>
      </w:r>
    </w:p>
    <w:p>
      <w:pPr>
        <w:pStyle w:val="BodyText"/>
        <w:ind w:left="446" w:right="204" w:hanging="446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[233]   </w:t>
      </w:r>
      <w:r>
        <w:rPr>
          <w:sz w:val="15"/>
          <w:szCs w:val="15"/>
          <w:color w:val="231F20"/>
        </w:rPr>
        <w:t>Bach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RG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Cannon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CP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Giugliano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RP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Effect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simvastatin</w:t>
      </w:r>
      <w:r>
        <w:rPr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ezetimibe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compared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7"/>
        </w:rPr>
        <w:t>with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7"/>
        </w:rPr>
        <w:t>simvastatin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monotherapy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7"/>
        </w:rPr>
        <w:t>after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coronary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syndrome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among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patients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75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years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older: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secondary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2019,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4(9):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846-854.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10.1001/</w:t>
      </w:r>
      <w:r>
        <w:rPr>
          <w:sz w:val="15"/>
          <w:szCs w:val="15"/>
          <w:color w:val="231F20"/>
        </w:rPr>
        <w:t>jamacardio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"/>
        </w:rPr>
        <w:t>2019.2306.</w:t>
      </w:r>
    </w:p>
    <w:p>
      <w:pPr>
        <w:pStyle w:val="BodyText"/>
        <w:ind w:left="442" w:right="205" w:hanging="442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[234]   </w:t>
      </w:r>
      <w:r>
        <w:rPr>
          <w:sz w:val="15"/>
          <w:szCs w:val="15"/>
          <w:color w:val="231F20"/>
        </w:rPr>
        <w:t>Sever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Gouni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Berthold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I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Keech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LDL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cholesterol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lowering </w:t>
      </w:r>
      <w:r>
        <w:rPr>
          <w:sz w:val="15"/>
          <w:szCs w:val="15"/>
          <w:color w:val="231F20"/>
          <w:spacing w:val="1"/>
        </w:rPr>
        <w:t>with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"/>
        </w:rPr>
        <w:t>evolocumab,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outcomes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according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"/>
        </w:rPr>
        <w:t>to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age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sex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in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FOURIER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Prev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2021,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28(8):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805-812.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10.1177/20474873209</w:t>
      </w:r>
      <w:r>
        <w:rPr>
          <w:sz w:val="15"/>
          <w:szCs w:val="15"/>
          <w:color w:val="231F20"/>
          <w:spacing w:val="1"/>
        </w:rPr>
        <w:t>02750.</w:t>
      </w:r>
    </w:p>
    <w:p>
      <w:pPr>
        <w:pStyle w:val="BodyText"/>
        <w:ind w:left="440" w:right="204" w:hanging="440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[235]   </w:t>
      </w:r>
      <w:r>
        <w:rPr>
          <w:sz w:val="15"/>
          <w:szCs w:val="15"/>
          <w:color w:val="231F20"/>
        </w:rPr>
        <w:t>Ouchi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Sasaki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Arai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Ezetimibe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lowering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on </w:t>
      </w:r>
      <w:r>
        <w:rPr>
          <w:sz w:val="15"/>
          <w:szCs w:val="15"/>
          <w:color w:val="231F20"/>
          <w:spacing w:val="3"/>
        </w:rPr>
        <w:t>prevention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of atherosclerotic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cardiovascular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disease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75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or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older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(</w:t>
      </w:r>
      <w:r>
        <w:rPr>
          <w:sz w:val="15"/>
          <w:szCs w:val="15"/>
          <w:color w:val="231F20"/>
        </w:rPr>
        <w:t>EWTOPIA</w:t>
      </w:r>
      <w:r>
        <w:rPr>
          <w:sz w:val="15"/>
          <w:szCs w:val="15"/>
          <w:color w:val="231F20"/>
          <w:spacing w:val="6"/>
        </w:rPr>
        <w:t xml:space="preserve"> 75):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140(12):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992-1003.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"/>
        </w:rPr>
        <w:t>118.039415.</w:t>
      </w:r>
    </w:p>
    <w:p>
      <w:pPr>
        <w:pStyle w:val="BodyText"/>
        <w:ind w:left="442" w:right="205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[236]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7"/>
        </w:rPr>
        <w:t>Liu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HH,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7"/>
        </w:rPr>
        <w:t>Zhang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M,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Chen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RZ,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al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Low-density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7"/>
        </w:rPr>
        <w:t>lipopr</w:t>
      </w:r>
      <w:r>
        <w:rPr>
          <w:sz w:val="15"/>
          <w:szCs w:val="15"/>
          <w:color w:val="231F20"/>
          <w:spacing w:val="6"/>
        </w:rPr>
        <w:t>otein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2"/>
        </w:rPr>
        <w:t>cholesterol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oldest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old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acute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myocardial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infarction: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Is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lower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better</w:t>
      </w:r>
      <w:r>
        <w:rPr>
          <w:sz w:val="15"/>
          <w:szCs w:val="15"/>
          <w:color w:val="231F20"/>
          <w:spacing w:val="5"/>
        </w:rPr>
        <w:t>?[J]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Age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Ageing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2022,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5"/>
        </w:rPr>
        <w:t>51(9):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afac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202.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ageing</w:t>
      </w:r>
      <w:r>
        <w:rPr>
          <w:sz w:val="15"/>
          <w:szCs w:val="15"/>
          <w:color w:val="231F20"/>
          <w:spacing w:val="8"/>
        </w:rPr>
        <w:t>/</w:t>
      </w:r>
      <w:r>
        <w:rPr>
          <w:sz w:val="15"/>
          <w:szCs w:val="15"/>
          <w:color w:val="231F20"/>
        </w:rPr>
        <w:t>afac</w:t>
      </w:r>
      <w:r>
        <w:rPr>
          <w:sz w:val="15"/>
          <w:szCs w:val="15"/>
          <w:color w:val="231F20"/>
          <w:spacing w:val="8"/>
        </w:rPr>
        <w:t>202.</w:t>
      </w:r>
    </w:p>
    <w:p>
      <w:pPr>
        <w:pStyle w:val="BodyText"/>
        <w:ind w:left="440" w:right="204" w:hanging="440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[237]   </w:t>
      </w:r>
      <w:r>
        <w:rPr>
          <w:sz w:val="15"/>
          <w:szCs w:val="15"/>
          <w:color w:val="231F20"/>
        </w:rPr>
        <w:t>Jacobson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TA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</w:rPr>
        <w:t>Maki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KC</w:t>
      </w:r>
      <w:r>
        <w:rPr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</w:rPr>
        <w:t>Orringer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CE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National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lipid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association </w:t>
      </w:r>
      <w:r>
        <w:rPr>
          <w:sz w:val="15"/>
          <w:szCs w:val="15"/>
          <w:color w:val="231F20"/>
          <w:spacing w:val="3"/>
        </w:rPr>
        <w:t>recommendations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patient-centeredmanagement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dyslipidemia: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part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2[J]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Lipidol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2015,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9(6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</w:rPr>
        <w:t>Suppl</w:t>
      </w:r>
      <w:r>
        <w:rPr>
          <w:sz w:val="15"/>
          <w:szCs w:val="15"/>
          <w:color w:val="231F20"/>
          <w:spacing w:val="8"/>
        </w:rPr>
        <w:t>):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S1-122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8"/>
        </w:rPr>
        <w:t>e</w:t>
      </w:r>
      <w:r>
        <w:rPr>
          <w:sz w:val="15"/>
          <w:szCs w:val="15"/>
          <w:color w:val="231F20"/>
          <w:spacing w:val="7"/>
        </w:rPr>
        <w:t>121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jacl</w:t>
      </w:r>
      <w:r>
        <w:rPr>
          <w:sz w:val="15"/>
          <w:szCs w:val="15"/>
          <w:color w:val="231F20"/>
          <w:spacing w:val="3"/>
        </w:rPr>
        <w:t>.2015.09.002.</w:t>
      </w:r>
    </w:p>
    <w:p>
      <w:pPr>
        <w:pStyle w:val="BodyText"/>
        <w:ind w:left="446" w:right="203" w:hanging="446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[238]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10"/>
        </w:rPr>
        <w:t>Mehta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0"/>
        </w:rPr>
        <w:t>LS,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0"/>
        </w:rPr>
        <w:t>Warnes  CA,  Bradley </w:t>
      </w:r>
      <w:r>
        <w:rPr>
          <w:sz w:val="15"/>
          <w:szCs w:val="15"/>
          <w:color w:val="231F20"/>
          <w:spacing w:val="9"/>
        </w:rPr>
        <w:t xml:space="preserve"> E,  et  al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.  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considerations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caring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fo</w:t>
      </w:r>
      <w:r>
        <w:rPr>
          <w:sz w:val="15"/>
          <w:szCs w:val="15"/>
          <w:color w:val="231F20"/>
          <w:spacing w:val="1"/>
        </w:rPr>
        <w:t>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"/>
        </w:rPr>
        <w:t>pregnant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patients: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scientiﬁc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statement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American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4"/>
        </w:rPr>
        <w:t>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2020,14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1(23):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e884-e903.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CIR</w:t>
      </w:r>
      <w:r>
        <w:rPr>
          <w:sz w:val="15"/>
          <w:szCs w:val="15"/>
          <w:color w:val="231F20"/>
          <w:spacing w:val="2"/>
        </w:rPr>
        <w:t>.0000000000000772.</w:t>
      </w:r>
    </w:p>
    <w:p>
      <w:pPr>
        <w:pStyle w:val="BodyText"/>
        <w:ind w:left="444" w:right="206" w:hanging="444"/>
        <w:spacing w:before="84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[239]  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杨亚柳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李佳慧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孙艺红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如何看待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</w:rPr>
        <w:t>FDA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撤销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1"/>
        </w:rPr>
        <w:t>“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妊娠期不要使用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降胆固醇的他汀类药物的最强烈警告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7"/>
        </w:rPr>
        <w:t>”[J]. 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2022,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50(9):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851-852.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6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6"/>
        </w:rPr>
        <w:t>112148-202</w:t>
      </w:r>
      <w:r>
        <w:rPr>
          <w:sz w:val="15"/>
          <w:szCs w:val="15"/>
          <w:color w:val="231F20"/>
          <w:spacing w:val="5"/>
        </w:rPr>
        <w:t>20402-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"/>
        </w:rPr>
        <w:t>00235.</w:t>
      </w:r>
    </w:p>
    <w:p>
      <w:pPr>
        <w:pStyle w:val="BodyText"/>
        <w:ind w:left="440" w:right="204" w:hanging="440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[240]   </w:t>
      </w:r>
      <w:r>
        <w:rPr>
          <w:sz w:val="15"/>
          <w:szCs w:val="15"/>
          <w:color w:val="231F20"/>
        </w:rPr>
        <w:t>Dobert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Varouxaki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Mu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AC</w:t>
      </w:r>
      <w:r>
        <w:rPr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Pravastatin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versus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placebo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</w:rPr>
        <w:t>pregnancies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at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preeclampsia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2021,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144(9):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670-679.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2"/>
        </w:rPr>
        <w:t>.121.053963.</w:t>
      </w:r>
    </w:p>
    <w:p>
      <w:pPr>
        <w:pStyle w:val="BodyText"/>
        <w:ind w:left="442" w:right="205" w:hanging="442"/>
        <w:spacing w:before="104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[241]   Costantine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M</w:t>
      </w:r>
      <w:r>
        <w:rPr>
          <w:sz w:val="15"/>
          <w:szCs w:val="15"/>
          <w:color w:val="231F20"/>
          <w:spacing w:val="4"/>
        </w:rPr>
        <w:t>M,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West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Wisner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KL,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4"/>
        </w:rPr>
        <w:t>randomized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pilot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clinical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trial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of pravastatin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versus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placebo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pregnant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patients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high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preeclampsia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Obstet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Gynecol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0"/>
        </w:rPr>
        <w:t>2021,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225(6):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666 e661-666 e615.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ajog</w:t>
      </w:r>
      <w:r>
        <w:rPr>
          <w:sz w:val="15"/>
          <w:szCs w:val="15"/>
          <w:color w:val="231F20"/>
          <w:spacing w:val="2"/>
        </w:rPr>
        <w:t>.2021.05.018.</w:t>
      </w:r>
    </w:p>
    <w:p>
      <w:pPr>
        <w:pStyle w:val="BodyText"/>
        <w:ind w:left="429" w:right="204" w:hanging="429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[242]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9"/>
        </w:rPr>
        <w:t>Va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9"/>
        </w:rPr>
        <w:t>hedian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9"/>
        </w:rPr>
        <w:t>-Azimi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A,  Makvandi  S,  </w:t>
      </w:r>
      <w:r>
        <w:rPr>
          <w:sz w:val="15"/>
          <w:szCs w:val="15"/>
          <w:color w:val="231F20"/>
          <w:spacing w:val="8"/>
        </w:rPr>
        <w:t>Ban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8"/>
        </w:rPr>
        <w:t>ac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8"/>
        </w:rPr>
        <w:t>h  M,  et  al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.  Fetal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toxicity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associated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statins: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6"/>
        </w:rPr>
        <w:t>a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systematic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review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and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12"/>
        </w:rPr>
        <w:t>[J]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2021,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327: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59-67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2"/>
        </w:rPr>
        <w:t>:  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5"/>
        </w:rPr>
        <w:t>.2021.05.006.</w:t>
      </w:r>
    </w:p>
    <w:p>
      <w:pPr>
        <w:spacing w:line="298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84" w:space="100"/>
            <w:col w:w="4957" w:space="0"/>
          </w:cols>
        </w:sectPr>
        <w:rPr>
          <w:sz w:val="15"/>
          <w:szCs w:val="15"/>
        </w:rPr>
      </w:pPr>
    </w:p>
    <w:p>
      <w:pPr>
        <w:spacing w:before="38"/>
        <w:rPr/>
      </w:pPr>
      <w:r/>
    </w:p>
    <w:p>
      <w:pPr>
        <w:sectPr>
          <w:headerReference w:type="default" r:id="rId52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997" w:right="363" w:hanging="429"/>
        <w:spacing w:before="27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[243]   </w:t>
      </w:r>
      <w:r>
        <w:rPr>
          <w:sz w:val="15"/>
          <w:szCs w:val="15"/>
          <w:color w:val="231F20"/>
        </w:rPr>
        <w:t>Vahedian</w:t>
      </w:r>
      <w:r>
        <w:rPr>
          <w:sz w:val="15"/>
          <w:szCs w:val="15"/>
          <w:color w:val="231F20"/>
          <w:spacing w:val="14"/>
        </w:rPr>
        <w:t>-</w:t>
      </w:r>
      <w:r>
        <w:rPr>
          <w:sz w:val="15"/>
          <w:szCs w:val="15"/>
          <w:color w:val="231F20"/>
        </w:rPr>
        <w:t>Azimi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Bianconi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V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Makvandi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4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4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systematic </w:t>
      </w:r>
      <w:r>
        <w:rPr>
          <w:sz w:val="15"/>
          <w:szCs w:val="15"/>
          <w:color w:val="231F20"/>
          <w:spacing w:val="5"/>
        </w:rPr>
        <w:t>review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and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5"/>
        </w:rPr>
        <w:t>meta-analysis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the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effects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statins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5"/>
        </w:rPr>
        <w:t>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outcomes</w:t>
      </w:r>
      <w:r>
        <w:rPr>
          <w:sz w:val="15"/>
          <w:szCs w:val="15"/>
          <w:color w:val="231F20"/>
          <w:spacing w:val="11"/>
        </w:rPr>
        <w:t>[J]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2021,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336:  1-11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1"/>
        </w:rPr>
        <w:t>:  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5"/>
        </w:rPr>
        <w:t>.2021.09.010.</w:t>
      </w:r>
    </w:p>
    <w:p>
      <w:pPr>
        <w:pStyle w:val="BodyText"/>
        <w:ind w:left="1009" w:right="365" w:hanging="441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[244]   Mauricio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R,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5"/>
        </w:rPr>
        <w:t>Khera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A.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Stati</w:t>
      </w:r>
      <w:r>
        <w:rPr>
          <w:sz w:val="15"/>
          <w:szCs w:val="15"/>
          <w:color w:val="231F20"/>
          <w:spacing w:val="4"/>
        </w:rPr>
        <w:t>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4"/>
        </w:rPr>
        <w:t>use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pregnancy: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is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it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time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paradigm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shift</w:t>
      </w:r>
      <w:r>
        <w:rPr>
          <w:sz w:val="15"/>
          <w:szCs w:val="15"/>
          <w:color w:val="231F20"/>
          <w:spacing w:val="13"/>
        </w:rPr>
        <w:t>?[J]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2022,  145(7):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3"/>
        </w:rPr>
        <w:t>496-498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3"/>
        </w:rPr>
        <w:t>.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10.1161/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3"/>
        </w:rPr>
        <w:t>.121.058983.</w:t>
      </w:r>
    </w:p>
    <w:p>
      <w:pPr>
        <w:pStyle w:val="BodyText"/>
        <w:ind w:left="1011" w:right="365" w:hanging="443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[245]   </w:t>
      </w:r>
      <w:r>
        <w:rPr>
          <w:sz w:val="15"/>
          <w:szCs w:val="15"/>
          <w:color w:val="231F20"/>
        </w:rPr>
        <w:t>Elkins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Fruh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Jones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recommendations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pediatric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dyslipidemia</w:t>
      </w:r>
      <w:r>
        <w:rPr>
          <w:sz w:val="15"/>
          <w:szCs w:val="15"/>
          <w:color w:val="231F20"/>
          <w:spacing w:val="12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Health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2019,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33(4):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494-504.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10.1016/j.</w:t>
      </w:r>
      <w:r>
        <w:rPr>
          <w:sz w:val="15"/>
          <w:szCs w:val="15"/>
          <w:color w:val="231F20"/>
        </w:rPr>
        <w:t>pedhc</w:t>
      </w:r>
      <w:r>
        <w:rPr>
          <w:sz w:val="15"/>
          <w:szCs w:val="15"/>
          <w:color w:val="231F20"/>
          <w:spacing w:val="2"/>
        </w:rPr>
        <w:t>.2019.02.009.</w:t>
      </w:r>
    </w:p>
    <w:p>
      <w:pPr>
        <w:pStyle w:val="BodyText"/>
        <w:ind w:left="1012" w:right="365" w:hanging="444"/>
        <w:spacing w:before="84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[246]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中华医学会儿科学分会儿童保健学组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中华医学会儿科学分会心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血管学组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儿童青少年血脂异常防治专家共识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</w:rPr>
        <w:t>[J].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中华儿科杂志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</w:rPr>
        <w:t>, </w:t>
      </w:r>
      <w:r>
        <w:rPr>
          <w:sz w:val="15"/>
          <w:szCs w:val="15"/>
          <w:color w:val="231F20"/>
          <w:spacing w:val="-1"/>
        </w:rPr>
        <w:t>2009 47(6): 426-428. DOI: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10.3760/cma.j.issn.0578-1310.2009.06. 0</w:t>
      </w:r>
      <w:r>
        <w:rPr>
          <w:sz w:val="15"/>
          <w:szCs w:val="15"/>
          <w:color w:val="231F20"/>
          <w:spacing w:val="-2"/>
        </w:rPr>
        <w:t>07.</w:t>
      </w:r>
    </w:p>
    <w:p>
      <w:pPr>
        <w:pStyle w:val="BodyText"/>
        <w:ind w:left="568"/>
        <w:spacing w:before="85" w:line="204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[247]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中华医学会儿科学分会罕见病学组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中华医学会儿科学分会心血</w:t>
      </w:r>
    </w:p>
    <w:p>
      <w:pPr>
        <w:pStyle w:val="BodyText"/>
        <w:ind w:left="1014" w:right="365" w:hanging="1"/>
        <w:spacing w:before="74" w:line="295" w:lineRule="auto"/>
        <w:jc w:val="both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管学组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3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中华医学会儿科学分会儿童保健学组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等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儿童脂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质异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常血症诊治专家共识（</w:t>
      </w:r>
      <w:r>
        <w:rPr>
          <w:sz w:val="15"/>
          <w:szCs w:val="15"/>
          <w:color w:val="231F20"/>
        </w:rPr>
        <w:t>2022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）</w:t>
      </w:r>
      <w:r>
        <w:rPr>
          <w:sz w:val="15"/>
          <w:szCs w:val="15"/>
          <w:color w:val="231F20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中华儿科杂志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</w:rPr>
        <w:t>, 20</w:t>
      </w:r>
      <w:r>
        <w:rPr>
          <w:sz w:val="15"/>
          <w:szCs w:val="15"/>
          <w:color w:val="231F20"/>
          <w:spacing w:val="-1"/>
        </w:rPr>
        <w:t>22, 20(7):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633-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639.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2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2"/>
        </w:rPr>
        <w:t>112140-2021110</w:t>
      </w:r>
      <w:r>
        <w:rPr>
          <w:sz w:val="15"/>
          <w:szCs w:val="15"/>
          <w:color w:val="231F20"/>
          <w:spacing w:val="1"/>
        </w:rPr>
        <w:t>8-00936.</w:t>
      </w:r>
    </w:p>
    <w:p>
      <w:pPr>
        <w:pStyle w:val="BodyText"/>
        <w:ind w:left="1012" w:right="365" w:hanging="445"/>
        <w:spacing w:before="29" w:line="27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[248]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中华医学会心血管病学分会动脉粥样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硬化及冠心病学组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2"/>
        </w:rPr>
        <w:t>, 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中华心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血管病杂志编辑委员会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家族性高胆固醇血症筛查与诊治中国专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家共识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"/>
        </w:rPr>
        <w:t>[J].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中华心血管病杂志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1"/>
        </w:rPr>
        <w:t>, 2018, 46(2):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99-</w:t>
      </w:r>
      <w:r>
        <w:rPr>
          <w:sz w:val="15"/>
          <w:szCs w:val="15"/>
          <w:color w:val="231F20"/>
        </w:rPr>
        <w:t>103. DOI: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10.3760/ 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.0253-3758.2018.02.006.</w:t>
      </w:r>
    </w:p>
    <w:p>
      <w:pPr>
        <w:pStyle w:val="BodyText"/>
        <w:ind w:left="1010" w:right="366" w:hanging="443"/>
        <w:spacing w:before="102" w:line="28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[249]   Cao YX,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Sun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D,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HH,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al. </w:t>
      </w:r>
      <w:r>
        <w:rPr>
          <w:sz w:val="15"/>
          <w:szCs w:val="15"/>
          <w:color w:val="231F20"/>
          <w:spacing w:val="-1"/>
        </w:rPr>
        <w:t>A novel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modiﬁed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system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of simpliﬁed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Chinese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criteria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for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familial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hype</w:t>
      </w:r>
      <w:r>
        <w:rPr>
          <w:sz w:val="15"/>
          <w:szCs w:val="15"/>
          <w:color w:val="231F20"/>
          <w:spacing w:val="1"/>
        </w:rPr>
        <w:t>rcholesterolemia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"/>
        </w:rPr>
        <w:t>(SCCFH)[J].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Mol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Diagn Ther, 2019, 23(4): 547-553. DOI: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10.1007/s40291-019-00405-</w:t>
      </w:r>
      <w:r>
        <w:rPr>
          <w:sz w:val="15"/>
          <w:szCs w:val="15"/>
          <w:color w:val="231F20"/>
          <w:spacing w:val="-2"/>
        </w:rPr>
        <w:t>1.</w:t>
      </w:r>
    </w:p>
    <w:p>
      <w:pPr>
        <w:pStyle w:val="BodyText"/>
        <w:ind w:left="1009" w:right="364" w:hanging="442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[250]   Cao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3"/>
        </w:rPr>
        <w:t>YX,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Wu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NQ,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Sun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al.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Application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expanded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genetic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analysis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 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diagnosis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familial hypercholesterolemia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in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very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early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onset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coronary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artery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7"/>
        </w:rPr>
        <w:t>[J].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Transl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7"/>
        </w:rPr>
        <w:t>2018,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16(1):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345.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10.1186/s12967</w:t>
      </w:r>
      <w:r>
        <w:rPr>
          <w:sz w:val="15"/>
          <w:szCs w:val="15"/>
          <w:color w:val="231F20"/>
          <w:spacing w:val="1"/>
        </w:rPr>
        <w:t>-018-1737-7.</w:t>
      </w:r>
    </w:p>
    <w:p>
      <w:pPr>
        <w:pStyle w:val="BodyText"/>
        <w:ind w:left="1010" w:right="363" w:hanging="443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[251]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6"/>
        </w:rPr>
        <w:t>Lee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S,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Akioyamen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6"/>
        </w:rPr>
        <w:t>LE,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Aljenedil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6"/>
        </w:rPr>
        <w:t>S,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Genetic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6"/>
        </w:rPr>
        <w:t>testing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familial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hypercholesterolemia: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Impact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diagnosis,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Prev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2019,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26(12):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126</w:t>
      </w:r>
      <w:r>
        <w:rPr>
          <w:sz w:val="15"/>
          <w:szCs w:val="15"/>
          <w:color w:val="231F20"/>
          <w:spacing w:val="2"/>
        </w:rPr>
        <w:t>2-1270.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10.1177/2047487319829746.</w:t>
      </w:r>
    </w:p>
    <w:p>
      <w:pPr>
        <w:pStyle w:val="BodyText"/>
        <w:ind w:left="567"/>
        <w:spacing w:before="104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[252]   Di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Taranto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MD,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Giacobbe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Palma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al.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Genetic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spect</w:t>
      </w:r>
      <w:r>
        <w:rPr>
          <w:sz w:val="15"/>
          <w:szCs w:val="15"/>
          <w:color w:val="231F20"/>
          <w:spacing w:val="3"/>
        </w:rPr>
        <w:t>rum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6" w:right="206"/>
        <w:spacing w:before="26" w:line="31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familial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7"/>
        </w:rPr>
        <w:t>hypercholesterolemia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and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7"/>
        </w:rPr>
        <w:t>correlati</w:t>
      </w:r>
      <w:r>
        <w:rPr>
          <w:sz w:val="15"/>
          <w:szCs w:val="15"/>
          <w:color w:val="231F20"/>
          <w:spacing w:val="6"/>
        </w:rPr>
        <w:t>ons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with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expression</w:t>
      </w:r>
      <w:r>
        <w:rPr>
          <w:sz w:val="15"/>
          <w:szCs w:val="15"/>
          <w:color w:val="231F20"/>
          <w:spacing w:val="11"/>
        </w:rPr>
        <w:t>: </w:t>
      </w:r>
      <w:r>
        <w:rPr>
          <w:sz w:val="15"/>
          <w:szCs w:val="15"/>
          <w:color w:val="231F20"/>
        </w:rPr>
        <w:t>implications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diagnosis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improvement</w:t>
      </w:r>
      <w:r>
        <w:rPr>
          <w:sz w:val="15"/>
          <w:szCs w:val="15"/>
          <w:color w:val="231F20"/>
          <w:spacing w:val="11"/>
        </w:rPr>
        <w:t>[J]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1"/>
        </w:rPr>
        <w:t>. 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Genet</w:t>
      </w:r>
      <w:r>
        <w:rPr>
          <w:sz w:val="15"/>
          <w:szCs w:val="15"/>
          <w:color w:val="231F20"/>
          <w:spacing w:val="11"/>
        </w:rPr>
        <w:t>,</w:t>
      </w:r>
    </w:p>
    <w:p>
      <w:pPr>
        <w:pStyle w:val="BodyText"/>
        <w:ind w:left="444"/>
        <w:spacing w:before="22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2021,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100(5):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"/>
        </w:rPr>
        <w:t>529-541.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10.1111/</w:t>
      </w:r>
      <w:r>
        <w:rPr>
          <w:sz w:val="15"/>
          <w:szCs w:val="15"/>
          <w:color w:val="231F20"/>
        </w:rPr>
        <w:t>cge</w:t>
      </w:r>
      <w:r>
        <w:rPr>
          <w:sz w:val="15"/>
          <w:szCs w:val="15"/>
          <w:color w:val="231F20"/>
          <w:spacing w:val="1"/>
        </w:rPr>
        <w:t>.1403</w:t>
      </w:r>
      <w:r>
        <w:rPr>
          <w:sz w:val="15"/>
          <w:szCs w:val="15"/>
          <w:color w:val="231F20"/>
        </w:rPr>
        <w:t>6.</w:t>
      </w:r>
    </w:p>
    <w:p>
      <w:pPr>
        <w:pStyle w:val="BodyText"/>
        <w:ind w:left="429" w:right="205" w:hanging="429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[253]   Watts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GF,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6"/>
        </w:rPr>
        <w:t>Sullivan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DR,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Hare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6"/>
        </w:rPr>
        <w:t>DL,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al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Integrated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guidance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for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enhancing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care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0"/>
        </w:rPr>
        <w:t>of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familial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hyperchole</w:t>
      </w:r>
      <w:r>
        <w:rPr>
          <w:sz w:val="15"/>
          <w:szCs w:val="15"/>
          <w:color w:val="231F20"/>
          <w:spacing w:val="9"/>
        </w:rPr>
        <w:t>sterolaemia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Australia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Lung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Circ</w:t>
      </w:r>
      <w:r>
        <w:rPr>
          <w:sz w:val="15"/>
          <w:szCs w:val="15"/>
          <w:color w:val="231F20"/>
          <w:spacing w:val="2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2021,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30(3):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324-349.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hlc</w:t>
      </w:r>
      <w:r>
        <w:rPr>
          <w:sz w:val="15"/>
          <w:szCs w:val="15"/>
          <w:color w:val="231F20"/>
          <w:spacing w:val="4"/>
        </w:rPr>
        <w:t>.2020.09.943.</w:t>
      </w:r>
    </w:p>
    <w:p>
      <w:pPr>
        <w:pStyle w:val="BodyText"/>
        <w:ind w:left="444" w:right="205" w:hanging="444"/>
        <w:spacing w:before="10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[254]   </w:t>
      </w:r>
      <w:r>
        <w:rPr>
          <w:sz w:val="15"/>
          <w:szCs w:val="15"/>
          <w:color w:val="231F20"/>
        </w:rPr>
        <w:t>Harada</w:t>
      </w:r>
      <w:r>
        <w:rPr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</w:rPr>
        <w:t>Shiba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Ohtake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Sugiyama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4"/>
        </w:rPr>
        <w:t>diagnosis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treatment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o</w:t>
      </w:r>
      <w:r>
        <w:rPr>
          <w:sz w:val="15"/>
          <w:szCs w:val="15"/>
          <w:color w:val="231F20"/>
          <w:spacing w:val="3"/>
        </w:rPr>
        <w:t>f pediatric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familial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hypercholesterolemia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2022[J]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Atheroscler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Thromb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9"/>
        </w:rPr>
        <w:t>2023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Jan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9"/>
        </w:rPr>
        <w:t>20.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9"/>
        </w:rPr>
        <w:t>:  10.5551/</w:t>
      </w:r>
      <w:r>
        <w:rPr>
          <w:sz w:val="15"/>
          <w:szCs w:val="15"/>
          <w:color w:val="231F20"/>
        </w:rPr>
        <w:t>jat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CR</w:t>
      </w:r>
      <w:r>
        <w:rPr>
          <w:sz w:val="15"/>
          <w:szCs w:val="15"/>
          <w:color w:val="231F20"/>
          <w:spacing w:val="4"/>
        </w:rPr>
        <w:t>006.</w:t>
      </w:r>
    </w:p>
    <w:p>
      <w:pPr>
        <w:pStyle w:val="BodyText"/>
        <w:ind w:left="429" w:right="204" w:hanging="429"/>
        <w:spacing w:before="104" w:line="3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[255]   </w:t>
      </w:r>
      <w:r>
        <w:rPr>
          <w:sz w:val="15"/>
          <w:szCs w:val="15"/>
          <w:color w:val="231F20"/>
        </w:rPr>
        <w:t>Ramaswami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U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Humphries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SE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Priestley</w:t>
      </w:r>
      <w:r>
        <w:rPr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</w:rPr>
        <w:t>Barnham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Current </w:t>
      </w:r>
      <w:r>
        <w:rPr>
          <w:sz w:val="15"/>
          <w:szCs w:val="15"/>
          <w:color w:val="231F20"/>
          <w:spacing w:val="8"/>
        </w:rPr>
        <w:t>management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children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8"/>
        </w:rPr>
        <w:t>and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young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people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8"/>
        </w:rPr>
        <w:t>with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heterozygous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familial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14"/>
        </w:rPr>
        <w:t>hypercholesterol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4"/>
        </w:rPr>
        <w:t>ae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4"/>
        </w:rPr>
        <w:t>mia  -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14"/>
        </w:rPr>
        <w:t>HEART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4"/>
        </w:rPr>
        <w:t>UK  statement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17"/>
        </w:rPr>
        <w:t>[J]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1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7"/>
        </w:rPr>
        <w:t>2019,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7"/>
        </w:rPr>
        <w:t>290:  1-8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7"/>
        </w:rPr>
        <w:t>:  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5"/>
        </w:rPr>
        <w:t>.2019.09.005.</w:t>
      </w:r>
    </w:p>
    <w:p>
      <w:pPr>
        <w:pStyle w:val="BodyText"/>
        <w:ind w:left="444" w:right="208" w:hanging="444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[256]   </w:t>
      </w:r>
      <w:r>
        <w:rPr>
          <w:sz w:val="15"/>
          <w:szCs w:val="15"/>
          <w:color w:val="231F20"/>
        </w:rPr>
        <w:t>Vuorio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Kuoppala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Kovanen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PT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Statins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children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</w:rPr>
        <w:t>familial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hypercholesterolemia</w:t>
      </w:r>
      <w:r>
        <w:rPr>
          <w:sz w:val="15"/>
          <w:szCs w:val="15"/>
          <w:color w:val="231F20"/>
          <w:spacing w:val="7"/>
        </w:rPr>
        <w:t>[J]. </w:t>
      </w:r>
      <w:r>
        <w:rPr>
          <w:sz w:val="15"/>
          <w:szCs w:val="15"/>
          <w:color w:val="231F20"/>
        </w:rPr>
        <w:t>Cochrane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Database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Syst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Rev</w:t>
      </w:r>
      <w:r>
        <w:rPr>
          <w:sz w:val="15"/>
          <w:szCs w:val="15"/>
          <w:color w:val="231F20"/>
          <w:spacing w:val="7"/>
        </w:rPr>
        <w:t>, 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2019(11): 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2"/>
        </w:rPr>
        <w:t>006401.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10.1002/14651858.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2"/>
        </w:rPr>
        <w:t>006401.</w:t>
      </w:r>
      <w:r>
        <w:rPr>
          <w:sz w:val="15"/>
          <w:szCs w:val="15"/>
          <w:color w:val="231F20"/>
        </w:rPr>
        <w:t>pub</w:t>
      </w:r>
      <w:r>
        <w:rPr>
          <w:sz w:val="15"/>
          <w:szCs w:val="15"/>
          <w:color w:val="231F20"/>
          <w:spacing w:val="2"/>
        </w:rPr>
        <w:t>5.</w:t>
      </w:r>
    </w:p>
    <w:p>
      <w:pPr>
        <w:pStyle w:val="BodyText"/>
        <w:ind w:left="443" w:right="193" w:hanging="443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[257]   </w:t>
      </w:r>
      <w:r>
        <w:rPr>
          <w:sz w:val="15"/>
          <w:szCs w:val="15"/>
          <w:color w:val="231F20"/>
        </w:rPr>
        <w:t>Luirink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IK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Wiegman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Kusters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DM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0"/>
        </w:rPr>
        <w:t>20-</w:t>
      </w:r>
      <w:r>
        <w:rPr>
          <w:sz w:val="15"/>
          <w:szCs w:val="15"/>
          <w:color w:val="231F20"/>
        </w:rPr>
        <w:t>year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follow</w:t>
      </w:r>
      <w:r>
        <w:rPr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up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statins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children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familial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hypercholestero</w:t>
      </w:r>
      <w:r>
        <w:rPr>
          <w:sz w:val="15"/>
          <w:szCs w:val="15"/>
          <w:color w:val="231F20"/>
          <w:spacing w:val="2"/>
        </w:rPr>
        <w:t>lemia[J].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Engl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"/>
        </w:rPr>
        <w:t>, 2019,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2"/>
        </w:rPr>
        <w:t>381(16):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1547-1556.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2"/>
        </w:rPr>
        <w:t>18</w:t>
      </w:r>
      <w:r>
        <w:rPr>
          <w:sz w:val="15"/>
          <w:szCs w:val="15"/>
          <w:color w:val="231F20"/>
          <w:spacing w:val="1"/>
        </w:rPr>
        <w:t>16454.</w:t>
      </w:r>
    </w:p>
    <w:p>
      <w:pPr>
        <w:pStyle w:val="BodyText"/>
        <w:ind w:left="442" w:right="207" w:hanging="442"/>
        <w:spacing w:before="104" w:line="2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  <w:w w:val="119"/>
        </w:rPr>
        <w:t>[258]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7"/>
          <w:w w:val="119"/>
        </w:rPr>
        <w:t>Evi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7"/>
          <w:w w:val="119"/>
        </w:rPr>
        <w:t>na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7"/>
          <w:w w:val="119"/>
        </w:rPr>
        <w:t>cum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7"/>
          <w:w w:val="119"/>
        </w:rPr>
        <w:t>ab  (Ev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7"/>
          <w:w w:val="119"/>
        </w:rPr>
        <w:t>kee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7"/>
          <w:w w:val="119"/>
        </w:rPr>
        <w:t>za)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7"/>
          <w:w w:val="119"/>
        </w:rPr>
        <w:t>for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7"/>
          <w:w w:val="119"/>
        </w:rPr>
        <w:t>homozygous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7"/>
          <w:w w:val="119"/>
        </w:rPr>
        <w:t>familial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"/>
        </w:rPr>
        <w:t>hypercholesterolemia[J]. Med Lett Drugs Ther, 2021, 63(1623): 66-67.</w:t>
      </w:r>
    </w:p>
    <w:p>
      <w:pPr>
        <w:pStyle w:val="BodyText"/>
        <w:ind w:left="442" w:right="206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[259]   </w:t>
      </w:r>
      <w:r>
        <w:rPr>
          <w:sz w:val="15"/>
          <w:szCs w:val="15"/>
          <w:color w:val="231F20"/>
        </w:rPr>
        <w:t>Raal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FJ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Hovingh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GK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Catapano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Familial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hypercholesterolemia </w:t>
      </w:r>
      <w:r>
        <w:rPr>
          <w:sz w:val="15"/>
          <w:szCs w:val="15"/>
          <w:color w:val="231F20"/>
        </w:rPr>
        <w:t>treatments</w:t>
      </w:r>
      <w:r>
        <w:rPr>
          <w:sz w:val="15"/>
          <w:szCs w:val="15"/>
          <w:color w:val="231F20"/>
          <w:spacing w:val="15"/>
        </w:rPr>
        <w:t>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new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therapies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2018,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277: 483-492.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10.1016/j.</w:t>
      </w:r>
      <w:r>
        <w:rPr>
          <w:sz w:val="15"/>
          <w:szCs w:val="15"/>
          <w:color w:val="231F20"/>
        </w:rPr>
        <w:t>atherosclerosis</w:t>
      </w:r>
      <w:r>
        <w:rPr>
          <w:sz w:val="15"/>
          <w:szCs w:val="15"/>
          <w:color w:val="231F20"/>
          <w:spacing w:val="3"/>
        </w:rPr>
        <w:t>.2018.06.85</w:t>
      </w:r>
      <w:r>
        <w:rPr>
          <w:sz w:val="15"/>
          <w:szCs w:val="15"/>
          <w:color w:val="231F20"/>
          <w:spacing w:val="2"/>
        </w:rPr>
        <w:t>9.</w:t>
      </w:r>
    </w:p>
    <w:p>
      <w:pPr>
        <w:pStyle w:val="BodyText"/>
        <w:ind w:left="442" w:right="204" w:hanging="442"/>
        <w:spacing w:before="103" w:line="2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[260]   </w:t>
      </w:r>
      <w:r>
        <w:rPr>
          <w:sz w:val="15"/>
          <w:szCs w:val="15"/>
          <w:color w:val="231F20"/>
        </w:rPr>
        <w:t>Ishigaki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 </w:t>
      </w:r>
      <w:r>
        <w:rPr>
          <w:sz w:val="15"/>
          <w:szCs w:val="15"/>
          <w:color w:val="231F20"/>
        </w:rPr>
        <w:t>Kawagishi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4"/>
        </w:rPr>
        <w:t>, </w:t>
      </w:r>
      <w:r>
        <w:rPr>
          <w:sz w:val="15"/>
          <w:szCs w:val="15"/>
          <w:color w:val="231F20"/>
        </w:rPr>
        <w:t>Hasegawa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</w:rPr>
        <w:t>Liver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transplantation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</w:rPr>
        <w:t>homozygous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familial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hypercholesterolemia</w:t>
      </w:r>
      <w:r>
        <w:rPr>
          <w:sz w:val="15"/>
          <w:szCs w:val="15"/>
          <w:color w:val="231F20"/>
          <w:spacing w:val="12"/>
        </w:rPr>
        <w:t>[J].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Atheroscler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Thromb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2"/>
        </w:rPr>
        <w:t>2019, 26(2):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2"/>
        </w:rPr>
        <w:t>121-127</w:t>
      </w:r>
      <w:r>
        <w:rPr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10.5551/</w:t>
      </w:r>
      <w:r>
        <w:rPr>
          <w:sz w:val="15"/>
          <w:szCs w:val="15"/>
          <w:color w:val="231F20"/>
        </w:rPr>
        <w:t>jat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</w:rPr>
        <w:t>RV</w:t>
      </w:r>
      <w:r>
        <w:rPr>
          <w:sz w:val="15"/>
          <w:szCs w:val="15"/>
          <w:color w:val="231F20"/>
          <w:spacing w:val="1"/>
        </w:rPr>
        <w:t>17029.</w:t>
      </w:r>
    </w:p>
    <w:p>
      <w:pPr>
        <w:pStyle w:val="BodyText"/>
        <w:ind w:left="455" w:right="206" w:hanging="456"/>
        <w:spacing w:before="85" w:line="2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[261]  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赵量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温军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郭远林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肝脏移植治疗纯合型家族性高胆固醇血症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的研究进展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[J]. 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中国动脉硬化杂志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29(4):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353-358.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2"/>
        </w:rPr>
        <w:t>.1007-3949.2021.04.015.</w:t>
      </w:r>
    </w:p>
    <w:p>
      <w:pPr>
        <w:spacing w:line="271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84" w:space="100"/>
            <w:col w:w="4957" w:space="0"/>
          </w:cols>
        </w:sectPr>
        <w:rPr>
          <w:sz w:val="15"/>
          <w:szCs w:val="15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569"/>
        <w:spacing w:before="90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附件：临床血脂检测</w:t>
      </w:r>
    </w:p>
    <w:p>
      <w:pPr>
        <w:spacing w:line="200" w:lineRule="exact"/>
        <w:rPr/>
      </w:pPr>
      <w:r/>
    </w:p>
    <w:p>
      <w:pPr>
        <w:spacing w:line="200" w:lineRule="exact"/>
        <w:sectPr>
          <w:type w:val="continuous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59" w:right="277" w:firstLine="466"/>
        <w:spacing w:before="4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临床血脂检测是血脂管理的重要组成部分，检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测结果准确性是有效开展临床血脂异常管理工作的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基本需要。现将《中国临床血脂检测指南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》（中华检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验医学杂志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1"/>
        </w:rPr>
        <w:t>,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2022,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45(10):</w:t>
      </w:r>
      <w:r>
        <w:rPr>
          <w:sz w:val="21"/>
          <w:szCs w:val="21"/>
          <w:color w:val="231F20"/>
          <w:spacing w:val="42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1017-1033.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）中有关临床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血脂检测的要点摘录修改作为本指南附件，供参考。</w:t>
      </w:r>
    </w:p>
    <w:p>
      <w:pPr>
        <w:ind w:left="569"/>
        <w:spacing w:line="21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检验前阶段</w:t>
      </w:r>
    </w:p>
    <w:p>
      <w:pPr>
        <w:pStyle w:val="BodyText"/>
        <w:ind w:left="558" w:right="272" w:firstLine="456"/>
        <w:spacing w:before="8" w:line="26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血脂检测前的影响因素主要包括生物学因素、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行为因素、临床因素及样品因素。研究发现，</w:t>
      </w:r>
      <w:r>
        <w:rPr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、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2"/>
        </w:rPr>
        <w:t>TG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sz w:val="21"/>
          <w:szCs w:val="21"/>
          <w:color w:val="231F20"/>
          <w:spacing w:val="-2"/>
        </w:rPr>
        <w:t>HDL-C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sz w:val="21"/>
          <w:szCs w:val="21"/>
          <w:color w:val="231F20"/>
          <w:spacing w:val="-2"/>
        </w:rPr>
        <w:t>LDL-C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sz w:val="21"/>
          <w:szCs w:val="21"/>
          <w:color w:val="231F20"/>
          <w:spacing w:val="-2"/>
        </w:rPr>
        <w:t>ApoA1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、</w:t>
      </w:r>
      <w:r>
        <w:rPr>
          <w:sz w:val="21"/>
          <w:szCs w:val="21"/>
          <w:color w:val="231F20"/>
          <w:spacing w:val="-2"/>
        </w:rPr>
        <w:t>ApoB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和 </w:t>
      </w:r>
      <w:r>
        <w:rPr>
          <w:sz w:val="21"/>
          <w:szCs w:val="21"/>
          <w:color w:val="231F20"/>
          <w:spacing w:val="-2"/>
        </w:rPr>
        <w:t>Lp(a)</w:t>
      </w:r>
      <w:r>
        <w:rPr>
          <w:sz w:val="21"/>
          <w:szCs w:val="21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平均生物学变异分别为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9"/>
        </w:rPr>
        <w:t>6.1%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~</w:t>
      </w:r>
      <w:r>
        <w:rPr>
          <w:sz w:val="21"/>
          <w:szCs w:val="21"/>
          <w:color w:val="231F20"/>
          <w:spacing w:val="9"/>
        </w:rPr>
        <w:t>11.0%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，</w:t>
      </w:r>
      <w:r>
        <w:rPr>
          <w:sz w:val="21"/>
          <w:szCs w:val="21"/>
          <w:color w:val="231F20"/>
          <w:spacing w:val="9"/>
        </w:rPr>
        <w:t>23%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~</w:t>
      </w:r>
      <w:r>
        <w:rPr>
          <w:sz w:val="21"/>
          <w:szCs w:val="21"/>
          <w:color w:val="231F20"/>
          <w:spacing w:val="8"/>
        </w:rPr>
        <w:t>40%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"/>
        </w:rPr>
        <w:t>7%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~</w:t>
      </w:r>
      <w:r>
        <w:rPr>
          <w:sz w:val="21"/>
          <w:szCs w:val="21"/>
          <w:color w:val="231F20"/>
          <w:spacing w:val="2"/>
        </w:rPr>
        <w:t>12%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sz w:val="21"/>
          <w:szCs w:val="21"/>
          <w:color w:val="231F20"/>
          <w:spacing w:val="2"/>
        </w:rPr>
        <w:t>9.5%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sz w:val="21"/>
          <w:szCs w:val="21"/>
          <w:color w:val="231F20"/>
          <w:spacing w:val="2"/>
        </w:rPr>
        <w:t>7%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~</w:t>
      </w:r>
      <w:r>
        <w:rPr>
          <w:sz w:val="21"/>
          <w:szCs w:val="21"/>
          <w:color w:val="231F20"/>
          <w:spacing w:val="2"/>
        </w:rPr>
        <w:t>8%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</w:t>
      </w:r>
      <w:r>
        <w:rPr>
          <w:sz w:val="21"/>
          <w:szCs w:val="21"/>
          <w:color w:val="231F20"/>
          <w:spacing w:val="2"/>
        </w:rPr>
        <w:t>6.5%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~</w:t>
      </w:r>
      <w:r>
        <w:rPr>
          <w:sz w:val="21"/>
          <w:szCs w:val="21"/>
          <w:color w:val="231F20"/>
          <w:spacing w:val="2"/>
        </w:rPr>
        <w:t>10.0% 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和 </w:t>
      </w:r>
      <w:r>
        <w:rPr>
          <w:sz w:val="21"/>
          <w:szCs w:val="21"/>
          <w:color w:val="231F20"/>
          <w:spacing w:val="1"/>
        </w:rPr>
        <w:t>8.6%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推荐采用空腹血清样品进行临床血脂检测以减少对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结果的影响。若初次测定血脂结果异常，建议间隔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~</w:t>
      </w:r>
      <w:r>
        <w:rPr>
          <w:sz w:val="21"/>
          <w:szCs w:val="21"/>
          <w:color w:val="231F20"/>
          <w:spacing w:val="4"/>
        </w:rPr>
        <w:t>2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周再测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4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次，</w:t>
      </w:r>
      <w:r>
        <w:rPr>
          <w:sz w:val="21"/>
          <w:szCs w:val="21"/>
          <w:color w:val="231F20"/>
          <w:spacing w:val="4"/>
        </w:rPr>
        <w:t>2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次的差异若小于＜</w:t>
      </w:r>
      <w:r>
        <w:rPr>
          <w:rFonts w:ascii="SimSun" w:hAnsi="SimSun" w:eastAsia="SimSun" w:cs="SimSun"/>
          <w:sz w:val="21"/>
          <w:szCs w:val="21"/>
          <w:color w:val="231F20"/>
          <w:spacing w:val="34"/>
        </w:rPr>
        <w:t xml:space="preserve"> </w:t>
      </w:r>
      <w:r>
        <w:rPr>
          <w:sz w:val="21"/>
          <w:szCs w:val="21"/>
          <w:color w:val="231F20"/>
          <w:spacing w:val="4"/>
        </w:rPr>
        <w:t>15%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，可取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0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平均数值作为个体基线水平。</w:t>
      </w:r>
    </w:p>
    <w:p>
      <w:pPr>
        <w:ind w:left="2" w:right="206" w:firstLine="451"/>
        <w:spacing w:before="62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建议采取以下措施减少检验前阶段因素对血脂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检测结果的影响：</w:t>
      </w:r>
    </w:p>
    <w:p>
      <w:pPr>
        <w:pStyle w:val="BodyText"/>
        <w:ind w:right="215" w:firstLine="403"/>
        <w:spacing w:before="2" w:line="24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3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）采集样品前受试者处于稳定代谢状态，至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少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</w:rPr>
        <w:t>2 </w:t>
      </w:r>
      <w:r>
        <w:rPr>
          <w:rFonts w:ascii="SimSun" w:hAnsi="SimSun" w:eastAsia="SimSun" w:cs="SimSun"/>
          <w:sz w:val="21"/>
          <w:szCs w:val="21"/>
          <w:color w:val="231F20"/>
        </w:rPr>
        <w:t>周内保持日常饮食习惯和稳定体重。</w:t>
      </w:r>
    </w:p>
    <w:p>
      <w:pPr>
        <w:pStyle w:val="BodyText"/>
        <w:ind w:left="5" w:right="206" w:firstLine="382"/>
        <w:spacing w:before="59" w:line="2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）采集样品前受试者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1"/>
        </w:rPr>
        <w:t>24 h</w:t>
      </w:r>
      <w:r>
        <w:rPr>
          <w:sz w:val="21"/>
          <w:szCs w:val="21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内不进行剧烈身体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活动。</w:t>
      </w:r>
    </w:p>
    <w:p>
      <w:pPr>
        <w:pStyle w:val="BodyText"/>
        <w:ind w:right="212" w:firstLine="391"/>
        <w:spacing w:before="60" w:line="2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（</w:t>
      </w:r>
      <w:r>
        <w:rPr>
          <w:sz w:val="21"/>
          <w:szCs w:val="21"/>
          <w:color w:val="231F20"/>
          <w:spacing w:val="1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）采集样品前受试者禁食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1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~</w:t>
      </w:r>
      <w:r>
        <w:rPr>
          <w:sz w:val="21"/>
          <w:szCs w:val="21"/>
          <w:color w:val="231F20"/>
          <w:spacing w:val="1"/>
        </w:rPr>
        <w:t>12 h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（非空腹血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脂测定除外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）。</w:t>
      </w:r>
    </w:p>
    <w:p>
      <w:pPr>
        <w:pStyle w:val="BodyText"/>
        <w:ind w:right="214" w:firstLine="403"/>
        <w:spacing w:before="61" w:line="2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（</w:t>
      </w:r>
      <w:r>
        <w:rPr>
          <w:sz w:val="21"/>
          <w:szCs w:val="21"/>
          <w:color w:val="231F20"/>
          <w:spacing w:val="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）用静脉血作血脂测定样品，抽血前受试者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坐位休息至少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9"/>
        </w:rPr>
        <w:t>5</w:t>
      </w:r>
      <w:r>
        <w:rPr>
          <w:sz w:val="21"/>
          <w:szCs w:val="21"/>
          <w:color w:val="231F20"/>
          <w:spacing w:val="20"/>
          <w:w w:val="101"/>
        </w:rPr>
        <w:t xml:space="preserve"> </w:t>
      </w:r>
      <w:r>
        <w:rPr>
          <w:sz w:val="21"/>
          <w:szCs w:val="21"/>
          <w:color w:val="231F20"/>
        </w:rPr>
        <w:t>min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，除特殊情况外，受试者取坐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位接受抽血（坐位的血脂水平高于卧位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）。</w:t>
      </w:r>
    </w:p>
    <w:p>
      <w:pPr>
        <w:pStyle w:val="BodyText"/>
        <w:ind w:left="388"/>
        <w:spacing w:before="58" w:line="28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（</w:t>
      </w:r>
      <w:r>
        <w:rPr>
          <w:sz w:val="21"/>
          <w:szCs w:val="21"/>
          <w:color w:val="231F20"/>
          <w:spacing w:val="-2"/>
          <w:position w:val="1"/>
        </w:rPr>
        <w:t>5</w:t>
      </w:r>
      <w:r>
        <w:rPr>
          <w:sz w:val="21"/>
          <w:szCs w:val="21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1"/>
        </w:rPr>
        <w:t>）静脉穿刺时止血带使用不超过</w:t>
      </w:r>
      <w:r>
        <w:rPr>
          <w:rFonts w:ascii="SimSun" w:hAnsi="SimSun" w:eastAsia="SimSun" w:cs="SimSun"/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sz w:val="21"/>
          <w:szCs w:val="21"/>
          <w:color w:val="231F20"/>
          <w:spacing w:val="-2"/>
          <w:position w:val="1"/>
        </w:rPr>
        <w:t>l mi</w:t>
      </w:r>
      <w:r>
        <w:rPr>
          <w:sz w:val="21"/>
          <w:szCs w:val="21"/>
          <w:color w:val="231F20"/>
          <w:spacing w:val="-3"/>
          <w:position w:val="1"/>
        </w:rPr>
        <w:t>n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。</w:t>
      </w:r>
    </w:p>
    <w:p>
      <w:pPr>
        <w:pStyle w:val="BodyText"/>
        <w:ind w:left="387"/>
        <w:spacing w:before="25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6</w:t>
      </w:r>
      <w:r>
        <w:rPr>
          <w:sz w:val="21"/>
          <w:szCs w:val="21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）血液样品保持密封，尽量避免震荡。</w:t>
      </w:r>
    </w:p>
    <w:p>
      <w:pPr>
        <w:spacing w:line="214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676" w:space="100"/>
            <w:col w:w="496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26" w:lineRule="exact"/>
        <w:rPr/>
      </w:pPr>
      <w:r/>
    </w:p>
    <w:p>
      <w:pPr>
        <w:spacing w:line="226" w:lineRule="exact"/>
        <w:sectPr>
          <w:headerReference w:type="default" r:id="rId53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82" w:right="240" w:firstLine="365"/>
        <w:spacing w:before="55" w:line="24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sz w:val="21"/>
          <w:szCs w:val="21"/>
          <w:color w:val="231F20"/>
          <w:spacing w:val="-4"/>
        </w:rPr>
        <w:t>7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）用血清作血脂分析样品，血液样品在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-4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~</w:t>
      </w:r>
      <w:r>
        <w:rPr>
          <w:sz w:val="21"/>
          <w:szCs w:val="21"/>
          <w:color w:val="231F20"/>
          <w:spacing w:val="-4"/>
        </w:rPr>
        <w:t>2 h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内离心，分离血清。</w:t>
      </w:r>
    </w:p>
    <w:p>
      <w:pPr>
        <w:pStyle w:val="BodyText"/>
        <w:ind w:left="557" w:right="173" w:firstLine="407"/>
        <w:spacing w:before="58" w:line="2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（</w:t>
      </w:r>
      <w:r>
        <w:rPr>
          <w:sz w:val="21"/>
          <w:szCs w:val="21"/>
          <w:color w:val="231F20"/>
          <w:spacing w:val="5"/>
        </w:rPr>
        <w:t>8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）及时分析血清样品，尽量避免样品存放，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若必须贮存，需保持样品密封，短期（</w:t>
      </w:r>
      <w:r>
        <w:rPr>
          <w:sz w:val="21"/>
          <w:szCs w:val="21"/>
          <w:color w:val="231F20"/>
          <w:spacing w:val="-2"/>
        </w:rPr>
        <w:t>3 d</w:t>
      </w:r>
      <w:r>
        <w:rPr>
          <w:sz w:val="21"/>
          <w:szCs w:val="21"/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内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）可存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于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4"/>
        </w:rPr>
        <w:t>4℃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,长期需存于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4"/>
        </w:rPr>
        <w:t>-70℃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以下。</w:t>
      </w:r>
    </w:p>
    <w:p>
      <w:pPr>
        <w:ind w:left="558"/>
        <w:spacing w:before="53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</w:rPr>
        <w:t>2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检验阶段</w:t>
      </w:r>
    </w:p>
    <w:p>
      <w:pPr>
        <w:ind w:left="558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5"/>
          <w:position w:val="1"/>
        </w:rPr>
        <w:t>2.1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 xml:space="preserve"> 检测方法选择</w:t>
      </w:r>
    </w:p>
    <w:p>
      <w:pPr>
        <w:pStyle w:val="BodyText"/>
        <w:ind w:left="560" w:right="240" w:firstLine="386"/>
        <w:spacing w:before="24" w:line="25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（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sz w:val="21"/>
          <w:szCs w:val="21"/>
          <w:color w:val="231F20"/>
          <w:spacing w:val="-8"/>
        </w:rPr>
        <w:t>1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）血清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8"/>
        </w:rPr>
        <w:t>TC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测定：测定方法包括显色法、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色谱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法和酶法等，其中酶法最为简便。建议采用酶法（如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胆固醇氧化酶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8"/>
        </w:rPr>
        <w:t>-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过氧化物酶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8"/>
        </w:rPr>
        <w:t>-4-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氨基安替比林和酚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法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）作为临床实验室测定血清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5"/>
        </w:rPr>
        <w:t>TC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的常规方法。</w:t>
      </w:r>
    </w:p>
    <w:p>
      <w:pPr>
        <w:pStyle w:val="BodyText"/>
        <w:ind w:left="559" w:right="240" w:firstLine="387"/>
        <w:spacing w:before="61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（</w:t>
      </w:r>
      <w:r>
        <w:rPr>
          <w:sz w:val="21"/>
          <w:szCs w:val="21"/>
          <w:color w:val="231F20"/>
          <w:spacing w:val="-5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）血清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5"/>
        </w:rPr>
        <w:t>TG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测定：测定方法包括显色法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、色谱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法和酶法等。建议采用酶法（如甘油磷酸氧化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酶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  <w:spacing w:val="-3"/>
        </w:rPr>
        <w:t>-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氧化物酶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3"/>
        </w:rPr>
        <w:t>-4-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氨基安替比林和酚法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）作为临床实验室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测定血清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TG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的常规方法，一般可使用总甘油测定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方法，必要时应考虑使用可去除游离甘油的测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定方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法如两步酶法。</w:t>
      </w:r>
    </w:p>
    <w:p>
      <w:pPr>
        <w:pStyle w:val="BodyText"/>
        <w:ind w:left="559" w:right="240" w:firstLine="387"/>
        <w:spacing w:before="59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3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）血清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-3"/>
        </w:rPr>
        <w:t>HDL-C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测定：测定方法可分为超速离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心法、电泳法、色谱法、沉淀法、匀相法等。目前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采用的主要方法为匀相法，包括清除法、聚乙二醇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修饰酶法、选择性抑制法、免疫分离法等。建议采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用匀相法常规测定血清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</w:rPr>
        <w:t>HDL</w:t>
      </w:r>
      <w:r>
        <w:rPr>
          <w:sz w:val="21"/>
          <w:szCs w:val="21"/>
          <w:color w:val="231F20"/>
          <w:spacing w:val="1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</w:p>
    <w:p>
      <w:pPr>
        <w:pStyle w:val="BodyText"/>
        <w:ind w:left="444" w:right="173" w:firstLine="502"/>
        <w:spacing w:before="54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sz w:val="21"/>
          <w:szCs w:val="21"/>
          <w:color w:val="231F20"/>
          <w:spacing w:val="-2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）血清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2"/>
        </w:rPr>
        <w:t>LDL-C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测定：测定方法包括超速离心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法、电泳法、色谱法、公式计算法、沉淀法、匀相法等，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常规采用的主要方法为匀相法、沉淀法和公式计算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法。公式计算法在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TG</w:t>
      </w:r>
      <w:r>
        <w:rPr>
          <w:sz w:val="21"/>
          <w:szCs w:val="21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＜ </w:t>
      </w:r>
      <w:r>
        <w:rPr>
          <w:sz w:val="21"/>
          <w:szCs w:val="21"/>
          <w:color w:val="231F20"/>
          <w:spacing w:val="9"/>
        </w:rPr>
        <w:t>2.82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sz w:val="21"/>
          <w:szCs w:val="21"/>
          <w:color w:val="231F20"/>
        </w:rPr>
        <w:t>mmol</w:t>
      </w:r>
      <w:r>
        <w:rPr>
          <w:sz w:val="21"/>
          <w:szCs w:val="21"/>
          <w:color w:val="231F20"/>
          <w:spacing w:val="9"/>
        </w:rPr>
        <w:t>/L</w:t>
      </w:r>
      <w:r>
        <w:rPr>
          <w:sz w:val="21"/>
          <w:szCs w:val="21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的情况下有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一定的可靠性，但不能用于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</w:rPr>
        <w:t>TG</w:t>
      </w:r>
      <w:r>
        <w:rPr>
          <w:sz w:val="21"/>
          <w:szCs w:val="21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12"/>
        </w:rPr>
        <w:t>4.52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sz w:val="21"/>
          <w:szCs w:val="21"/>
          <w:color w:val="231F20"/>
        </w:rPr>
        <w:t>mmol</w:t>
      </w:r>
      <w:r>
        <w:rPr>
          <w:sz w:val="21"/>
          <w:szCs w:val="21"/>
          <w:color w:val="231F20"/>
          <w:spacing w:val="12"/>
        </w:rPr>
        <w:t>/L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某些异常脂蛋白血症的样品。此法较常用的公式是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Friedewald</w:t>
      </w:r>
      <w:r>
        <w:rPr>
          <w:sz w:val="21"/>
          <w:szCs w:val="21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公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式，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即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</w:rPr>
        <w:t>LDL</w:t>
      </w:r>
      <w:r>
        <w:rPr>
          <w:sz w:val="21"/>
          <w:szCs w:val="21"/>
          <w:color w:val="231F20"/>
          <w:spacing w:val="8"/>
        </w:rPr>
        <w:t>-C=</w:t>
      </w:r>
      <w:r>
        <w:rPr>
          <w:sz w:val="21"/>
          <w:szCs w:val="21"/>
          <w:color w:val="231F20"/>
        </w:rPr>
        <w:t>TC</w:t>
      </w:r>
      <w:r>
        <w:rPr>
          <w:sz w:val="21"/>
          <w:szCs w:val="21"/>
          <w:color w:val="231F20"/>
          <w:spacing w:val="8"/>
        </w:rPr>
        <w:t>—</w:t>
      </w:r>
      <w:r>
        <w:rPr>
          <w:sz w:val="21"/>
          <w:szCs w:val="21"/>
          <w:color w:val="231F20"/>
        </w:rPr>
        <w:t>HDL</w:t>
      </w:r>
      <w:r>
        <w:rPr>
          <w:sz w:val="21"/>
          <w:szCs w:val="21"/>
          <w:color w:val="231F20"/>
          <w:spacing w:val="8"/>
        </w:rPr>
        <w:t>-C—</w:t>
      </w:r>
      <w:r>
        <w:rPr>
          <w:sz w:val="21"/>
          <w:szCs w:val="21"/>
          <w:color w:val="231F20"/>
        </w:rPr>
        <w:t>TG</w:t>
      </w:r>
      <w:r>
        <w:rPr>
          <w:sz w:val="21"/>
          <w:szCs w:val="21"/>
          <w:color w:val="231F20"/>
          <w:spacing w:val="8"/>
        </w:rPr>
        <w:t>/2.2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（单位为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mmol</w:t>
      </w:r>
      <w:r>
        <w:rPr>
          <w:sz w:val="21"/>
          <w:szCs w:val="21"/>
          <w:color w:val="231F20"/>
          <w:spacing w:val="12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）或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</w:rPr>
        <w:t>LDL</w:t>
      </w:r>
      <w:r>
        <w:rPr>
          <w:sz w:val="21"/>
          <w:szCs w:val="21"/>
          <w:color w:val="231F20"/>
          <w:spacing w:val="12"/>
        </w:rPr>
        <w:t>-C=</w:t>
      </w:r>
      <w:r>
        <w:rPr>
          <w:sz w:val="21"/>
          <w:szCs w:val="21"/>
          <w:color w:val="231F20"/>
        </w:rPr>
        <w:t>TC</w:t>
      </w:r>
      <w:r>
        <w:rPr>
          <w:sz w:val="21"/>
          <w:szCs w:val="21"/>
          <w:color w:val="231F20"/>
          <w:spacing w:val="12"/>
        </w:rPr>
        <w:t>—</w:t>
      </w:r>
      <w:r>
        <w:rPr>
          <w:sz w:val="21"/>
          <w:szCs w:val="21"/>
          <w:color w:val="231F20"/>
        </w:rPr>
        <w:t>HDL</w:t>
      </w:r>
      <w:r>
        <w:rPr>
          <w:sz w:val="21"/>
          <w:szCs w:val="21"/>
          <w:color w:val="231F20"/>
          <w:spacing w:val="12"/>
        </w:rPr>
        <w:t>-C —</w:t>
      </w:r>
      <w:r>
        <w:rPr>
          <w:sz w:val="21"/>
          <w:szCs w:val="21"/>
          <w:color w:val="231F20"/>
        </w:rPr>
        <w:t>TG</w:t>
      </w:r>
      <w:r>
        <w:rPr>
          <w:sz w:val="21"/>
          <w:szCs w:val="21"/>
          <w:color w:val="231F20"/>
          <w:spacing w:val="12"/>
        </w:rPr>
        <w:t>/5</w:t>
      </w:r>
      <w:r>
        <w:rPr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（单位为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mg/dl</w:t>
      </w:r>
      <w:r>
        <w:rPr>
          <w:rFonts w:ascii="SimSun" w:hAnsi="SimSun" w:eastAsia="SimSun" w:cs="SimSun"/>
          <w:sz w:val="21"/>
          <w:szCs w:val="21"/>
          <w:color w:val="231F20"/>
        </w:rPr>
        <w:t>）。匀相法是我国目前测定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LDL-C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的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主要方法，包括清除法、杯芳烃法、可溶性反应法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和保护性试剂法等。建议采用匀相法常规测定血清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LDL</w:t>
      </w:r>
      <w:r>
        <w:rPr>
          <w:sz w:val="21"/>
          <w:szCs w:val="21"/>
          <w:color w:val="231F20"/>
          <w:spacing w:val="38"/>
        </w:rPr>
        <w:t>-C</w:t>
      </w:r>
      <w:r>
        <w:rPr>
          <w:rFonts w:ascii="SimSun" w:hAnsi="SimSun" w:eastAsia="SimSun" w:cs="SimSun"/>
          <w:sz w:val="21"/>
          <w:szCs w:val="21"/>
          <w:color w:val="231F20"/>
          <w:spacing w:val="38"/>
        </w:rPr>
        <w:t>。</w:t>
      </w:r>
    </w:p>
    <w:p>
      <w:pPr>
        <w:pStyle w:val="BodyText"/>
        <w:ind w:left="557" w:right="240" w:firstLine="406"/>
        <w:spacing w:before="51" w:line="25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（</w:t>
      </w:r>
      <w:r>
        <w:rPr>
          <w:sz w:val="21"/>
          <w:szCs w:val="21"/>
          <w:color w:val="231F20"/>
        </w:rPr>
        <w:t>5</w:t>
      </w:r>
      <w:r>
        <w:rPr>
          <w:rFonts w:ascii="SimSun" w:hAnsi="SimSun" w:eastAsia="SimSun" w:cs="SimSun"/>
          <w:sz w:val="21"/>
          <w:szCs w:val="21"/>
          <w:color w:val="231F20"/>
        </w:rPr>
        <w:t>）血清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ApoA1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、</w:t>
      </w:r>
      <w:r>
        <w:rPr>
          <w:sz w:val="21"/>
          <w:szCs w:val="21"/>
          <w:color w:val="231F20"/>
        </w:rPr>
        <w:t>Apo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sz w:val="21"/>
          <w:szCs w:val="21"/>
          <w:color w:val="231F20"/>
        </w:rPr>
        <w:t>B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</w:rPr>
        <w:t>Lp(a) </w:t>
      </w:r>
      <w:r>
        <w:rPr>
          <w:rFonts w:ascii="SimSun" w:hAnsi="SimSun" w:eastAsia="SimSun" w:cs="SimSun"/>
          <w:sz w:val="21"/>
          <w:szCs w:val="21"/>
          <w:color w:val="231F20"/>
        </w:rPr>
        <w:t>测定：血清 </w:t>
      </w:r>
      <w:r>
        <w:rPr>
          <w:sz w:val="21"/>
          <w:szCs w:val="21"/>
          <w:color w:val="231F20"/>
        </w:rPr>
        <w:t>ApoA</w:t>
      </w:r>
      <w:r>
        <w:rPr>
          <w:sz w:val="21"/>
          <w:szCs w:val="21"/>
          <w:color w:val="231F20"/>
          <w:spacing w:val="13"/>
        </w:rPr>
        <w:t>1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sz w:val="21"/>
          <w:szCs w:val="21"/>
          <w:color w:val="231F20"/>
        </w:rPr>
        <w:t>ApoB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</w:rPr>
        <w:t>Lp</w:t>
      </w:r>
      <w:r>
        <w:rPr>
          <w:sz w:val="21"/>
          <w:szCs w:val="21"/>
          <w:color w:val="231F20"/>
          <w:spacing w:val="13"/>
        </w:rPr>
        <w:t>(a)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测定基本上基于免疫化学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原理。目前主要采用免疫比浊法，包括透射比浊法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和散射比浊法。建议采用免疫比浊法常规测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定血清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ApoA1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、</w:t>
      </w:r>
      <w:r>
        <w:rPr>
          <w:sz w:val="21"/>
          <w:szCs w:val="21"/>
          <w:color w:val="231F20"/>
          <w:spacing w:val="-1"/>
        </w:rPr>
        <w:t>ApoB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1"/>
        </w:rPr>
        <w:t>Lp(a)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558" w:right="160" w:firstLine="454"/>
        <w:spacing w:before="71" w:line="25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基于校准物可溯源到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WHO/IFCC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sz w:val="21"/>
          <w:szCs w:val="21"/>
          <w:color w:val="231F20"/>
        </w:rPr>
        <w:t>SRM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</w:rPr>
        <w:t>2B </w:t>
      </w:r>
      <w:r>
        <w:rPr>
          <w:rFonts w:ascii="SimSun" w:hAnsi="SimSun" w:eastAsia="SimSun" w:cs="SimSun"/>
          <w:sz w:val="21"/>
          <w:szCs w:val="21"/>
          <w:color w:val="231F20"/>
        </w:rPr>
        <w:t>参考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物质的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1"/>
        </w:rPr>
        <w:t>Lp(a)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检测方法，以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1"/>
        </w:rPr>
        <w:t>nmol/L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为结果报告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单位。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传统免疫比浊法检测系统，以</w:t>
      </w:r>
      <w:r>
        <w:rPr>
          <w:sz w:val="21"/>
          <w:szCs w:val="21"/>
          <w:color w:val="231F20"/>
          <w:spacing w:val="-3"/>
        </w:rPr>
        <w:t>mg/L</w:t>
      </w:r>
      <w:r>
        <w:rPr>
          <w:sz w:val="21"/>
          <w:szCs w:val="21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为结果报告单位。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需要注意的是，</w:t>
      </w:r>
      <w:r>
        <w:rPr>
          <w:sz w:val="21"/>
          <w:szCs w:val="21"/>
          <w:color w:val="231F20"/>
        </w:rPr>
        <w:t>nmol</w:t>
      </w:r>
      <w:r>
        <w:rPr>
          <w:sz w:val="21"/>
          <w:szCs w:val="21"/>
          <w:color w:val="231F20"/>
          <w:spacing w:val="7"/>
        </w:rPr>
        <w:t>/L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结果与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7"/>
        </w:rPr>
        <w:t>/L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结果之间不可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直接换算或进行转换。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6"/>
        <w:spacing w:before="49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5"/>
          <w:position w:val="1"/>
        </w:rPr>
        <w:t>2.2</w:t>
      </w:r>
      <w:r>
        <w:rPr>
          <w:rFonts w:ascii="SimSun" w:hAnsi="SimSun" w:eastAsia="SimSun" w:cs="SimSun"/>
          <w:sz w:val="21"/>
          <w:szCs w:val="21"/>
          <w:color w:val="231F20"/>
          <w:spacing w:val="-5"/>
          <w:position w:val="1"/>
        </w:rPr>
        <w:t xml:space="preserve"> 检测系统选择</w:t>
      </w:r>
    </w:p>
    <w:p>
      <w:pPr>
        <w:ind w:left="116"/>
        <w:spacing w:before="15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9"/>
          <w:position w:val="1"/>
        </w:rPr>
        <w:t>2.2.1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1"/>
        </w:rPr>
        <w:t xml:space="preserve"> 检测系统类型</w:t>
      </w:r>
    </w:p>
    <w:p>
      <w:pPr>
        <w:ind w:left="116" w:right="207" w:firstLine="455"/>
        <w:spacing w:before="27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推荐尽可能采用全自动检测系统进行血脂常规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测定。</w:t>
      </w:r>
    </w:p>
    <w:p>
      <w:pPr>
        <w:ind w:left="116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8"/>
          <w:position w:val="1"/>
        </w:rPr>
        <w:t>2.2.2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1"/>
        </w:rPr>
        <w:t xml:space="preserve"> 检测系统质量指标</w:t>
      </w:r>
    </w:p>
    <w:p>
      <w:pPr>
        <w:pStyle w:val="BodyText"/>
        <w:ind w:left="117" w:right="213" w:firstLine="386"/>
        <w:spacing w:before="20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（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-11"/>
        </w:rPr>
        <w:t>1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）精密度、正确度和准确度：三者（尤其是准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确度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）均是检测系统的主要分析质量指标，应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符合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规定的质量技术指标。目前我国绝大多数血脂检测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系统精密度良好，部分检测系统可能存在正确度和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准确度不佳的问题。</w:t>
      </w:r>
    </w:p>
    <w:p>
      <w:pPr>
        <w:pStyle w:val="BodyText"/>
        <w:ind w:left="118" w:right="126" w:firstLine="385"/>
        <w:spacing w:before="59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（</w:t>
      </w:r>
      <w:r>
        <w:rPr>
          <w:sz w:val="21"/>
          <w:szCs w:val="21"/>
          <w:color w:val="231F20"/>
          <w:spacing w:val="-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）特异度：特异度是影响准确度的重要因素。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检测系统应具备只作用于目标血脂指标、不受其他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血清成分影响的能力。目前我国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 xml:space="preserve"> </w:t>
      </w:r>
      <w:r>
        <w:rPr>
          <w:sz w:val="21"/>
          <w:szCs w:val="21"/>
          <w:color w:val="231F20"/>
        </w:rPr>
        <w:t>TC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TG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检测系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统特异性良好，部分脂蛋白和载脂蛋白检测系统可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能存在特异性问题。</w:t>
      </w:r>
    </w:p>
    <w:p>
      <w:pPr>
        <w:pStyle w:val="BodyText"/>
        <w:ind w:left="114" w:right="139" w:firstLine="385"/>
        <w:spacing w:before="60" w:line="25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</w:t>
      </w:r>
      <w:r>
        <w:rPr>
          <w:sz w:val="21"/>
          <w:szCs w:val="21"/>
          <w:color w:val="231F20"/>
          <w:spacing w:val="-7"/>
        </w:rPr>
        <w:t>3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）测量区间：检测系统测量范围应至少覆盖下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列血脂范</w:t>
      </w:r>
      <w:r>
        <w:rPr>
          <w:rFonts w:ascii="SimSun" w:hAnsi="SimSun" w:eastAsia="SimSun" w:cs="SimSun"/>
          <w:sz w:val="21"/>
          <w:szCs w:val="21"/>
          <w:color w:val="231F20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围：</w:t>
      </w:r>
      <w:r>
        <w:rPr>
          <w:sz w:val="21"/>
          <w:szCs w:val="21"/>
          <w:color w:val="231F20"/>
          <w:spacing w:val="-3"/>
        </w:rPr>
        <w:t>TC</w:t>
      </w:r>
      <w:r>
        <w:rPr>
          <w:sz w:val="21"/>
          <w:szCs w:val="21"/>
          <w:color w:val="231F20"/>
          <w:spacing w:val="14"/>
          <w:w w:val="101"/>
        </w:rPr>
        <w:t xml:space="preserve"> </w:t>
      </w:r>
      <w:r>
        <w:rPr>
          <w:sz w:val="21"/>
          <w:szCs w:val="21"/>
          <w:color w:val="231F20"/>
          <w:spacing w:val="-3"/>
        </w:rPr>
        <w:t>2.00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~</w:t>
      </w:r>
      <w:r>
        <w:rPr>
          <w:sz w:val="21"/>
          <w:szCs w:val="21"/>
          <w:color w:val="231F20"/>
          <w:spacing w:val="-3"/>
        </w:rPr>
        <w:t>10.00 mmoL</w:t>
      </w:r>
      <w:r>
        <w:rPr>
          <w:sz w:val="21"/>
          <w:szCs w:val="21"/>
          <w:color w:val="231F20"/>
          <w:spacing w:val="-4"/>
        </w:rPr>
        <w:t>/L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sz w:val="21"/>
          <w:szCs w:val="21"/>
          <w:color w:val="231F20"/>
          <w:spacing w:val="-4"/>
        </w:rPr>
        <w:t>TG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0.30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~</w:t>
      </w:r>
      <w:r>
        <w:rPr>
          <w:sz w:val="21"/>
          <w:szCs w:val="21"/>
          <w:color w:val="231F20"/>
          <w:spacing w:val="-4"/>
        </w:rPr>
        <w:t>10.00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2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HDL-C 0.30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~</w:t>
      </w:r>
      <w:r>
        <w:rPr>
          <w:sz w:val="21"/>
          <w:szCs w:val="21"/>
          <w:color w:val="231F20"/>
          <w:spacing w:val="-2"/>
        </w:rPr>
        <w:t>2.50 m</w:t>
      </w:r>
      <w:r>
        <w:rPr>
          <w:sz w:val="21"/>
          <w:szCs w:val="21"/>
          <w:color w:val="231F20"/>
          <w:spacing w:val="-3"/>
        </w:rPr>
        <w:t>mol/L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LDL-C 0.50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~</w:t>
      </w:r>
      <w:r>
        <w:rPr>
          <w:sz w:val="21"/>
          <w:szCs w:val="21"/>
          <w:color w:val="231F20"/>
          <w:spacing w:val="-3"/>
        </w:rPr>
        <w:t>7.00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3"/>
        </w:rPr>
        <w:t>mmol/L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3"/>
        </w:rPr>
        <w:t>ApoA1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3"/>
        </w:rPr>
        <w:t>0.50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~</w:t>
      </w:r>
      <w:r>
        <w:rPr>
          <w:sz w:val="21"/>
          <w:szCs w:val="21"/>
          <w:color w:val="231F20"/>
          <w:spacing w:val="-3"/>
        </w:rPr>
        <w:t>2.00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3"/>
        </w:rPr>
        <w:t>g/L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sz w:val="21"/>
          <w:szCs w:val="21"/>
          <w:color w:val="231F20"/>
          <w:spacing w:val="-4"/>
        </w:rPr>
        <w:t>ApoB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4"/>
        </w:rPr>
        <w:t>0.50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~</w:t>
      </w:r>
      <w:r>
        <w:rPr>
          <w:sz w:val="21"/>
          <w:szCs w:val="21"/>
          <w:color w:val="231F20"/>
          <w:spacing w:val="-4"/>
        </w:rPr>
        <w:t>2.00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4"/>
        </w:rPr>
        <w:t>g/L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Lp(a) 5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~</w:t>
      </w:r>
      <w:r>
        <w:rPr>
          <w:sz w:val="21"/>
          <w:szCs w:val="21"/>
          <w:color w:val="231F20"/>
          <w:spacing w:val="-3"/>
        </w:rPr>
        <w:t>800 mg/L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或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3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~</w:t>
      </w:r>
      <w:r>
        <w:rPr>
          <w:sz w:val="21"/>
          <w:szCs w:val="21"/>
          <w:color w:val="231F20"/>
          <w:spacing w:val="-3"/>
        </w:rPr>
        <w:t>240 nmol/L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</w:t>
      </w:r>
    </w:p>
    <w:p>
      <w:pPr>
        <w:ind w:left="115"/>
        <w:spacing w:before="61"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8"/>
          <w:position w:val="1"/>
        </w:rPr>
        <w:t>2.2.3</w:t>
      </w:r>
      <w:r>
        <w:rPr>
          <w:rFonts w:ascii="SimSun" w:hAnsi="SimSun" w:eastAsia="SimSun" w:cs="SimSun"/>
          <w:sz w:val="21"/>
          <w:szCs w:val="21"/>
          <w:color w:val="231F20"/>
          <w:spacing w:val="-8"/>
          <w:position w:val="1"/>
        </w:rPr>
        <w:t xml:space="preserve"> 检测系统性能验证</w:t>
      </w:r>
    </w:p>
    <w:p>
      <w:pPr>
        <w:ind w:left="115" w:right="212" w:firstLine="454"/>
        <w:spacing w:before="25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任何新选用的检测系统，在用于临床样品检验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前，均应进行性能验证，以保证检测系统性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能符合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上述质量技术指标。具体验证方法参阅有关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行业标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准或文献。</w:t>
      </w:r>
    </w:p>
    <w:p>
      <w:pPr>
        <w:ind w:left="115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13"/>
          <w:position w:val="1"/>
        </w:rPr>
        <w:t>2.2.4</w:t>
      </w:r>
      <w:r>
        <w:rPr>
          <w:rFonts w:ascii="SimSun" w:hAnsi="SimSun" w:eastAsia="SimSun" w:cs="SimSun"/>
          <w:sz w:val="21"/>
          <w:szCs w:val="21"/>
          <w:color w:val="231F20"/>
          <w:spacing w:val="9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  <w:position w:val="1"/>
        </w:rPr>
        <w:t>血脂检测</w:t>
      </w:r>
    </w:p>
    <w:p>
      <w:pPr>
        <w:ind w:left="115" w:right="207" w:firstLine="453"/>
        <w:spacing w:before="24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使用经过验证的检测系统进行临床样品血脂分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析，按检测系统或试剂说明书规定的程序进行分析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操作。校准是正确度的关键因素。检测系统校准物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的定值应使临床样品测定结果可溯源到已有的参考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系统，若非封闭系统，组合系统的校准物在该系统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中要具有互换性。</w:t>
      </w:r>
    </w:p>
    <w:p>
      <w:pPr>
        <w:ind w:left="115"/>
        <w:spacing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9"/>
          <w:position w:val="1"/>
        </w:rPr>
        <w:t>2.3</w:t>
      </w:r>
      <w:r>
        <w:rPr>
          <w:rFonts w:ascii="SimSun" w:hAnsi="SimSun" w:eastAsia="SimSun" w:cs="SimSun"/>
          <w:sz w:val="21"/>
          <w:szCs w:val="21"/>
          <w:color w:val="231F20"/>
          <w:spacing w:val="10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1"/>
        </w:rPr>
        <w:t>质量保证</w:t>
      </w:r>
    </w:p>
    <w:p>
      <w:pPr>
        <w:ind w:left="115" w:right="138" w:firstLine="466"/>
        <w:spacing w:before="26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临床实验室应建立完善的全面质量管理系统，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规定血脂测定各主要环节的工作条件和程序。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对血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脂检测准确度、精密度等指标进行定期评估与日常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监控。</w:t>
      </w:r>
    </w:p>
    <w:p>
      <w:pPr>
        <w:ind w:right="138" w:firstLine="582"/>
        <w:spacing w:before="2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临床实验室应根据工作经验、行业交流、科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学文献等选用性能可靠的血脂测定方法和检测系统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（主要是试剂和校准物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）。应尽量保持使用同种检测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系统，不宜随意、频繁更换。如需更换系统，在用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于临床检测前，应对新的检测系统进行方法验证，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并与原检测系统进行比对。</w:t>
      </w:r>
    </w:p>
    <w:p>
      <w:pPr>
        <w:ind w:left="582"/>
        <w:spacing w:line="1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临床实验室应进行内部质量控制，质控品应适</w:t>
      </w:r>
    </w:p>
    <w:p>
      <w:pPr>
        <w:spacing w:line="181" w:lineRule="auto"/>
        <w:sectPr>
          <w:type w:val="continuous"/>
          <w:pgSz w:w="11906" w:h="16158"/>
          <w:pgMar w:top="1453" w:right="757" w:bottom="400" w:left="407" w:header="1176" w:footer="0" w:gutter="0"/>
          <w:cols w:equalWidth="0" w:num="2">
            <w:col w:w="5559" w:space="100"/>
            <w:col w:w="508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7"/>
        <w:rPr/>
      </w:pPr>
      <w:r/>
    </w:p>
    <w:p>
      <w:pPr>
        <w:sectPr>
          <w:headerReference w:type="default" r:id="rId54"/>
          <w:pgSz w:w="11906" w:h="16158"/>
          <w:pgMar w:top="1453" w:right="757" w:bottom="400" w:left="407" w:header="117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59" w:right="238" w:firstLine="3"/>
        <w:spacing w:before="43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宜血脂分析，足够均匀、稳定，浓度在主要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医学决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定水平附近，至少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8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个水平；应尽量长期使用同种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质控品，不宜频繁更换；每批检验分析至少分析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sz w:val="21"/>
          <w:szCs w:val="21"/>
          <w:color w:val="231F20"/>
          <w:spacing w:val="7"/>
        </w:rPr>
        <w:t>1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次质控品。</w:t>
      </w:r>
    </w:p>
    <w:p>
      <w:pPr>
        <w:ind w:left="558" w:right="239" w:firstLine="467"/>
        <w:spacing w:before="13" w:line="26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临床实验室应定期参加国家或地区认可的室间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质量评价计划，尤其是基于参考方法定值的标准化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计划室间质评（正确度验证计划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）以提高血脂检测的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正确度。</w:t>
      </w:r>
    </w:p>
    <w:p>
      <w:pPr>
        <w:ind w:left="559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4"/>
          <w:position w:val="1"/>
        </w:rPr>
        <w:t>2.4</w:t>
      </w:r>
      <w:r>
        <w:rPr>
          <w:rFonts w:ascii="SimSun" w:hAnsi="SimSun" w:eastAsia="SimSun" w:cs="SimSun"/>
          <w:sz w:val="21"/>
          <w:szCs w:val="21"/>
          <w:color w:val="231F20"/>
          <w:spacing w:val="-4"/>
          <w:position w:val="1"/>
        </w:rPr>
        <w:t xml:space="preserve"> 量值溯源及标准化</w:t>
      </w:r>
    </w:p>
    <w:p>
      <w:pPr>
        <w:pStyle w:val="BodyText"/>
        <w:ind w:left="559" w:right="155" w:firstLine="455"/>
        <w:spacing w:before="23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血脂测定的标准化的核心是量值溯源，主要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包括建立血脂测定的参考系统及实施血脂测定的标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准化计划两方面工作。我国现已建立较完整的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</w:rPr>
        <w:t>TC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TG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、</w:t>
      </w:r>
      <w:r>
        <w:rPr>
          <w:sz w:val="21"/>
          <w:szCs w:val="21"/>
          <w:color w:val="231F20"/>
        </w:rPr>
        <w:t>HDL</w:t>
      </w:r>
      <w:r>
        <w:rPr>
          <w:sz w:val="21"/>
          <w:szCs w:val="21"/>
          <w:color w:val="231F20"/>
          <w:spacing w:val="4"/>
        </w:rPr>
        <w:t>-C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LDL</w:t>
      </w:r>
      <w:r>
        <w:rPr>
          <w:sz w:val="21"/>
          <w:szCs w:val="21"/>
          <w:color w:val="231F20"/>
          <w:spacing w:val="4"/>
        </w:rPr>
        <w:t>-C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测定的参考系统。有条件的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单位亦可参加我国卫生健康委员会临床检验中心的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血脂正确度验证计划。</w:t>
      </w:r>
    </w:p>
    <w:p>
      <w:pPr>
        <w:ind w:left="559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</w:rPr>
        <w:t>3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检验后阶段</w:t>
      </w:r>
    </w:p>
    <w:p>
      <w:pPr>
        <w:ind w:left="559"/>
        <w:spacing w:line="290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3.1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结果报告</w:t>
      </w:r>
    </w:p>
    <w:p>
      <w:pPr>
        <w:pStyle w:val="BodyText"/>
        <w:ind w:left="558" w:right="155" w:firstLine="456"/>
        <w:spacing w:before="25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血脂检验结果受遗传、生理及药物等影响较大，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因此，在检验报告中除了要向医生或患者提供准确、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及时和可靠的检测数据外，还应包括检验方法及解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释结果所必需的信息等。应满足国家医疗管理部门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及医学实验室质量和能力认可（</w:t>
      </w:r>
      <w:r>
        <w:rPr>
          <w:sz w:val="21"/>
          <w:szCs w:val="21"/>
          <w:color w:val="231F20"/>
        </w:rPr>
        <w:t>ISO</w:t>
      </w:r>
      <w:r>
        <w:rPr>
          <w:sz w:val="21"/>
          <w:szCs w:val="21"/>
          <w:color w:val="231F20"/>
          <w:spacing w:val="57"/>
          <w:w w:val="101"/>
        </w:rPr>
        <w:t xml:space="preserve"> </w:t>
      </w:r>
      <w:r>
        <w:rPr>
          <w:sz w:val="21"/>
          <w:szCs w:val="21"/>
          <w:color w:val="231F20"/>
        </w:rPr>
        <w:t>15189</w:t>
      </w:r>
      <w:r>
        <w:rPr>
          <w:rFonts w:ascii="SimSun" w:hAnsi="SimSun" w:eastAsia="SimSun" w:cs="SimSun"/>
          <w:sz w:val="21"/>
          <w:szCs w:val="21"/>
          <w:color w:val="231F20"/>
        </w:rPr>
        <w:t>）对检验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结果报告的所有要求。</w:t>
      </w:r>
    </w:p>
    <w:p>
      <w:pPr>
        <w:ind w:left="559"/>
        <w:spacing w:line="290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6"/>
          <w:position w:val="1"/>
        </w:rPr>
        <w:t>3.1.1</w:t>
      </w:r>
      <w:r>
        <w:rPr>
          <w:rFonts w:ascii="SimSun" w:hAnsi="SimSun" w:eastAsia="SimSun" w:cs="SimSun"/>
          <w:sz w:val="21"/>
          <w:szCs w:val="21"/>
          <w:color w:val="231F20"/>
          <w:spacing w:val="-6"/>
          <w:position w:val="1"/>
        </w:rPr>
        <w:t xml:space="preserve"> 血脂检验结果报告格式</w:t>
      </w:r>
    </w:p>
    <w:p>
      <w:pPr>
        <w:pStyle w:val="BodyText"/>
        <w:ind w:left="558" w:right="171" w:firstLine="406"/>
        <w:spacing w:before="26" w:line="25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-2"/>
        </w:rPr>
        <w:t>1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）检验信息：①医嘱信息：如患者姓名、性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别、年龄、民族、住院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5"/>
        </w:rPr>
        <w:t>/</w:t>
      </w:r>
      <w:r>
        <w:rPr>
          <w:sz w:val="21"/>
          <w:szCs w:val="21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门诊号、联系方式等，以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及其他人口学资料（包括体重指数、身高等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3"/>
          <w:w w:val="9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危险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因素（冠心病史、糖尿病史、高血压史和吸烟史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w w:val="8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用药情况等。②样本信息：注明为空腹静脉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血，或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9" w:right="138" w:hanging="10"/>
        <w:spacing w:before="39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者非空腹静脉血。③其他：包括申请医生、申请科室，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临床诊断，申请检验的具体项目和申请时间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等。</w:t>
      </w:r>
    </w:p>
    <w:p>
      <w:pPr>
        <w:pStyle w:val="BodyText"/>
        <w:ind w:left="116" w:right="122" w:firstLine="406"/>
        <w:spacing w:before="8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</w:t>
      </w:r>
      <w:r>
        <w:rPr>
          <w:sz w:val="21"/>
          <w:szCs w:val="21"/>
          <w:color w:val="231F20"/>
          <w:spacing w:val="2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）检测信息：①检测实验室名称、联系电话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等；②样本编号、采样时间、接收时间、检测时间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和报告时间；③原始样本类型；④检测方法：如酶法、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免疫比浊法等；⑤用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</w:rPr>
        <w:t>SI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单位或可溯源至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</w:rPr>
        <w:t>SI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单位报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告的检测结果；⑥生物参考区间（临床危险性分层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值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）等；⑦以文字形式对检测结果进行解释，必要时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可用图或表格形式表达；⑧其他警示性或解释性注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释（如可能影响检验结果的原始样品质或量等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检验者、报告（审核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6"/>
        </w:rPr>
        <w:t>）者姓名。</w:t>
      </w:r>
    </w:p>
    <w:p>
      <w:pPr>
        <w:ind w:left="117" w:right="206" w:firstLine="457"/>
        <w:spacing w:before="28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现阶段限于实际条件，各医疗机构血脂检验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结果报告中要求包含上述所有信息可能暂时比较困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难。可基于自身情况创造条件逐步加以改进。</w:t>
      </w:r>
    </w:p>
    <w:p>
      <w:pPr>
        <w:ind w:left="117"/>
        <w:spacing w:line="29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7"/>
          <w:position w:val="1"/>
        </w:rPr>
        <w:t>3.1.2</w:t>
      </w:r>
      <w:r>
        <w:rPr>
          <w:rFonts w:ascii="SimSun" w:hAnsi="SimSun" w:eastAsia="SimSun" w:cs="SimSun"/>
          <w:sz w:val="21"/>
          <w:szCs w:val="21"/>
          <w:color w:val="231F20"/>
          <w:spacing w:val="-7"/>
          <w:position w:val="1"/>
        </w:rPr>
        <w:t xml:space="preserve"> 检测结果的表达形式</w:t>
      </w:r>
    </w:p>
    <w:p>
      <w:pPr>
        <w:ind w:right="206" w:firstLine="584"/>
        <w:spacing w:before="26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临床实验室可规定血脂检验的报告格式和介质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（电子或纸质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）以及从实验室发出的方式。</w:t>
      </w:r>
    </w:p>
    <w:p>
      <w:pPr>
        <w:pStyle w:val="BodyText"/>
        <w:ind w:left="572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必要时可增加检验诊断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</w:rPr>
        <w:t>/ </w:t>
      </w:r>
      <w:r>
        <w:rPr>
          <w:rFonts w:ascii="SimSun" w:hAnsi="SimSun" w:eastAsia="SimSun" w:cs="SimSun"/>
          <w:sz w:val="21"/>
          <w:szCs w:val="21"/>
          <w:color w:val="231F20"/>
        </w:rPr>
        <w:t>结论等。</w:t>
      </w:r>
    </w:p>
    <w:p>
      <w:pPr>
        <w:ind w:left="117"/>
        <w:spacing w:before="52" w:line="29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color w:val="231F20"/>
          <w:spacing w:val="-3"/>
          <w:position w:val="1"/>
        </w:rPr>
        <w:t>3.2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 xml:space="preserve"> 血脂合适水平和异常切点</w:t>
      </w:r>
    </w:p>
    <w:p>
      <w:pPr>
        <w:pStyle w:val="BodyText"/>
        <w:ind w:left="118" w:right="206" w:firstLine="459"/>
        <w:spacing w:before="26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近些年以来国内外主张以显著增高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</w:rPr>
        <w:t>ASCVD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危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险的水平作为血脂水平异常划分标准，同时也根据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危险水平进行干预及制定治疗目标。</w:t>
      </w:r>
    </w:p>
    <w:p>
      <w:pPr>
        <w:ind w:left="116" w:right="137" w:firstLine="453"/>
        <w:spacing w:before="2" w:line="26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值得注意的是，对血脂测定结果的解释，需考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虑生物学变异和临床指征。血脂水平在心血管整体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危险评估、生活方式干预及调脂治疗疗效判断时， </w:t>
      </w:r>
      <w:r>
        <w:rPr>
          <w:rFonts w:ascii="SimSun" w:hAnsi="SimSun" w:eastAsia="SimSun" w:cs="SimSun"/>
          <w:sz w:val="21"/>
          <w:szCs w:val="21"/>
          <w:color w:val="231F20"/>
        </w:rPr>
        <w:t>需根据多次血脂测定结果作出医学决策决定。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3174"/>
        <w:spacing w:before="49" w:line="201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（收稿日期：2023-01-17）</w:t>
      </w:r>
    </w:p>
    <w:p>
      <w:pPr>
        <w:ind w:left="3747"/>
        <w:spacing w:before="39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（编辑：王宝茹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）</w:t>
      </w:r>
    </w:p>
    <w:sectPr>
      <w:type w:val="continuous"/>
      <w:pgSz w:w="11906" w:h="16158"/>
      <w:pgMar w:top="1453" w:right="757" w:bottom="400" w:left="407" w:header="1176" w:footer="0" w:gutter="0"/>
      <w:cols w:equalWidth="0" w:num="2">
        <w:col w:w="5558" w:space="100"/>
        <w:col w:w="50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30" cy="89135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30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2" style="position:absolute;margin-left:20.4pt;margin-top:780.474pt;mso-position-vertical-relative:page;mso-position-horizontal-relative:page;width:475.55pt;height:9.75pt;z-index:-251657216;" o:allowincell="f" filled="false" stroked="false" type="#_x0000_t75">
          <v:imagedata o:title="" r:id="rId1"/>
        </v:shape>
      </w:pict>
    </w:r>
    <w:r>
      <w:pict>
        <v:shape id="WordPictureWatermark4" style="position:absolute;margin-left:43.1909pt;margin-top:262.942pt;mso-position-vertical-relative:page;mso-position-horizontal-relative:page;width:514.25pt;height:279.85pt;z-index:-251658240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237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8" style="position:absolute;margin-left:43.1909pt;margin-top:262.942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20" style="position:absolute;margin-left:20.4pt;margin-top:780.474pt;mso-position-vertical-relative:page;mso-position-horizontal-relative:page;width:475.55pt;height:9.75pt;z-index:-251655168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238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22" style="position:absolute;margin-left:178.5pt;margin-top:262.942pt;mso-position-vertical-relative:page;mso-position-horizontal-relative:page;width:378.95pt;height:213.1pt;z-index:-251654144;" o:allowincell="f" filled="false" stroked="false" type="#_x0000_t75">
          <v:imagedata o:title="" r:id="rId1"/>
        </v:shape>
      </w:pict>
    </w:r>
    <w:r>
      <w:pict>
        <v:shape id="WordPictureWatermark24" style="position:absolute;margin-left:20.4pt;margin-top:780.474pt;mso-position-vertical-relative:page;mso-position-horizontal-relative:page;width:475.55pt;height:9.75pt;z-index:-251653120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239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26" style="position:absolute;margin-left:43.1909pt;margin-top:262.942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WordPictureWatermark28" style="position:absolute;margin-left:20.4pt;margin-top:780.474pt;mso-position-vertical-relative:page;mso-position-horizontal-relative:page;width:475.55pt;height:9.75pt;z-index:-251651072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240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30" style="position:absolute;margin-left:43.1909pt;margin-top:262.942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32" style="position:absolute;margin-left:20.4pt;margin-top:780.474pt;mso-position-vertical-relative:page;mso-position-horizontal-relative:page;width:475.55pt;height:9.75pt;z-index:-251649024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241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34" style="position:absolute;margin-left:43.1909pt;margin-top:262.942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pict>
        <v:shape id="WordPictureWatermark36" style="position:absolute;margin-left:20.4pt;margin-top:780.474pt;mso-position-vertical-relative:page;mso-position-horizontal-relative:page;width:475.55pt;height:9.75pt;z-index:-251646976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242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38" style="position:absolute;margin-left:43.1909pt;margin-top:262.942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40" style="position:absolute;margin-left:20.4pt;margin-top:780.474pt;mso-position-vertical-relative:page;mso-position-horizontal-relative:page;width:475.55pt;height:9.75pt;z-index:-251644928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243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66" style="position:absolute;margin-left:43.1909pt;margin-top:262.942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244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68" style="position:absolute;margin-left:43.1909pt;margin-top:262.942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245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70" style="position:absolute;margin-left:43.1909pt;margin-top:262.942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pict>
        <v:shape id="WordPictureWatermark72" style="position:absolute;margin-left:20.4pt;margin-top:780.474pt;mso-position-vertical-relative:page;mso-position-horizontal-relative:page;width:475.55pt;height:9.75pt;z-index:251675648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246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74" style="position:absolute;margin-left:43.1909pt;margin-top:262.942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pict>
        <v:shape id="WordPictureWatermark76" style="position:absolute;margin-left:20.4pt;margin-top:780.474pt;mso-position-vertical-relative:page;mso-position-horizontal-relative:page;width:475.55pt;height:9.75pt;z-index:251677696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247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78" style="position:absolute;margin-left:43.1909pt;margin-top:262.942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248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80" style="position:absolute;margin-left:43.1909pt;margin-top:262.942pt;mso-position-vertical-relative:page;mso-position-horizontal-relative:page;width:514.25pt;height:279.85pt;z-index:-251635712;" o:allowincell="f" filled="false" stroked="false" type="#_x0000_t75">
          <v:imagedata o:title="" r:id="rId1"/>
        </v:shape>
      </w:pict>
    </w:r>
    <w:r>
      <w:pict>
        <v:shape id="WordPictureWatermark82" style="position:absolute;margin-left:20.4pt;margin-top:780.474pt;mso-position-vertical-relative:page;mso-position-horizontal-relative:page;width:475.55pt;height:9.75pt;z-index:251681792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249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86" style="position:absolute;margin-left:43.1909pt;margin-top:262.942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WordPictureWatermark88" style="position:absolute;margin-left:20.4pt;margin-top:780.474pt;mso-position-vertical-relative:page;mso-position-horizontal-relative:page;width:475.55pt;height:9.75pt;z-index:251683840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250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94" style="position:absolute;margin-left:43.1909pt;margin-top:262.942pt;mso-position-vertical-relative:page;mso-position-horizontal-relative:page;width:514.25pt;height:279.85pt;z-index:-251631616;" o:allowincell="f" filled="false" stroked="false" type="#_x0000_t75">
          <v:imagedata o:title="" r:id="rId1"/>
        </v:shape>
      </w:pict>
    </w:r>
    <w:r>
      <w:pict>
        <v:shape id="WordPictureWatermark96" style="position:absolute;margin-left:20.4pt;margin-top:780.474pt;mso-position-vertical-relative:page;mso-position-horizontal-relative:page;width:475.55pt;height:9.75pt;z-index:251685888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251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98" style="position:absolute;margin-left:43.1909pt;margin-top:262.942pt;mso-position-vertical-relative:page;mso-position-horizontal-relative:page;width:514.25pt;height:279.85pt;z-index:-251629568;" o:allowincell="f" filled="false" stroked="false" type="#_x0000_t75">
          <v:imagedata o:title="" r:id="rId1"/>
        </v:shape>
      </w:pict>
    </w:r>
    <w:r>
      <w:pict>
        <v:shape id="WordPictureWatermark100" style="position:absolute;margin-left:20.4pt;margin-top:780.474pt;mso-position-vertical-relative:page;mso-position-horizontal-relative:page;width:475.55pt;height:9.75pt;z-index:251687936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252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02" style="position:absolute;margin-left:43.1909pt;margin-top:262.942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>
      <w:pict>
        <v:shape id="WordPictureWatermark104" style="position:absolute;margin-left:20.4pt;margin-top:780.474pt;mso-position-vertical-relative:page;mso-position-horizontal-relative:page;width:475.55pt;height:9.75pt;z-index:251689984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253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06" style="position:absolute;margin-left:43.1909pt;margin-top:262.942pt;mso-position-vertical-relative:page;mso-position-horizontal-relative:page;width:514.25pt;height:279.85pt;z-index:-251625472;" o:allowincell="f" filled="false" stroked="false" type="#_x0000_t75">
          <v:imagedata o:title="" r:id="rId1"/>
        </v:shape>
      </w:pict>
    </w:r>
    <w:r>
      <w:pict>
        <v:shape id="WordPictureWatermark108" style="position:absolute;margin-left:20.4pt;margin-top:780.474pt;mso-position-vertical-relative:page;mso-position-horizontal-relative:page;width:475.55pt;height:9.75pt;z-index:251692032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254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10" style="position:absolute;margin-left:43.1909pt;margin-top:262.942pt;mso-position-vertical-relative:page;mso-position-horizontal-relative:page;width:514.25pt;height:279.85pt;z-index:-251623424;" o:allowincell="f" filled="false" stroked="false" type="#_x0000_t75">
          <v:imagedata o:title="" r:id="rId1"/>
        </v:shape>
      </w:pict>
    </w:r>
    <w:r>
      <w:pict>
        <v:shape id="WordPictureWatermark112" style="position:absolute;margin-left:20.4pt;margin-top:780.474pt;mso-position-vertical-relative:page;mso-position-horizontal-relative:page;width:475.55pt;height:9.75pt;z-index:251694080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255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14" style="position:absolute;margin-left:43.1909pt;margin-top:262.942pt;mso-position-vertical-relative:page;mso-position-horizontal-relative:page;width:514.25pt;height:279.85pt;z-index:-251621376;" o:allowincell="f" filled="false" stroked="false" type="#_x0000_t75">
          <v:imagedata o:title="" r:id="rId1"/>
        </v:shape>
      </w:pict>
    </w:r>
    <w:r>
      <w:pict>
        <v:shape id="WordPictureWatermark116" style="position:absolute;margin-left:20.4pt;margin-top:780.474pt;mso-position-vertical-relative:page;mso-position-horizontal-relative:page;width:475.55pt;height:9.75pt;z-index:251696128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256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18" style="position:absolute;margin-left:43.1909pt;margin-top:262.942pt;mso-position-vertical-relative:page;mso-position-horizontal-relative:page;width:514.25pt;height:279.85pt;z-index:-251619328;" o:allowincell="f" filled="false" stroked="false" type="#_x0000_t75">
          <v:imagedata o:title="" r:id="rId1"/>
        </v:shape>
      </w:pict>
    </w:r>
    <w:r>
      <w:pict>
        <v:shape id="WordPictureWatermark120" style="position:absolute;margin-left:20.4pt;margin-top:780.474pt;mso-position-vertical-relative:page;mso-position-horizontal-relative:page;width:475.55pt;height:9.75pt;z-index:251698176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257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22" style="position:absolute;margin-left:43.1909pt;margin-top:262.942pt;mso-position-vertical-relative:page;mso-position-horizontal-relative:page;width:514.25pt;height:279.85pt;z-index:-25161728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258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24" style="position:absolute;margin-left:43.1909pt;margin-top:262.942pt;mso-position-vertical-relative:page;mso-position-horizontal-relative:page;width:514.25pt;height:279.85pt;z-index:-251615232;" o:allowincell="f" filled="false" stroked="false" type="#_x0000_t75">
          <v:imagedata o:title="" r:id="rId1"/>
        </v:shape>
      </w:pict>
    </w:r>
    <w:r>
      <w:pict>
        <v:shape id="WordPictureWatermark126" style="position:absolute;margin-left:20.4pt;margin-top:780.474pt;mso-position-vertical-relative:page;mso-position-horizontal-relative:page;width:475.55pt;height:9.75pt;z-index:251702272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259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38" style="position:absolute;margin-left:43.1909pt;margin-top:262.942pt;mso-position-vertical-relative:page;mso-position-horizontal-relative:page;width:514.25pt;height:279.85pt;z-index:-251613184;" o:allowincell="f" filled="false" stroked="false" type="#_x0000_t75">
          <v:imagedata o:title="" r:id="rId1"/>
        </v:shape>
      </w:pict>
    </w:r>
    <w:r>
      <w:pict>
        <v:shape id="WordPictureWatermark140" style="position:absolute;margin-left:20.4pt;margin-top:780.474pt;mso-position-vertical-relative:page;mso-position-horizontal-relative:page;width:475.55pt;height:9.75pt;z-index:251704320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260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42" style="position:absolute;margin-left:43.1909pt;margin-top:262.942pt;mso-position-vertical-relative:page;mso-position-horizontal-relative:page;width:514.25pt;height:279.85pt;z-index:-251611136;" o:allowincell="f" filled="false" stroked="false" type="#_x0000_t75">
          <v:imagedata o:title="" r:id="rId1"/>
        </v:shape>
      </w:pict>
    </w:r>
    <w:r>
      <w:pict>
        <v:shape id="WordPictureWatermark144" style="position:absolute;margin-left:20.4pt;margin-top:780.474pt;mso-position-vertical-relative:page;mso-position-horizontal-relative:page;width:475.55pt;height:9.75pt;z-index:251706368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261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46" style="position:absolute;margin-left:43.1909pt;margin-top:262.942pt;mso-position-vertical-relative:page;mso-position-horizontal-relative:page;width:514.25pt;height:279.85pt;z-index:-251609088;" o:allowincell="f" filled="false" stroked="false" type="#_x0000_t75">
          <v:imagedata o:title="" r:id="rId1"/>
        </v:shape>
      </w:pict>
    </w:r>
    <w:r>
      <w:pict>
        <v:shape id="WordPictureWatermark148" style="position:absolute;margin-left:20.4pt;margin-top:780.474pt;mso-position-vertical-relative:page;mso-position-horizontal-relative:page;width:475.55pt;height:9.75pt;z-index:251708416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262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50" style="position:absolute;margin-left:43.1909pt;margin-top:262.942pt;mso-position-vertical-relative:page;mso-position-horizontal-relative:page;width:514.25pt;height:279.85pt;z-index:-251607040;" o:allowincell="f" filled="false" stroked="false" type="#_x0000_t75">
          <v:imagedata o:title="" r:id="rId1"/>
        </v:shape>
      </w:pict>
    </w:r>
    <w:r>
      <w:pict>
        <v:shape id="WordPictureWatermark152" style="position:absolute;margin-left:20.4pt;margin-top:780.474pt;mso-position-vertical-relative:page;mso-position-horizontal-relative:page;width:475.55pt;height:9.75pt;z-index:251710464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263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54" style="position:absolute;margin-left:43.1909pt;margin-top:262.942pt;mso-position-vertical-relative:page;mso-position-horizontal-relative:page;width:514.25pt;height:279.85pt;z-index:-251604992;" o:allowincell="f" filled="false" stroked="false" type="#_x0000_t75">
          <v:imagedata o:title="" r:id="rId1"/>
        </v:shape>
      </w:pict>
    </w:r>
    <w:r>
      <w:pict>
        <v:shape id="WordPictureWatermark156" style="position:absolute;margin-left:20.4pt;margin-top:780.474pt;mso-position-vertical-relative:page;mso-position-horizontal-relative:page;width:475.55pt;height:9.75pt;z-index:251712512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264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58" style="position:absolute;margin-left:43.1909pt;margin-top:262.942pt;mso-position-vertical-relative:page;mso-position-horizontal-relative:page;width:514.25pt;height:279.85pt;z-index:-251602944;" o:allowincell="f" filled="false" stroked="false" type="#_x0000_t75">
          <v:imagedata o:title="" r:id="rId1"/>
        </v:shape>
      </w:pict>
    </w:r>
    <w:r>
      <w:pict>
        <v:shape id="WordPictureWatermark160" style="position:absolute;margin-left:20.4pt;margin-top:780.474pt;mso-position-vertical-relative:page;mso-position-horizontal-relative:page;width:475.55pt;height:9.75pt;z-index:251714560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265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62" style="position:absolute;margin-left:43.1909pt;margin-top:262.942pt;mso-position-vertical-relative:page;mso-position-horizontal-relative:page;width:514.25pt;height:279.85pt;z-index:-251600896;" o:allowincell="f" filled="false" stroked="false" type="#_x0000_t75">
          <v:imagedata o:title="" r:id="rId1"/>
        </v:shape>
      </w:pict>
    </w:r>
    <w:r>
      <w:pict>
        <v:shape id="WordPictureWatermark164" style="position:absolute;margin-left:20.4pt;margin-top:780.474pt;mso-position-vertical-relative:page;mso-position-horizontal-relative:page;width:475.55pt;height:9.75pt;z-index:251716608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266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66" style="position:absolute;margin-left:43.1909pt;margin-top:262.942pt;mso-position-vertical-relative:page;mso-position-horizontal-relative:page;width:514.25pt;height:279.85pt;z-index:-251598848;" o:allowincell="f" filled="false" stroked="false" type="#_x0000_t75">
          <v:imagedata o:title="" r:id="rId1"/>
        </v:shape>
      </w:pict>
    </w:r>
    <w:r>
      <w:pict>
        <v:shape id="WordPictureWatermark168" style="position:absolute;margin-left:20.4pt;margin-top:780.474pt;mso-position-vertical-relative:page;mso-position-horizontal-relative:page;width:475.55pt;height:9.75pt;z-index:251718656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267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70" style="position:absolute;margin-left:43.1909pt;margin-top:262.942pt;mso-position-vertical-relative:page;mso-position-horizontal-relative:page;width:514.25pt;height:279.85pt;z-index:-251596800;" o:allowincell="f" filled="false" stroked="false" type="#_x0000_t75">
          <v:imagedata o:title="" r:id="rId1"/>
        </v:shape>
      </w:pict>
    </w:r>
    <w:r>
      <w:pict>
        <v:shape id="WordPictureWatermark172" style="position:absolute;margin-left:20.4pt;margin-top:780.474pt;mso-position-vertical-relative:page;mso-position-horizontal-relative:page;width:475.55pt;height:9.75pt;z-index:251720704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268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74" style="position:absolute;margin-left:43.1909pt;margin-top:262.942pt;mso-position-vertical-relative:page;mso-position-horizontal-relative:page;width:514.25pt;height:279.85pt;z-index:-251594752;" o:allowincell="f" filled="false" stroked="false" type="#_x0000_t75">
          <v:imagedata o:title="" r:id="rId1"/>
        </v:shape>
      </w:pict>
    </w:r>
    <w:r>
      <w:pict>
        <v:shape id="WordPictureWatermark176" style="position:absolute;margin-left:20.4pt;margin-top:780.474pt;mso-position-vertical-relative:page;mso-position-horizontal-relative:page;width:475.55pt;height:9.75pt;z-index:251722752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269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before="32"/>
      <w:rPr>
        <w:rFonts w:ascii="SimSun" w:hAnsi="SimSun" w:eastAsia="SimSun" w:cs="SimSun"/>
        <w:sz w:val="15"/>
        <w:szCs w:val="15"/>
      </w:rPr>
    </w:pPr>
    <w:r>
      <w:pict>
        <v:shape id="WordPictureWatermark178" style="position:absolute;margin-left:43.1909pt;margin-top:262.942pt;mso-position-vertical-relative:page;mso-position-horizontal-relative:page;width:514.25pt;height:279.85pt;z-index:-251592704;" o:allowincell="f" filled="false" stroked="false" type="#_x0000_t75">
          <v:imagedata o:title="" r:id="rId1"/>
        </v:shape>
      </w:pict>
    </w:r>
    <w:r>
      <w:pict>
        <v:shape id="WordPictureWatermark180" style="position:absolute;margin-left:20.4pt;margin-top:780.474pt;mso-position-vertical-relative:page;mso-position-horizontal-relative:page;width:475.55pt;height:9.75pt;z-index:251724800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8"/>
        <w:szCs w:val="18"/>
        <w:color w:val="231F20"/>
        <w:spacing w:val="-5"/>
      </w:rPr>
      <w:t>270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3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No.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297）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before="32"/>
      <w:rPr>
        <w:rFonts w:ascii="SimSun" w:hAnsi="SimSun" w:eastAsia="SimSun" w:cs="SimSun"/>
        <w:sz w:val="18"/>
        <w:szCs w:val="18"/>
      </w:rPr>
    </w:pPr>
    <w:r>
      <w:pict>
        <v:shape id="WordPictureWatermark182" style="position:absolute;margin-left:43.1909pt;margin-top:262.942pt;mso-position-vertical-relative:page;mso-position-horizontal-relative:page;width:514.25pt;height:279.85pt;z-index:-251590656;" o:allowincell="f" filled="false" stroked="false" type="#_x0000_t75">
          <v:imagedata o:title="" r:id="rId1"/>
        </v:shape>
      </w:pict>
    </w:r>
    <w:r>
      <w:pict>
        <v:shape id="WordPictureWatermark184" style="position:absolute;margin-left:20.4pt;margin-top:780.474pt;mso-position-vertical-relative:page;mso-position-horizontal-relative:page;width:475.55pt;height:9.75pt;z-index:251726848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中国循环杂志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2023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月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卷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3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5"/>
      </w:rPr>
      <w:t>期（总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297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期）Chinese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Circulation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Journal，March，2023，Vol.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38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No.3（Serial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6"/>
      </w:rPr>
      <w:t>No.297）</w:t>
    </w:r>
    <w:r>
      <w:rPr>
        <w:rFonts w:ascii="SimSun" w:hAnsi="SimSun" w:eastAsia="SimSun" w:cs="SimSun"/>
        <w:sz w:val="15"/>
        <w:szCs w:val="15"/>
        <w:color w:val="231F20"/>
        <w:spacing w:val="-6"/>
      </w:rPr>
      <w:t xml:space="preserve">                </w:t>
    </w:r>
    <w:r>
      <w:rPr>
        <w:rFonts w:ascii="SimSun" w:hAnsi="SimSun" w:eastAsia="SimSun" w:cs="SimSun"/>
        <w:sz w:val="18"/>
        <w:szCs w:val="18"/>
        <w:color w:val="231F20"/>
        <w:spacing w:val="-6"/>
      </w:rPr>
      <w:t>271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6.png"/><Relationship Id="rId8" Type="http://schemas.openxmlformats.org/officeDocument/2006/relationships/header" Target="header7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7" Type="http://schemas.openxmlformats.org/officeDocument/2006/relationships/fontTable" Target="fontTable.xml"/><Relationship Id="rId56" Type="http://schemas.openxmlformats.org/officeDocument/2006/relationships/styles" Target="styles.xml"/><Relationship Id="rId55" Type="http://schemas.openxmlformats.org/officeDocument/2006/relationships/settings" Target="settings.xml"/><Relationship Id="rId54" Type="http://schemas.openxmlformats.org/officeDocument/2006/relationships/header" Target="header35.xml"/><Relationship Id="rId53" Type="http://schemas.openxmlformats.org/officeDocument/2006/relationships/header" Target="header34.xml"/><Relationship Id="rId52" Type="http://schemas.openxmlformats.org/officeDocument/2006/relationships/header" Target="header33.xml"/><Relationship Id="rId51" Type="http://schemas.openxmlformats.org/officeDocument/2006/relationships/header" Target="header32.xml"/><Relationship Id="rId50" Type="http://schemas.openxmlformats.org/officeDocument/2006/relationships/header" Target="header31.xml"/><Relationship Id="rId5" Type="http://schemas.openxmlformats.org/officeDocument/2006/relationships/image" Target="media/image9.png"/><Relationship Id="rId49" Type="http://schemas.openxmlformats.org/officeDocument/2006/relationships/header" Target="header30.xml"/><Relationship Id="rId48" Type="http://schemas.openxmlformats.org/officeDocument/2006/relationships/header" Target="header29.xml"/><Relationship Id="rId47" Type="http://schemas.openxmlformats.org/officeDocument/2006/relationships/header" Target="header28.xml"/><Relationship Id="rId46" Type="http://schemas.openxmlformats.org/officeDocument/2006/relationships/hyperlink" Target="http://www.gov.cn/" TargetMode="External"/><Relationship Id="rId45" Type="http://schemas.openxmlformats.org/officeDocument/2006/relationships/header" Target="header27.xml"/><Relationship Id="rId44" Type="http://schemas.openxmlformats.org/officeDocument/2006/relationships/hyperlink" Target="https://www.cvdrisk.com.cn/ASCVD/" TargetMode="External"/><Relationship Id="rId43" Type="http://schemas.openxmlformats.org/officeDocument/2006/relationships/header" Target="header26.xml"/><Relationship Id="rId42" Type="http://schemas.openxmlformats.org/officeDocument/2006/relationships/header" Target="header25.xml"/><Relationship Id="rId41" Type="http://schemas.openxmlformats.org/officeDocument/2006/relationships/image" Target="media/image60.png"/><Relationship Id="rId40" Type="http://schemas.openxmlformats.org/officeDocument/2006/relationships/image" Target="media/image59.png"/><Relationship Id="rId4" Type="http://schemas.openxmlformats.org/officeDocument/2006/relationships/header" Target="header4.xml"/><Relationship Id="rId39" Type="http://schemas.openxmlformats.org/officeDocument/2006/relationships/header" Target="header24.xml"/><Relationship Id="rId38" Type="http://schemas.openxmlformats.org/officeDocument/2006/relationships/image" Target="media/image56.png"/><Relationship Id="rId37" Type="http://schemas.openxmlformats.org/officeDocument/2006/relationships/image" Target="media/image55.png"/><Relationship Id="rId36" Type="http://schemas.openxmlformats.org/officeDocument/2006/relationships/header" Target="header23.xml"/><Relationship Id="rId35" Type="http://schemas.openxmlformats.org/officeDocument/2006/relationships/image" Target="media/image52.png"/><Relationship Id="rId34" Type="http://schemas.openxmlformats.org/officeDocument/2006/relationships/header" Target="header22.xml"/><Relationship Id="rId33" Type="http://schemas.openxmlformats.org/officeDocument/2006/relationships/header" Target="header21.xml"/><Relationship Id="rId32" Type="http://schemas.openxmlformats.org/officeDocument/2006/relationships/header" Target="header20.xml"/><Relationship Id="rId31" Type="http://schemas.openxmlformats.org/officeDocument/2006/relationships/header" Target="header19.xml"/><Relationship Id="rId30" Type="http://schemas.openxmlformats.org/officeDocument/2006/relationships/image" Target="media/image44.png"/><Relationship Id="rId3" Type="http://schemas.openxmlformats.org/officeDocument/2006/relationships/header" Target="header3.xml"/><Relationship Id="rId29" Type="http://schemas.openxmlformats.org/officeDocument/2006/relationships/header" Target="header18.xml"/><Relationship Id="rId28" Type="http://schemas.openxmlformats.org/officeDocument/2006/relationships/header" Target="header17.xml"/><Relationship Id="rId27" Type="http://schemas.openxmlformats.org/officeDocument/2006/relationships/header" Target="header16.xml"/><Relationship Id="rId26" Type="http://schemas.openxmlformats.org/officeDocument/2006/relationships/header" Target="header15.xml"/><Relationship Id="rId25" Type="http://schemas.openxmlformats.org/officeDocument/2006/relationships/header" Target="header14.xml"/><Relationship Id="rId24" Type="http://schemas.openxmlformats.org/officeDocument/2006/relationships/header" Target="header13.xml"/><Relationship Id="rId23" Type="http://schemas.openxmlformats.org/officeDocument/2006/relationships/image" Target="media/image31.png"/><Relationship Id="rId22" Type="http://schemas.openxmlformats.org/officeDocument/2006/relationships/header" Target="header12.xml"/><Relationship Id="rId21" Type="http://schemas.openxmlformats.org/officeDocument/2006/relationships/header" Target="header11.xml"/><Relationship Id="rId20" Type="http://schemas.openxmlformats.org/officeDocument/2006/relationships/footer" Target="footer2.xml"/><Relationship Id="rId2" Type="http://schemas.openxmlformats.org/officeDocument/2006/relationships/header" Target="header2.xml"/><Relationship Id="rId19" Type="http://schemas.openxmlformats.org/officeDocument/2006/relationships/header" Target="header10.xml"/><Relationship Id="rId18" Type="http://schemas.openxmlformats.org/officeDocument/2006/relationships/header" Target="header9.xml"/><Relationship Id="rId17" Type="http://schemas.openxmlformats.org/officeDocument/2006/relationships/image" Target="media/image24.png"/><Relationship Id="rId16" Type="http://schemas.openxmlformats.org/officeDocument/2006/relationships/footer" Target="footer1.xml"/><Relationship Id="rId15" Type="http://schemas.openxmlformats.org/officeDocument/2006/relationships/header" Target="header8.xml"/><Relationship Id="rId14" Type="http://schemas.openxmlformats.org/officeDocument/2006/relationships/image" Target="media/image21.jpeg"/><Relationship Id="rId13" Type="http://schemas.openxmlformats.org/officeDocument/2006/relationships/image" Target="media/image20.png"/><Relationship Id="rId12" Type="http://schemas.openxmlformats.org/officeDocument/2006/relationships/image" Target="media/image19.png"/><Relationship Id="rId11" Type="http://schemas.openxmlformats.org/officeDocument/2006/relationships/image" Target="media/image18.png"/><Relationship Id="rId10" Type="http://schemas.openxmlformats.org/officeDocument/2006/relationships/image" Target="media/image17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43.png"/><Relationship Id="rId1" Type="http://schemas.openxmlformats.org/officeDocument/2006/relationships/image" Target="media/image42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7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49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54.png"/><Relationship Id="rId1" Type="http://schemas.openxmlformats.org/officeDocument/2006/relationships/image" Target="media/image53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58.png"/><Relationship Id="rId1" Type="http://schemas.openxmlformats.org/officeDocument/2006/relationships/image" Target="media/image57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62.png"/><Relationship Id="rId1" Type="http://schemas.openxmlformats.org/officeDocument/2006/relationships/image" Target="media/image61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64.png"/><Relationship Id="rId1" Type="http://schemas.openxmlformats.org/officeDocument/2006/relationships/image" Target="media/image63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65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72.png"/><Relationship Id="rId1" Type="http://schemas.openxmlformats.org/officeDocument/2006/relationships/image" Target="media/image71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74.png"/><Relationship Id="rId1" Type="http://schemas.openxmlformats.org/officeDocument/2006/relationships/image" Target="media/image73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76.png"/><Relationship Id="rId1" Type="http://schemas.openxmlformats.org/officeDocument/2006/relationships/image" Target="media/image75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78.png"/><Relationship Id="rId1" Type="http://schemas.openxmlformats.org/officeDocument/2006/relationships/image" Target="media/image77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80.png"/><Relationship Id="rId1" Type="http://schemas.openxmlformats.org/officeDocument/2006/relationships/image" Target="media/image79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3999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2024-12-28T20:20:06Z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2025-10-29T09:42:23</vt:filetime>
  </property>
</Properties>
</file>