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11"/>
        <w:spacing w:before="65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·   572   ·    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中华心血管病杂志 2023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6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51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卷第</w:t>
      </w:r>
      <w:r>
        <w:rPr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6</w:t>
      </w:r>
      <w:r>
        <w:rPr>
          <w:sz w:val="15"/>
          <w:szCs w:val="15"/>
          <w:u w:val="single" w:color="auto"/>
          <w:color w:val="231F20"/>
          <w:spacing w:val="-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    </w:t>
      </w:r>
      <w:r>
        <w:rPr>
          <w:sz w:val="15"/>
          <w:szCs w:val="15"/>
          <w:u w:val="single" w:color="auto"/>
          <w:color w:val="231F20"/>
          <w:spacing w:val="-3"/>
        </w:rPr>
        <w:t>Chin J</w:t>
      </w:r>
      <w:r>
        <w:rPr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Cardiol, June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2023, Vol.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51,</w:t>
      </w:r>
      <w:r>
        <w:rPr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No.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6</w:t>
      </w:r>
    </w:p>
    <w:p>
      <w:pPr>
        <w:pStyle w:val="BodyText"/>
        <w:ind w:left="500" w:right="290" w:firstLine="7521"/>
        <w:spacing w:before="353" w:line="249" w:lineRule="auto"/>
        <w:rPr>
          <w:sz w:val="41"/>
          <w:szCs w:val="41"/>
        </w:rPr>
      </w:pPr>
      <w:r>
        <w:rPr>
          <w:sz w:val="27"/>
          <w:szCs w:val="27"/>
          <w:color w:val="231F20"/>
          <w:spacing w:val="30"/>
          <w:w w:val="129"/>
        </w:rPr>
        <w:t>·指南与共识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30"/>
          <w:w w:val="129"/>
        </w:rPr>
        <w:t>·</w:t>
      </w:r>
      <w:r>
        <w:rPr>
          <w:sz w:val="27"/>
          <w:szCs w:val="27"/>
          <w:color w:val="231F20"/>
        </w:rPr>
        <w:t xml:space="preserve"> </w:t>
      </w:r>
      <w:r>
        <w:rPr>
          <w:sz w:val="41"/>
          <w:szCs w:val="41"/>
          <w:color w:val="231F20"/>
          <w:spacing w:val="8"/>
        </w:rPr>
        <w:t>心房颤动诊断和治疗中国指南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6" w:line="201" w:lineRule="auto"/>
        <w:rPr/>
      </w:pPr>
      <w:r>
        <w:rPr>
          <w:color w:val="231F20"/>
          <w:spacing w:val="6"/>
        </w:rPr>
        <w:t>中华医学会心血管病学分会    中国生物医学工程学会心律分会</w:t>
      </w:r>
    </w:p>
    <w:p>
      <w:pPr>
        <w:pStyle w:val="BodyText"/>
        <w:ind w:left="493" w:right="2265"/>
        <w:spacing w:before="26" w:line="222" w:lineRule="auto"/>
        <w:rPr/>
      </w:pPr>
      <w:r>
        <w:rPr>
          <w:color w:val="231F20"/>
          <w:spacing w:val="-17"/>
        </w:rPr>
        <w:t>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7"/>
        </w:rPr>
        <w:t>：马 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7"/>
        </w:rPr>
        <w:t>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7"/>
        </w:rPr>
        <w:t>，Email：chshma@vip.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sina.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com；吴 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林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7"/>
        </w:rPr>
        <w:t>，Em</w:t>
      </w:r>
      <w:r>
        <w:rPr>
          <w:color w:val="231F20"/>
          <w:spacing w:val="-18"/>
        </w:rPr>
        <w:t>ail：doctorwushulin@163.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com；刘少稳，Email：shaowen.liu@hotmail.</w:t>
      </w:r>
      <w:r>
        <w:rPr>
          <w:color w:val="231F20"/>
          <w:spacing w:val="-20"/>
        </w:rPr>
        <w:t>com；韩雅玲，Email：hanyaling@263.net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86" w:right="2199" w:firstLine="294"/>
        <w:spacing w:before="73" w:line="234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2"/>
        </w:rPr>
        <w:t>心房颤动（房颤）是最常见的持续性心律失常，严重影响患者生活质量，显</w:t>
      </w:r>
      <w:r>
        <w:rPr>
          <w:sz w:val="17"/>
          <w:szCs w:val="17"/>
          <w:color w:val="231F20"/>
          <w:spacing w:val="1"/>
        </w:rPr>
        <w:t>著增加死亡、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卒中、心力衰竭和痴呆风险。过去二十年在房颤风险预测与筛查诊断、卒中预防、节律控制、导管消融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和综合管理等方面取得了一系列突破性进展，这一时期我国房颤管理的规模、质量和经验也</w:t>
      </w:r>
      <w:r>
        <w:rPr>
          <w:sz w:val="17"/>
          <w:szCs w:val="17"/>
          <w:color w:val="231F20"/>
          <w:spacing w:val="5"/>
        </w:rPr>
        <w:t>得到了大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幅度提升，为制定房颤诊断和治疗指南提供了坚实的基础。为进一步推动房颤规范化管理，及</w:t>
      </w:r>
      <w:r>
        <w:rPr>
          <w:sz w:val="17"/>
          <w:szCs w:val="17"/>
          <w:color w:val="231F20"/>
          <w:spacing w:val="5"/>
        </w:rPr>
        <w:t>时、充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0"/>
        </w:rPr>
        <w:t>分地将新技术新理念应用于临床实践，中华医学会心血管病学分会和中国生物医学工程学会心律分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3"/>
        </w:rPr>
        <w:t>会组织专家，共同制定了《心房颤动诊断和治疗中国指南》。该指南详尽阐述了房颤管理的各个环节，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并根据亚洲房颤人群特点提出了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</w:rPr>
        <w:t>CHA</w:t>
      </w:r>
      <w:r>
        <w:rPr>
          <w:sz w:val="9"/>
          <w:szCs w:val="9"/>
          <w:color w:val="231F20"/>
          <w:spacing w:val="2"/>
          <w:position w:val="-4"/>
        </w:rPr>
        <w:t>2</w:t>
      </w:r>
      <w:r>
        <w:rPr>
          <w:sz w:val="17"/>
          <w:szCs w:val="17"/>
          <w:color w:val="231F20"/>
        </w:rPr>
        <w:t>DS</w:t>
      </w:r>
      <w:r>
        <w:rPr>
          <w:sz w:val="9"/>
          <w:szCs w:val="9"/>
          <w:color w:val="231F20"/>
          <w:spacing w:val="2"/>
          <w:position w:val="-4"/>
        </w:rPr>
        <w:t>2</w:t>
      </w:r>
      <w:r>
        <w:rPr>
          <w:sz w:val="17"/>
          <w:szCs w:val="17"/>
          <w:color w:val="231F20"/>
          <w:spacing w:val="2"/>
        </w:rPr>
        <w:t>-</w:t>
      </w:r>
      <w:r>
        <w:rPr>
          <w:sz w:val="17"/>
          <w:szCs w:val="17"/>
          <w:color w:val="231F20"/>
        </w:rPr>
        <w:t>VASc</w:t>
      </w:r>
      <w:r>
        <w:rPr>
          <w:sz w:val="17"/>
          <w:szCs w:val="17"/>
          <w:color w:val="231F20"/>
          <w:spacing w:val="2"/>
        </w:rPr>
        <w:t>-60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2"/>
        </w:rPr>
        <w:t>卒中评分，重新评价了房颤筛查的临床应用，强调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了早期节律控制的意义和导管消融在节律控制中的核心地位。</w:t>
      </w:r>
    </w:p>
    <w:p>
      <w:pPr>
        <w:pStyle w:val="BodyText"/>
        <w:ind w:left="781"/>
        <w:spacing w:line="216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5"/>
        </w:rPr>
        <w:t>心房颤动；  抗凝；  节律控制； </w:t>
      </w:r>
      <w:r>
        <w:rPr>
          <w:sz w:val="17"/>
          <w:szCs w:val="17"/>
          <w:color w:val="231F20"/>
          <w:spacing w:val="4"/>
        </w:rPr>
        <w:t xml:space="preserve"> 导管消融；  综合管理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left="494"/>
        <w:spacing w:before="50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Chinese guidelines on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diagnosis and management of atrial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8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fibrillation</w:t>
      </w:r>
    </w:p>
    <w:p>
      <w:pPr>
        <w:ind w:left="492" w:right="2265" w:firstLine="3"/>
        <w:spacing w:before="37" w:line="272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Society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Cardiology,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Medica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l Association;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Heart Rhythm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Committee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 Society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of Biomedical Enginee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ring</w:t>
      </w:r>
    </w:p>
    <w:p>
      <w:pPr>
        <w:ind w:left="496"/>
        <w:spacing w:before="34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 xml:space="preserve">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author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: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Ma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 xml:space="preserve">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Changsheng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,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: 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chshma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vip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.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.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;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 xml:space="preserve">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Shulin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, 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7"/>
          <w:position w:val="2"/>
        </w:rPr>
        <w:t>:</w:t>
      </w:r>
    </w:p>
    <w:p>
      <w:pPr>
        <w:ind w:left="493"/>
        <w:spacing w:before="37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doctorwushulin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@163.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"/>
          <w:position w:val="2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Liu   Shaowen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"/>
          <w:position w:val="2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shaowen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.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liu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hotmail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.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"/>
          <w:position w:val="2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Han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 xml:space="preserve"> 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Yaling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position w:val="2"/>
        </w:rPr>
        <w:t>:</w:t>
      </w:r>
    </w:p>
    <w:p>
      <w:pPr>
        <w:ind w:left="491"/>
        <w:spacing w:before="37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hanyaling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@263.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net</w:t>
      </w:r>
    </w:p>
    <w:p>
      <w:pPr>
        <w:spacing w:before="196"/>
        <w:rPr/>
      </w:pPr>
      <w:r/>
    </w:p>
    <w:p>
      <w:pPr>
        <w:sectPr>
          <w:headerReference w:type="default" r:id="rId1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408" w:firstLine="422"/>
        <w:spacing w:before="38" w:line="219" w:lineRule="auto"/>
        <w:rPr/>
      </w:pPr>
      <w:r>
        <w:rPr>
          <w:color w:val="231F20"/>
          <w:spacing w:val="-2"/>
        </w:rPr>
        <w:t>心房颤动（房颤）是最常见的持续性心律失常，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显著增加死亡、卒中、心力衰竭（心衰）、认知功能障</w:t>
      </w:r>
    </w:p>
    <w:p>
      <w:pPr>
        <w:pStyle w:val="BodyText"/>
        <w:ind w:left="492"/>
        <w:spacing w:before="1" w:line="187" w:lineRule="auto"/>
        <w:rPr/>
      </w:pPr>
      <w:r>
        <w:rPr>
          <w:color w:val="231F20"/>
          <w:spacing w:val="14"/>
        </w:rPr>
        <w:t>碍和痴呆风险</w:t>
      </w:r>
      <w:r>
        <w:rPr>
          <w:sz w:val="10"/>
          <w:szCs w:val="10"/>
          <w:color w:val="231F20"/>
          <w:spacing w:val="14"/>
          <w:position w:val="8"/>
        </w:rPr>
        <w:t>［1-3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4"/>
        </w:rPr>
        <w:t>严重影响患者生活质量。房颤</w:t>
      </w:r>
    </w:p>
    <w:p>
      <w:pPr>
        <w:pStyle w:val="BodyText"/>
        <w:ind w:left="488" w:right="408" w:firstLine="6"/>
        <w:spacing w:before="45" w:line="221" w:lineRule="auto"/>
        <w:jc w:val="both"/>
        <w:rPr/>
      </w:pPr>
      <w:r>
        <w:pict>
          <v:shape id="_x0000_s6" style="position:absolute;margin-left:24.3365pt;margin-top:181.78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10"/>
        </w:rPr>
        <w:t>患病率随年龄增长而增加</w:t>
      </w:r>
      <w:r>
        <w:rPr>
          <w:sz w:val="10"/>
          <w:szCs w:val="10"/>
          <w:color w:val="231F20"/>
          <w:spacing w:val="10"/>
          <w:position w:val="8"/>
        </w:rPr>
        <w:t>［4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0"/>
        </w:rPr>
        <w:t>随着人口老龄化进程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加速，房颤将给社会和医疗服务系统带来沉重的负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担。过去二十年在房颤风险预测与筛查诊断、卒中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预防、节律控制、导管消融和综合管理等方面取得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了一系列突破性进展。非维生素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K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拮抗剂口</w:t>
      </w:r>
      <w:r>
        <w:rPr>
          <w:color w:val="231F20"/>
          <w:spacing w:val="14"/>
        </w:rPr>
        <w:t>服抗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凝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药（non-vitamin -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7"/>
        </w:rPr>
        <w:t>K-antagonist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7"/>
        </w:rPr>
        <w:t>oral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7"/>
        </w:rPr>
        <w:t>anticoagulants，</w:t>
      </w:r>
      <w:r>
        <w:rPr>
          <w:color w:val="231F20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18"/>
        </w:rPr>
        <w:t>）的应用彻底改变了华法林抗凝治疗的格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局，房颤人群的抗凝率显著提升，卒中风险不断降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低</w:t>
      </w:r>
      <w:r>
        <w:rPr>
          <w:sz w:val="10"/>
          <w:szCs w:val="10"/>
          <w:color w:val="231F20"/>
          <w:spacing w:val="11"/>
          <w:position w:val="8"/>
        </w:rPr>
        <w:t>［5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1"/>
        </w:rPr>
        <w:t>而更新一代口服抗凝药Ⅺ因子抑制剂在预防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血栓的同时，出血风险更低，很有希望为房颤抗凝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领域带来新的革命</w:t>
      </w:r>
      <w:r>
        <w:rPr>
          <w:sz w:val="10"/>
          <w:szCs w:val="10"/>
          <w:color w:val="231F20"/>
          <w:spacing w:val="11"/>
          <w:position w:val="8"/>
        </w:rPr>
        <w:t>［6］</w:t>
      </w:r>
      <w:r>
        <w:rPr>
          <w:color w:val="231F20"/>
          <w:spacing w:val="11"/>
        </w:rPr>
        <w:t>。导管消融逐渐成为房颤节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8" w:line="184" w:lineRule="auto"/>
        <w:rPr/>
      </w:pPr>
      <w:r>
        <w:rPr>
          <w:color w:val="231F20"/>
          <w:spacing w:val="5"/>
        </w:rPr>
        <w:t>律控制的一线治疗手段，可减少房颤发作，改善生</w:t>
      </w:r>
    </w:p>
    <w:p>
      <w:pPr>
        <w:pStyle w:val="BodyText"/>
        <w:ind w:left="5"/>
        <w:spacing w:before="48" w:line="187" w:lineRule="auto"/>
        <w:rPr/>
      </w:pPr>
      <w:r>
        <w:rPr>
          <w:color w:val="231F20"/>
          <w:spacing w:val="5"/>
        </w:rPr>
        <w:t>活质量，延缓房颤从阵发性进展为持续性</w:t>
      </w:r>
      <w:r>
        <w:rPr>
          <w:sz w:val="10"/>
          <w:szCs w:val="10"/>
          <w:color w:val="231F20"/>
          <w:spacing w:val="5"/>
          <w:position w:val="8"/>
        </w:rPr>
        <w:t>［7-8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5"/>
        </w:rPr>
        <w:t>改善</w:t>
      </w:r>
    </w:p>
    <w:p>
      <w:pPr>
        <w:pStyle w:val="BodyText"/>
        <w:ind w:right="378" w:firstLine="2"/>
        <w:spacing w:before="45" w:line="221" w:lineRule="auto"/>
        <w:jc w:val="both"/>
        <w:rPr/>
      </w:pPr>
      <w:r>
        <w:rPr>
          <w:color w:val="231F20"/>
          <w:spacing w:val="3"/>
        </w:rPr>
        <w:t>房颤合并心衰患者的预后</w:t>
      </w:r>
      <w:r>
        <w:rPr>
          <w:sz w:val="10"/>
          <w:szCs w:val="10"/>
          <w:color w:val="231F20"/>
          <w:spacing w:val="3"/>
          <w:position w:val="8"/>
        </w:rPr>
        <w:t>［9-10］</w:t>
      </w:r>
      <w:r>
        <w:rPr>
          <w:color w:val="231F20"/>
          <w:spacing w:val="3"/>
        </w:rPr>
        <w:t>。对于诊断 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年之内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的房颤，节律控制策略在改善预后方面优于室率控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制策略</w:t>
      </w:r>
      <w:r>
        <w:rPr>
          <w:sz w:val="10"/>
          <w:szCs w:val="10"/>
          <w:color w:val="231F20"/>
          <w:spacing w:val="8"/>
          <w:position w:val="8"/>
        </w:rPr>
        <w:t>［11］</w:t>
      </w:r>
      <w:r>
        <w:rPr>
          <w:color w:val="231F20"/>
          <w:spacing w:val="8"/>
        </w:rPr>
        <w:t>。器械与技术进步大幅降低了经皮左心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耳封堵（left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atrial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appendage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c</w:t>
      </w:r>
      <w:r>
        <w:rPr>
          <w:color w:val="231F20"/>
          <w:spacing w:val="-15"/>
        </w:rPr>
        <w:t>losure，LAAC）的操作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难度与并发症发生率</w:t>
      </w:r>
      <w:r>
        <w:rPr>
          <w:sz w:val="10"/>
          <w:szCs w:val="10"/>
          <w:color w:val="231F20"/>
          <w:spacing w:val="8"/>
          <w:position w:val="8"/>
        </w:rPr>
        <w:t>［12］</w:t>
      </w:r>
      <w:r>
        <w:rPr>
          <w:color w:val="231F20"/>
          <w:spacing w:val="8"/>
        </w:rPr>
        <w:t>。新的循证医学证据不断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产生，新的技术和理念，如可穿戴设备、远程医疗和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人工智能技术的应用，正在为房颤管理带来重大变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革。以上进展为制定房颤诊断和治疗指南提供了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充实的依据。</w:t>
      </w:r>
    </w:p>
    <w:p>
      <w:pPr>
        <w:pStyle w:val="BodyText"/>
        <w:ind w:right="378" w:firstLine="423"/>
        <w:spacing w:before="3" w:line="220" w:lineRule="auto"/>
        <w:jc w:val="both"/>
        <w:rPr/>
      </w:pPr>
      <w:r>
        <w:pict>
          <v:shape id="_x0000_s8" style="position:absolute;margin-left:158.462pt;margin-top:53.3184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2011789</wp:posOffset>
            </wp:positionH>
            <wp:positionV relativeFrom="paragraph">
              <wp:posOffset>676463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我国房颤管理的规模、质量和经验在这一时期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也得到了大幅度提升。为进一步推动房颤管理新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技术和新理念及时、充分应用于临床实践，改善房</w:t>
      </w:r>
    </w:p>
    <w:p>
      <w:pPr>
        <w:spacing w:line="220" w:lineRule="auto"/>
        <w:sectPr>
          <w:type w:val="continuous"/>
          <w:pgSz w:w="12246" w:h="16498"/>
          <w:pgMar w:top="400" w:right="927" w:bottom="0" w:left="819" w:header="0" w:footer="0" w:gutter="0"/>
          <w:cols w:equalWidth="0" w:num="2">
            <w:col w:w="5492" w:space="100"/>
            <w:col w:w="4907" w:space="0"/>
          </w:cols>
        </w:sectPr>
        <w:rPr/>
      </w:pP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492" w:right="6308" w:hanging="4"/>
        <w:spacing w:before="73" w:line="23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DOI：10.3760/cma.j.cn112148-20230416-002</w:t>
      </w:r>
      <w:r>
        <w:rPr>
          <w:sz w:val="17"/>
          <w:szCs w:val="17"/>
          <w:color w:val="231F20"/>
          <w:spacing w:val="-9"/>
        </w:rPr>
        <w:t>21</w:t>
      </w:r>
      <w:r>
        <w:rPr>
          <w:sz w:val="17"/>
          <w:szCs w:val="17"/>
          <w:color w:val="231F20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3"/>
        </w:rPr>
        <w:t xml:space="preserve"> </w:t>
      </w:r>
      <w:r>
        <w:rPr>
          <w:sz w:val="17"/>
          <w:szCs w:val="17"/>
          <w:color w:val="231F20"/>
          <w:spacing w:val="2"/>
        </w:rPr>
        <w:t>2023-04-16</w:t>
      </w:r>
      <w:r>
        <w:rPr>
          <w:sz w:val="17"/>
          <w:szCs w:val="17"/>
          <w:color w:val="231F20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3"/>
        </w:rPr>
        <w:t xml:space="preserve"> </w:t>
      </w:r>
      <w:r>
        <w:rPr>
          <w:sz w:val="17"/>
          <w:szCs w:val="17"/>
          <w:color w:val="231F20"/>
          <w:spacing w:val="2"/>
        </w:rPr>
        <w:t>范姝婕</w:t>
      </w:r>
    </w:p>
    <w:p>
      <w:pPr>
        <w:pStyle w:val="BodyText"/>
        <w:ind w:left="488" w:right="2034" w:firstLine="13"/>
        <w:spacing w:before="3" w:line="198" w:lineRule="auto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245493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引用本文：</w:t>
      </w:r>
      <w:r>
        <w:rPr>
          <w:sz w:val="17"/>
          <w:szCs w:val="17"/>
          <w:color w:val="231F20"/>
          <w:spacing w:val="9"/>
        </w:rPr>
        <w:t>中华医学会心血管病学分会,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9"/>
        </w:rPr>
        <w:t>中国生物医学工程学会心律分会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9"/>
        </w:rPr>
        <w:t>. 心房颤动诊</w:t>
      </w:r>
      <w:r>
        <w:rPr>
          <w:sz w:val="17"/>
          <w:szCs w:val="17"/>
          <w:color w:val="231F20"/>
          <w:spacing w:val="8"/>
        </w:rPr>
        <w:t>断和治疗中国指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南[J].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中华心血管病杂志, 2023, 51(6): 572-618. DOI: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10</w:t>
      </w:r>
      <w:r>
        <w:rPr>
          <w:sz w:val="17"/>
          <w:szCs w:val="17"/>
          <w:color w:val="231F20"/>
          <w:spacing w:val="-5"/>
        </w:rPr>
        <w:t>.3760/cma.j.cn112148-20230416-00221.</w:t>
      </w:r>
    </w:p>
    <w:p>
      <w:pPr>
        <w:spacing w:line="198" w:lineRule="auto"/>
        <w:sectPr>
          <w:type w:val="continuous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>
          <w:sz w:val="17"/>
          <w:szCs w:val="17"/>
        </w:rPr>
      </w:pPr>
    </w:p>
    <w:p>
      <w:pPr>
        <w:spacing w:before="62"/>
        <w:rPr/>
      </w:pPr>
      <w:r>
        <w:pict>
          <v:shape id="_x0000_s16" style="position:absolute;margin-left:65.1968pt;margin-top:59.6176pt;mso-position-vertical-relative:page;mso-position-horizontal-relative:page;width:297pt;height:0.4pt;z-index:25166336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9" w:right="326" w:firstLine="3"/>
        <w:spacing w:before="52" w:line="224" w:lineRule="auto"/>
        <w:jc w:val="both"/>
        <w:rPr/>
      </w:pPr>
      <w:r>
        <w:rPr>
          <w:color w:val="231F20"/>
          <w:spacing w:val="5"/>
        </w:rPr>
        <w:t>颤患者的生活质量和预后，中华医学会心血管病学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分会和中国生物医学工程学会心律分会组织专家，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共同制定了《心房颤动诊断和治疗中国指南》（以下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6"/>
          <w:w w:val="91"/>
        </w:rPr>
        <w:t>简称《指南》）。</w:t>
      </w:r>
    </w:p>
    <w:p>
      <w:pPr>
        <w:pStyle w:val="BodyText"/>
        <w:ind w:left="492" w:right="406" w:firstLine="416"/>
        <w:spacing w:before="1" w:line="220" w:lineRule="auto"/>
        <w:rPr/>
      </w:pPr>
      <w:r>
        <w:rPr>
          <w:color w:val="231F20"/>
          <w:spacing w:val="-11"/>
        </w:rPr>
        <w:t>本指南对推荐类别（表 1）和证据级别（表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2）的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表述沿用国际通用的方式</w:t>
      </w:r>
      <w:r>
        <w:rPr>
          <w:sz w:val="10"/>
          <w:szCs w:val="10"/>
          <w:color w:val="231F20"/>
          <w:spacing w:val="1"/>
          <w:position w:val="7"/>
        </w:rPr>
        <w:t>［13］</w:t>
      </w:r>
      <w:r>
        <w:rPr>
          <w:color w:val="231F20"/>
          <w:spacing w:val="1"/>
        </w:rPr>
        <w:t>。</w:t>
      </w:r>
    </w:p>
    <w:p>
      <w:pPr>
        <w:pStyle w:val="BodyText"/>
        <w:ind w:left="2162"/>
        <w:spacing w:before="112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1"/>
        </w:rPr>
        <w:t>1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1"/>
        </w:rPr>
        <w:t>推荐类别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7"/>
        <w:gridCol w:w="2711"/>
        <w:gridCol w:w="1137"/>
      </w:tblGrid>
      <w:tr>
        <w:trPr>
          <w:trHeight w:val="427" w:hRule="atLeast"/>
        </w:trPr>
        <w:tc>
          <w:tcPr>
            <w:tcW w:w="6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56" w:line="160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0"/>
              <w:spacing w:line="183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27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36"/>
              <w:spacing w:before="137" w:line="184" w:lineRule="auto"/>
              <w:rPr/>
            </w:pPr>
            <w:r>
              <w:rPr>
                <w:color w:val="231F20"/>
                <w:spacing w:val="7"/>
              </w:rPr>
              <w:t>定义</w:t>
            </w:r>
          </w:p>
        </w:tc>
        <w:tc>
          <w:tcPr>
            <w:tcW w:w="11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1"/>
              <w:spacing w:before="135" w:line="187" w:lineRule="auto"/>
              <w:rPr/>
            </w:pPr>
            <w:r>
              <w:rPr>
                <w:color w:val="231F20"/>
                <w:spacing w:val="7"/>
              </w:rPr>
              <w:t>措辞</w:t>
            </w:r>
          </w:p>
        </w:tc>
      </w:tr>
      <w:tr>
        <w:trPr>
          <w:trHeight w:val="426" w:hRule="atLeast"/>
        </w:trPr>
        <w:tc>
          <w:tcPr>
            <w:tcW w:w="6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3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27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 w:right="162" w:hanging="161"/>
              <w:spacing w:before="59" w:line="166" w:lineRule="auto"/>
              <w:rPr/>
            </w:pPr>
            <w:r>
              <w:rPr>
                <w:color w:val="231F20"/>
                <w:spacing w:val="4"/>
              </w:rPr>
              <w:t>证明和（或）公认某项诊断和治疗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有益、有用、有效</w:t>
            </w:r>
          </w:p>
        </w:tc>
        <w:tc>
          <w:tcPr>
            <w:tcW w:w="11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9"/>
              <w:spacing w:before="57" w:line="187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</w:tc>
      </w:tr>
      <w:tr>
        <w:trPr>
          <w:trHeight w:val="432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95"/>
              <w:spacing w:before="76" w:line="181" w:lineRule="auto"/>
              <w:rPr/>
            </w:pPr>
            <w:r>
              <w:rPr>
                <w:color w:val="231F20"/>
              </w:rPr>
              <w:t>Ⅱ</w:t>
            </w:r>
          </w:p>
        </w:tc>
        <w:tc>
          <w:tcPr>
            <w:tcW w:w="2711" w:type="dxa"/>
            <w:vAlign w:val="top"/>
          </w:tcPr>
          <w:p>
            <w:pPr>
              <w:pStyle w:val="TableText"/>
              <w:ind w:left="398" w:right="161" w:hanging="160"/>
              <w:spacing w:before="65" w:line="166" w:lineRule="auto"/>
              <w:rPr/>
            </w:pPr>
            <w:r>
              <w:rPr>
                <w:color w:val="231F20"/>
                <w:spacing w:val="15"/>
              </w:rPr>
              <w:t>有关某项诊断和治疗的效用证据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不一致或意见存在分歧</w:t>
            </w:r>
          </w:p>
        </w:tc>
        <w:tc>
          <w:tcPr>
            <w:tcW w:w="11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1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253"/>
              <w:spacing w:before="77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2711" w:type="dxa"/>
            <w:vAlign w:val="top"/>
          </w:tcPr>
          <w:p>
            <w:pPr>
              <w:pStyle w:val="TableText"/>
              <w:ind w:left="398" w:right="161" w:hanging="161"/>
              <w:spacing w:before="67" w:line="165" w:lineRule="auto"/>
              <w:rPr/>
            </w:pPr>
            <w:r>
              <w:rPr>
                <w:color w:val="231F20"/>
                <w:spacing w:val="9"/>
              </w:rPr>
              <w:t>证据/意见的权重倾向于有用、有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效</w:t>
            </w:r>
          </w:p>
        </w:tc>
        <w:tc>
          <w:tcPr>
            <w:tcW w:w="1137" w:type="dxa"/>
            <w:vAlign w:val="top"/>
          </w:tcPr>
          <w:p>
            <w:pPr>
              <w:pStyle w:val="TableText"/>
              <w:ind w:left="167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应该考虑</w:t>
            </w:r>
          </w:p>
        </w:tc>
      </w:tr>
      <w:tr>
        <w:trPr>
          <w:trHeight w:val="431" w:hRule="atLeast"/>
        </w:trPr>
        <w:tc>
          <w:tcPr>
            <w:tcW w:w="687" w:type="dxa"/>
            <w:vAlign w:val="top"/>
          </w:tcPr>
          <w:p>
            <w:pPr>
              <w:pStyle w:val="TableText"/>
              <w:ind w:left="253"/>
              <w:spacing w:before="79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2711" w:type="dxa"/>
            <w:vAlign w:val="top"/>
          </w:tcPr>
          <w:p>
            <w:pPr>
              <w:pStyle w:val="TableText"/>
              <w:ind w:left="398" w:right="100" w:hanging="161"/>
              <w:spacing w:before="69" w:line="164" w:lineRule="auto"/>
              <w:rPr/>
            </w:pPr>
            <w:r>
              <w:rPr>
                <w:color w:val="231F20"/>
                <w:spacing w:val="13"/>
              </w:rPr>
              <w:t>证据/意见不足以充分支持有用、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有效</w:t>
            </w:r>
          </w:p>
        </w:tc>
        <w:tc>
          <w:tcPr>
            <w:tcW w:w="1137" w:type="dxa"/>
            <w:vAlign w:val="top"/>
          </w:tcPr>
          <w:p>
            <w:pPr>
              <w:pStyle w:val="TableText"/>
              <w:ind w:left="170"/>
              <w:spacing w:before="70" w:line="183" w:lineRule="auto"/>
              <w:rPr/>
            </w:pPr>
            <w:r>
              <w:rPr>
                <w:color w:val="231F20"/>
                <w:spacing w:val="7"/>
              </w:rPr>
              <w:t>可以考虑</w:t>
            </w:r>
          </w:p>
        </w:tc>
      </w:tr>
      <w:tr>
        <w:trPr>
          <w:trHeight w:val="439" w:hRule="atLeast"/>
        </w:trPr>
        <w:tc>
          <w:tcPr>
            <w:tcW w:w="6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2"/>
              <w:spacing w:before="83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27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8" w:right="161" w:hanging="161"/>
              <w:spacing w:before="70" w:line="167" w:lineRule="auto"/>
              <w:rPr/>
            </w:pPr>
            <w:r>
              <w:rPr>
                <w:color w:val="231F20"/>
                <w:spacing w:val="4"/>
              </w:rPr>
              <w:t>证明和（或）公认无效，在某些情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况下可能有害</w:t>
            </w:r>
          </w:p>
        </w:tc>
        <w:tc>
          <w:tcPr>
            <w:tcW w:w="11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8"/>
              <w:spacing w:before="71" w:line="186" w:lineRule="auto"/>
              <w:rPr/>
            </w:pPr>
            <w:r>
              <w:rPr>
                <w:color w:val="231F20"/>
                <w:spacing w:val="7"/>
              </w:rPr>
              <w:t>不推荐</w:t>
            </w:r>
          </w:p>
        </w:tc>
      </w:tr>
    </w:tbl>
    <w:p>
      <w:pPr>
        <w:pStyle w:val="BodyText"/>
        <w:ind w:left="2163"/>
        <w:spacing w:before="222" w:line="209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2</w:t>
      </w:r>
      <w:r>
        <w:rPr>
          <w:sz w:val="17"/>
          <w:szCs w:val="17"/>
          <w:color w:val="231F20"/>
          <w:spacing w:val="10"/>
        </w:rPr>
        <w:t xml:space="preserve">   </w:t>
      </w:r>
      <w:r>
        <w:rPr>
          <w:sz w:val="17"/>
          <w:szCs w:val="17"/>
          <w:color w:val="231F20"/>
          <w:spacing w:val="8"/>
        </w:rPr>
        <w:t>证据级别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7"/>
        <w:gridCol w:w="3718"/>
      </w:tblGrid>
      <w:tr>
        <w:trPr>
          <w:trHeight w:val="267" w:hRule="atLeast"/>
        </w:trPr>
        <w:tc>
          <w:tcPr>
            <w:tcW w:w="8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5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  <w:tc>
          <w:tcPr>
            <w:tcW w:w="371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16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定义</w:t>
            </w:r>
          </w:p>
        </w:tc>
      </w:tr>
      <w:tr>
        <w:trPr>
          <w:trHeight w:val="266" w:hRule="atLeast"/>
        </w:trPr>
        <w:tc>
          <w:tcPr>
            <w:tcW w:w="8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/>
              <w:spacing w:before="82" w:line="162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37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56" w:line="186" w:lineRule="auto"/>
              <w:rPr/>
            </w:pPr>
            <w:r>
              <w:rPr>
                <w:color w:val="231F20"/>
                <w:spacing w:val="9"/>
              </w:rPr>
              <w:t>证据基于多项高质量的随机临床试验或荟萃分析</w:t>
            </w:r>
          </w:p>
        </w:tc>
      </w:tr>
      <w:tr>
        <w:trPr>
          <w:trHeight w:val="428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222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246" w:right="57" w:hanging="159"/>
              <w:spacing w:before="64" w:line="165" w:lineRule="auto"/>
              <w:rPr/>
            </w:pPr>
            <w:r>
              <w:rPr>
                <w:color w:val="231F20"/>
                <w:spacing w:val="12"/>
              </w:rPr>
              <w:t>证据基于单项高质量的随机临床试验或多项非随机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研究</w:t>
            </w:r>
          </w:p>
        </w:tc>
      </w:tr>
      <w:tr>
        <w:trPr>
          <w:trHeight w:val="278" w:hRule="atLeast"/>
        </w:trPr>
        <w:tc>
          <w:tcPr>
            <w:tcW w:w="8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94" w:line="162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37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70" w:line="184" w:lineRule="auto"/>
              <w:rPr/>
            </w:pPr>
            <w:r>
              <w:rPr>
                <w:color w:val="231F20"/>
                <w:spacing w:val="6"/>
              </w:rPr>
              <w:t>证据基于专家共识意见、病例研究或属于常规处理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ind w:left="1707"/>
        <w:spacing w:before="65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房颤的流行病学及危害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86" w:line="199" w:lineRule="auto"/>
        <w:rPr/>
      </w:pPr>
      <w:r>
        <w:rPr>
          <w:color w:val="231F20"/>
          <w:spacing w:val="10"/>
        </w:rPr>
        <w:t>我国大规模流行病学调查显示，2003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年35~</w:t>
      </w:r>
    </w:p>
    <w:p>
      <w:pPr>
        <w:pStyle w:val="BodyText"/>
        <w:ind w:left="497"/>
        <w:spacing w:before="32" w:line="202" w:lineRule="auto"/>
        <w:rPr/>
      </w:pPr>
      <w:r>
        <w:rPr>
          <w:color w:val="231F20"/>
          <w:spacing w:val="-5"/>
        </w:rPr>
        <w:t>85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岁人群中房颤患病率为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0.61%</w:t>
      </w:r>
      <w:r>
        <w:rPr>
          <w:sz w:val="10"/>
          <w:szCs w:val="10"/>
          <w:color w:val="231F20"/>
          <w:spacing w:val="-5"/>
          <w:position w:val="8"/>
        </w:rPr>
        <w:t>［14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-5"/>
        </w:rPr>
        <w:t>2012—2015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年</w:t>
      </w:r>
    </w:p>
    <w:p>
      <w:pPr>
        <w:pStyle w:val="BodyText"/>
        <w:ind w:left="406" w:right="392" w:firstLine="88"/>
        <w:spacing w:before="26" w:line="221" w:lineRule="auto"/>
        <w:rPr/>
      </w:pPr>
      <w:r>
        <w:rPr>
          <w:color w:val="231F20"/>
        </w:rPr>
        <w:t>35 岁以上人群中房颤患病率为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0.71%</w:t>
      </w:r>
      <w:r>
        <w:rPr>
          <w:sz w:val="10"/>
          <w:szCs w:val="10"/>
          <w:color w:val="231F20"/>
          <w:position w:val="8"/>
        </w:rPr>
        <w:t>［15］</w:t>
      </w:r>
      <w:r>
        <w:rPr>
          <w:color w:val="231F20"/>
        </w:rPr>
        <w:t>。2014— </w:t>
      </w:r>
      <w:r>
        <w:rPr>
          <w:color w:val="231F20"/>
          <w:spacing w:val="9"/>
        </w:rPr>
        <w:t>2016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年我国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45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岁以上人群的房颤患病率为 1.8%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（男性与女性分别为 1.9%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与 1.7%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5"/>
        </w:rPr>
        <w:t>房颤患病率随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年龄增长而升高，在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75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岁以上人群中，男性和女性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的 患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别 为 5.4%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和 4.9%</w:t>
      </w:r>
      <w:r>
        <w:rPr>
          <w:sz w:val="10"/>
          <w:szCs w:val="10"/>
          <w:color w:val="231F20"/>
          <w:spacing w:val="-3"/>
          <w:position w:val="8"/>
        </w:rPr>
        <w:t>［4］</w:t>
      </w:r>
      <w:r>
        <w:rPr>
          <w:color w:val="231F20"/>
          <w:spacing w:val="-3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据 2014—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2016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年这项研究，结合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2020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年我国第七次人口普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查数据，估计我国约有 1 200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万房颤患者。由于约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1/3 的患者不知晓患有房颤而漏诊部分阵发性房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颤</w:t>
      </w:r>
      <w:r>
        <w:rPr>
          <w:sz w:val="10"/>
          <w:szCs w:val="10"/>
          <w:color w:val="231F20"/>
          <w:position w:val="8"/>
        </w:rPr>
        <w:t>［4</w:t>
      </w:r>
      <w:r>
        <w:rPr>
          <w:sz w:val="10"/>
          <w:szCs w:val="10"/>
          <w:color w:val="231F20"/>
          <w:spacing w:val="22"/>
          <w:position w:val="8"/>
        </w:rPr>
        <w:t>］</w:t>
      </w:r>
      <w:r>
        <w:rPr>
          <w:color w:val="231F20"/>
          <w:spacing w:val="-44"/>
          <w:w w:val="73"/>
        </w:rPr>
        <w:t>，</w:t>
      </w:r>
      <w:r>
        <w:rPr>
          <w:color w:val="231F20"/>
        </w:rPr>
        <w:t>我 国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实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际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房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颤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数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应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该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高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上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述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估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算 </w:t>
      </w:r>
      <w:r>
        <w:rPr>
          <w:color w:val="231F20"/>
          <w:spacing w:val="31"/>
        </w:rPr>
        <w:t>数字。</w:t>
      </w:r>
    </w:p>
    <w:p>
      <w:pPr>
        <w:pStyle w:val="BodyText"/>
        <w:ind w:left="491" w:right="326" w:firstLine="420"/>
        <w:spacing w:before="61" w:line="225" w:lineRule="auto"/>
        <w:jc w:val="both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1337710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1.5~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1.9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倍</w:t>
      </w:r>
      <w:r>
        <w:rPr>
          <w:sz w:val="10"/>
          <w:szCs w:val="10"/>
          <w:color w:val="231F20"/>
          <w:spacing w:val="5"/>
          <w:position w:val="8"/>
        </w:rPr>
        <w:t>［16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5"/>
        </w:rPr>
        <w:t>其机制可能与血栓栓塞、心衰风险增加，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以及共患疾病的协同作用有关。未接受抗凝治疗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0"/>
        </w:rPr>
        <w:t>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患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卒 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、短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作（transient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ischemic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attack，TIA）及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循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塞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发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约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34.2/1 000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人年</w:t>
      </w:r>
      <w:r>
        <w:rPr>
          <w:sz w:val="10"/>
          <w:szCs w:val="10"/>
          <w:color w:val="231F20"/>
          <w:spacing w:val="-1"/>
          <w:position w:val="8"/>
        </w:rPr>
        <w:t>［17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-1"/>
        </w:rPr>
        <w:t>是无房颤</w:t>
      </w:r>
      <w:r>
        <w:rPr>
          <w:color w:val="231F20"/>
          <w:spacing w:val="-2"/>
        </w:rPr>
        <w:t>人群的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3~5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倍</w:t>
      </w:r>
      <w:r>
        <w:rPr>
          <w:sz w:val="10"/>
          <w:szCs w:val="10"/>
          <w:color w:val="231F20"/>
          <w:spacing w:val="-2"/>
          <w:position w:val="8"/>
        </w:rPr>
        <w:t>［2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5"/>
          <w:w w:val="25"/>
        </w:rPr>
        <w:t>；</w:t>
      </w:r>
      <w:r>
        <w:rPr>
          <w:color w:val="231F20"/>
          <w:spacing w:val="-2"/>
        </w:rPr>
        <w:t>与非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房颤相关性卒中相比，房颤所致卒中往往病情更严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374" w:firstLine="2"/>
        <w:spacing w:before="49" w:line="222" w:lineRule="auto"/>
        <w:jc w:val="both"/>
        <w:rPr/>
      </w:pPr>
      <w:r>
        <w:rPr>
          <w:color w:val="231F20"/>
          <w:spacing w:val="-8"/>
        </w:rPr>
        <w:t>重，致残、致死率和复发率均更高</w:t>
      </w:r>
      <w:r>
        <w:rPr>
          <w:sz w:val="10"/>
          <w:szCs w:val="10"/>
          <w:color w:val="231F20"/>
          <w:spacing w:val="-8"/>
          <w:position w:val="8"/>
        </w:rPr>
        <w:t>［18］</w:t>
      </w:r>
      <w:r>
        <w:rPr>
          <w:color w:val="231F20"/>
          <w:spacing w:val="-8"/>
        </w:rPr>
        <w:t>。20%~30% 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房颤患者合并心衰，可能与房颤伴快心室率、房室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收缩不同步、心室应变不同步，以及房颤相关心肌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病等有关</w:t>
      </w:r>
      <w:r>
        <w:rPr>
          <w:sz w:val="10"/>
          <w:szCs w:val="10"/>
          <w:color w:val="231F20"/>
          <w:spacing w:val="9"/>
          <w:position w:val="8"/>
        </w:rPr>
        <w:t>［19-20］</w:t>
      </w:r>
      <w:r>
        <w:rPr>
          <w:color w:val="231F20"/>
          <w:spacing w:val="9"/>
        </w:rPr>
        <w:t>。房颤患者的痴呆发病率约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9"/>
        </w:rPr>
        <w:t>4.1%/</w:t>
      </w:r>
      <w:r>
        <w:rPr>
          <w:color w:val="231F20"/>
        </w:rPr>
        <w:t xml:space="preserve"> </w:t>
      </w:r>
      <w:r>
        <w:rPr>
          <w:color w:val="231F20"/>
        </w:rPr>
        <w:t>年，是无房颤人群的 1.5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倍</w:t>
      </w:r>
      <w:r>
        <w:rPr>
          <w:sz w:val="10"/>
          <w:szCs w:val="10"/>
          <w:color w:val="231F20"/>
          <w:position w:val="8"/>
        </w:rPr>
        <w:t>［21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</w:rPr>
        <w:t>可能与卒中、颅内出 </w:t>
      </w:r>
      <w:r>
        <w:rPr>
          <w:color w:val="231F20"/>
          <w:spacing w:val="8"/>
        </w:rPr>
        <w:t>血及大脑低灌注等机制有关</w:t>
      </w:r>
      <w:r>
        <w:rPr>
          <w:sz w:val="10"/>
          <w:szCs w:val="10"/>
          <w:color w:val="231F20"/>
          <w:spacing w:val="8"/>
          <w:position w:val="8"/>
        </w:rPr>
        <w:t>［3］</w:t>
      </w:r>
      <w:r>
        <w:rPr>
          <w:color w:val="231F20"/>
          <w:spacing w:val="8"/>
        </w:rPr>
        <w:t>。60% 以</w:t>
      </w:r>
      <w:r>
        <w:rPr>
          <w:color w:val="231F20"/>
          <w:spacing w:val="7"/>
        </w:rPr>
        <w:t>上的房颤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患者有不同程度的症状，16.5%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伴有严重或致残性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症状</w:t>
      </w:r>
      <w:r>
        <w:rPr>
          <w:sz w:val="10"/>
          <w:szCs w:val="10"/>
          <w:color w:val="231F20"/>
          <w:spacing w:val="-4"/>
          <w:position w:val="8"/>
        </w:rPr>
        <w:t>［22-25］</w:t>
      </w:r>
      <w:r>
        <w:rPr>
          <w:color w:val="231F20"/>
          <w:spacing w:val="-4"/>
        </w:rPr>
        <w:t>。房颤患者住院率非常高，达到了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43.7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次/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100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人年，心血管住院（26.3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次/100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人年）较非心血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管住院（15.7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次/100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人年）更为常见</w:t>
      </w:r>
      <w:r>
        <w:rPr>
          <w:sz w:val="10"/>
          <w:szCs w:val="10"/>
          <w:color w:val="231F20"/>
          <w:spacing w:val="-12"/>
          <w:position w:val="8"/>
        </w:rPr>
        <w:t>［26］</w:t>
      </w:r>
      <w:r>
        <w:rPr>
          <w:color w:val="231F20"/>
          <w:spacing w:val="-12"/>
        </w:rPr>
        <w:t>。</w:t>
      </w:r>
    </w:p>
    <w:p>
      <w:pPr>
        <w:ind w:left="1615"/>
        <w:spacing w:before="277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房颤的临床评估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86" w:line="182" w:lineRule="auto"/>
        <w:rPr/>
      </w:pPr>
      <w:r>
        <w:rPr>
          <w:color w:val="231F20"/>
          <w:spacing w:val="-8"/>
        </w:rPr>
        <w:t>一、房颤的病因</w:t>
      </w:r>
    </w:p>
    <w:p>
      <w:pPr>
        <w:pStyle w:val="BodyText"/>
        <w:ind w:right="297" w:firstLine="504"/>
        <w:spacing w:before="61" w:line="220" w:lineRule="auto"/>
        <w:jc w:val="both"/>
        <w:rPr/>
      </w:pPr>
      <w:r>
        <w:rPr>
          <w:color w:val="231F20"/>
          <w:spacing w:val="5"/>
        </w:rPr>
        <w:t>房颤发病机制复杂，多方面因素均可增加房颤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易感性，促进房颤的发生、维持，包括年龄增加、原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发疾病［包括心血管疾病如高血压、瓣膜性心脏</w:t>
      </w:r>
      <w:r>
        <w:rPr>
          <w:color w:val="231F20"/>
          <w:spacing w:val="3"/>
        </w:rPr>
        <w:t>病、</w:t>
      </w:r>
      <w:r>
        <w:rPr>
          <w:color w:val="231F20"/>
        </w:rPr>
        <w:t xml:space="preserve"> </w:t>
      </w:r>
      <w:r>
        <w:rPr>
          <w:color w:val="231F20"/>
        </w:rPr>
        <w:t>冠心病、先天性心脏病、心肌病等，以及非心血管疾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病，如内分泌疾病（如甲状腺功能亢进）、呼吸系统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疾病（如睡眠呼吸暂停综合征、慢性阻塞性肺疾病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等）、自身免疫性疾病、肿瘤等］、不健康生活方式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  <w:w w:val="96"/>
        </w:rPr>
        <w:t>（超重/肥胖、饮酒、吸烟、体力活动过量/不足等）、遗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传等。此外，严重疾病状态（如重症感染）及外科手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9"/>
        </w:rPr>
        <w:t>术均会增加房颤发生风险。识别并纠正导致房颤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发作的可逆因素，积极倡导健康生活方式可避免一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大部分由可逆因素导致的房颤发生，因此，房颤在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很大程度上是一种可预防的疾病</w:t>
      </w:r>
      <w:r>
        <w:rPr>
          <w:sz w:val="10"/>
          <w:szCs w:val="10"/>
          <w:color w:val="231F20"/>
          <w:spacing w:val="7"/>
          <w:position w:val="8"/>
        </w:rPr>
        <w:t>［27］</w:t>
      </w:r>
      <w:r>
        <w:rPr>
          <w:color w:val="231F20"/>
          <w:spacing w:val="7"/>
        </w:rPr>
        <w:t>。</w:t>
      </w:r>
    </w:p>
    <w:p>
      <w:pPr>
        <w:pStyle w:val="BodyText"/>
        <w:ind w:left="503"/>
        <w:spacing w:before="1" w:line="182" w:lineRule="auto"/>
        <w:rPr/>
      </w:pPr>
      <w:r>
        <w:rPr>
          <w:color w:val="231F20"/>
          <w:spacing w:val="-2"/>
        </w:rPr>
        <w:t>二、房颤的诊断与分类</w:t>
      </w:r>
    </w:p>
    <w:p>
      <w:pPr>
        <w:pStyle w:val="BodyText"/>
        <w:ind w:left="83" w:right="376" w:firstLine="418"/>
        <w:spacing w:before="49" w:line="221" w:lineRule="auto"/>
        <w:jc w:val="both"/>
        <w:rPr/>
      </w:pPr>
      <w:r>
        <w:rPr>
          <w:color w:val="231F20"/>
          <w:spacing w:val="-4"/>
        </w:rPr>
        <w:t>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心 电 图(≥30 s）或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12 导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心 电 图(≥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10 s）显示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波消失，代之以大小、形态及时限均不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规则的颤动波（f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波）、RR 间期绝对不规则即可诊断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为房颤。</w:t>
      </w:r>
    </w:p>
    <w:p>
      <w:pPr>
        <w:pStyle w:val="BodyText"/>
        <w:ind w:left="84" w:right="378" w:firstLine="420"/>
        <w:spacing w:before="1" w:line="220" w:lineRule="auto"/>
        <w:jc w:val="both"/>
        <w:rPr/>
      </w:pPr>
      <w:r>
        <w:rPr>
          <w:color w:val="231F20"/>
          <w:spacing w:val="5"/>
        </w:rPr>
        <w:t>根据房颤发作的持续时间，以及转复并长期维 </w:t>
      </w:r>
      <w:r>
        <w:rPr>
          <w:color w:val="231F20"/>
          <w:spacing w:val="5"/>
        </w:rPr>
        <w:t>持窦性心律的难易程度和治疗策略选择，将房颤分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为阵发性房颤、持续性房颤、持久性房颤和永久性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房颤，具体定义见表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3</w:t>
      </w:r>
      <w:r>
        <w:rPr>
          <w:sz w:val="10"/>
          <w:szCs w:val="10"/>
          <w:color w:val="231F20"/>
          <w:spacing w:val="-9"/>
          <w:position w:val="7"/>
        </w:rPr>
        <w:t>［28］</w:t>
      </w:r>
      <w:r>
        <w:rPr>
          <w:color w:val="231F20"/>
          <w:spacing w:val="-9"/>
        </w:rPr>
        <w:t>。</w:t>
      </w:r>
    </w:p>
    <w:p>
      <w:pPr>
        <w:pStyle w:val="BodyText"/>
        <w:ind w:left="506"/>
        <w:spacing w:before="1" w:line="183" w:lineRule="auto"/>
        <w:rPr/>
      </w:pPr>
      <w:r>
        <w:rPr>
          <w:color w:val="231F20"/>
          <w:spacing w:val="-4"/>
        </w:rPr>
        <w:t>三、房颤的临床表现</w:t>
      </w:r>
    </w:p>
    <w:p>
      <w:pPr>
        <w:pStyle w:val="BodyText"/>
        <w:ind w:left="83" w:right="300" w:firstLine="437"/>
        <w:spacing w:before="49" w:line="222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症状和病史：房颤最常见的症状为心悸、活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动耐力下降和胸部不适，部分患者也可有头晕、焦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虑及尿量增加（心房利钠肽分泌增多所致）等症状。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房颤症状的严重程度在个体间差别很大，部分患者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可因症状不特异或较轻而逐渐耐受，约 1/4 的患者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自述无症状</w:t>
      </w:r>
      <w:r>
        <w:rPr>
          <w:sz w:val="10"/>
          <w:szCs w:val="10"/>
          <w:color w:val="231F20"/>
          <w:spacing w:val="8"/>
          <w:position w:val="8"/>
        </w:rPr>
        <w:t>［25］</w:t>
      </w:r>
      <w:r>
        <w:rPr>
          <w:color w:val="231F20"/>
          <w:spacing w:val="8"/>
        </w:rPr>
        <w:t>。血栓栓塞或心衰等并发症也可为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房颤首发表现。房颤发作影响血流动力学者多合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62"/>
        <w:rPr/>
      </w:pPr>
      <w:r>
        <w:pict>
          <v:shape id="_x0000_s24" style="position:absolute;margin-left:250.118pt;margin-top:59.6176pt;mso-position-vertical-relative:page;mso-position-horizontal-relative:page;width:297pt;height:0.4pt;z-index:25166745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2073"/>
        <w:spacing w:before="39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8"/>
        </w:rPr>
        <w:t>房颤的分类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6"/>
        <w:gridCol w:w="3419"/>
      </w:tblGrid>
      <w:tr>
        <w:trPr>
          <w:trHeight w:val="268" w:hRule="atLeast"/>
        </w:trPr>
        <w:tc>
          <w:tcPr>
            <w:tcW w:w="11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5"/>
              <w:spacing w:before="55" w:line="186" w:lineRule="auto"/>
              <w:rPr/>
            </w:pPr>
            <w:r>
              <w:rPr>
                <w:color w:val="231F20"/>
                <w:spacing w:val="6"/>
              </w:rPr>
              <w:t>临床分类</w:t>
            </w:r>
          </w:p>
        </w:tc>
        <w:tc>
          <w:tcPr>
            <w:tcW w:w="34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56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定义</w:t>
            </w:r>
          </w:p>
        </w:tc>
      </w:tr>
      <w:tr>
        <w:trPr>
          <w:trHeight w:val="266" w:hRule="atLeast"/>
        </w:trPr>
        <w:tc>
          <w:tcPr>
            <w:tcW w:w="11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56" w:line="184" w:lineRule="auto"/>
              <w:rPr/>
            </w:pPr>
            <w:r>
              <w:rPr>
                <w:color w:val="231F20"/>
                <w:spacing w:val="6"/>
              </w:rPr>
              <w:t>阵发性房颤</w:t>
            </w:r>
          </w:p>
        </w:tc>
        <w:tc>
          <w:tcPr>
            <w:tcW w:w="34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8"/>
              <w:spacing w:before="40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9"/>
              </w:rPr>
              <w:t>房颤持续时间短于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7</w:t>
            </w:r>
            <w:r>
              <w:rPr>
                <w:color w:val="231F20"/>
              </w:rPr>
              <w:t>d</w:t>
            </w:r>
            <w:r>
              <w:rPr>
                <w:sz w:val="9"/>
                <w:szCs w:val="9"/>
                <w:color w:val="231F20"/>
                <w:position w:val="6"/>
              </w:rPr>
              <w:t>a</w:t>
            </w:r>
          </w:p>
        </w:tc>
      </w:tr>
      <w:tr>
        <w:trPr>
          <w:trHeight w:val="27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62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持续性房颤</w:t>
            </w:r>
          </w:p>
        </w:tc>
        <w:tc>
          <w:tcPr>
            <w:tcW w:w="3419" w:type="dxa"/>
            <w:vAlign w:val="top"/>
          </w:tcPr>
          <w:p>
            <w:pPr>
              <w:pStyle w:val="TableText"/>
              <w:ind w:left="268"/>
              <w:spacing w:before="63" w:line="185" w:lineRule="auto"/>
              <w:rPr/>
            </w:pPr>
            <w:r>
              <w:rPr>
                <w:color w:val="231F20"/>
                <w:spacing w:val="8"/>
              </w:rPr>
              <w:t>房颤持续时间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8"/>
              </w:rPr>
              <w:t>7d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8"/>
              </w:rPr>
              <w:t>及以上</w:t>
            </w:r>
          </w:p>
        </w:tc>
      </w:tr>
      <w:tr>
        <w:trPr>
          <w:trHeight w:val="27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62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持久性房颤</w:t>
            </w:r>
          </w:p>
        </w:tc>
        <w:tc>
          <w:tcPr>
            <w:tcW w:w="3419" w:type="dxa"/>
            <w:vAlign w:val="top"/>
          </w:tcPr>
          <w:p>
            <w:pPr>
              <w:pStyle w:val="TableText"/>
              <w:ind w:left="268"/>
              <w:spacing w:before="65" w:line="183" w:lineRule="auto"/>
              <w:rPr/>
            </w:pPr>
            <w:r>
              <w:rPr>
                <w:color w:val="231F20"/>
                <w:spacing w:val="3"/>
              </w:rPr>
              <w:t>房颤持续时间超过 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年</w:t>
            </w:r>
          </w:p>
        </w:tc>
      </w:tr>
      <w:tr>
        <w:trPr>
          <w:trHeight w:val="755" w:hRule="atLeast"/>
        </w:trPr>
        <w:tc>
          <w:tcPr>
            <w:tcW w:w="11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68" w:line="182" w:lineRule="auto"/>
              <w:rPr/>
            </w:pPr>
            <w:r>
              <w:rPr>
                <w:color w:val="231F20"/>
                <w:spacing w:val="8"/>
              </w:rPr>
              <w:t>永久性房颤</w:t>
            </w:r>
          </w:p>
        </w:tc>
        <w:tc>
          <w:tcPr>
            <w:tcW w:w="34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8" w:right="46" w:hanging="161"/>
              <w:spacing w:before="67" w:line="158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</w:rPr>
              <w:t>转复并维持窦性心律可能性小，房颤持续 10~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20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年以上，心电图显示近乎直线的极细小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5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波；或心脏磁共振成像显示左心房纤维化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面积占左心房面积的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30% 以上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［28］</w:t>
            </w:r>
          </w:p>
        </w:tc>
      </w:tr>
    </w:tbl>
    <w:p>
      <w:pPr>
        <w:pStyle w:val="BodyText"/>
        <w:ind w:left="812"/>
        <w:spacing w:before="66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注：房颤为心房颤动；</w:t>
      </w:r>
      <w:r>
        <w:rPr>
          <w:sz w:val="9"/>
          <w:szCs w:val="9"/>
          <w:color w:val="231F20"/>
          <w:spacing w:val="2"/>
          <w:position w:val="6"/>
        </w:rPr>
        <w:t>a</w:t>
      </w:r>
      <w:r>
        <w:rPr>
          <w:sz w:val="9"/>
          <w:szCs w:val="9"/>
          <w:color w:val="231F20"/>
          <w:spacing w:val="-11"/>
          <w:position w:val="6"/>
        </w:rPr>
        <w:t xml:space="preserve"> </w:t>
      </w:r>
      <w:r>
        <w:rPr>
          <w:sz w:val="15"/>
          <w:szCs w:val="15"/>
          <w:color w:val="231F20"/>
          <w:spacing w:val="2"/>
        </w:rPr>
        <w:t>包括房颤自行终止或干预</w:t>
      </w:r>
      <w:r>
        <w:rPr>
          <w:sz w:val="15"/>
          <w:szCs w:val="15"/>
          <w:color w:val="231F20"/>
          <w:spacing w:val="1"/>
        </w:rPr>
        <w:t>终止</w:t>
      </w:r>
    </w:p>
    <w:p>
      <w:pPr>
        <w:pStyle w:val="BodyText"/>
        <w:ind w:left="488" w:right="310"/>
        <w:spacing w:before="294" w:line="222" w:lineRule="auto"/>
        <w:jc w:val="both"/>
        <w:rPr/>
      </w:pPr>
      <w:r>
        <w:rPr>
          <w:color w:val="231F20"/>
          <w:spacing w:val="5"/>
        </w:rPr>
        <w:t>并器质性心脏病及心功能不全，也可见于房颤转变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为心房扑动（房扑）或合并预激综合征导致心室率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极快时。房颤合并晕厥最常见于阵发性房颤发作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6"/>
        </w:rPr>
        <w:t>终止时出现长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R-R 间期，也可见于严重栓塞事件、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心室率极快导致血流动力学不稳定等情况，以及合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并 肥 厚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型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肌 病（hypertrophic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13"/>
        </w:rPr>
        <w:t>cardiomyopathy，</w:t>
      </w:r>
      <w:r>
        <w:rPr>
          <w:color w:val="231F20"/>
        </w:rPr>
        <w:t xml:space="preserve"> </w:t>
      </w:r>
      <w:r>
        <w:rPr>
          <w:color w:val="231F20"/>
        </w:rPr>
        <w:t>HCM</w:t>
      </w:r>
      <w:r>
        <w:rPr>
          <w:color w:val="231F20"/>
          <w:spacing w:val="12"/>
        </w:rPr>
        <w:t>）、主动脉瓣狭窄等基础心脏病的患者。此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4"/>
        </w:rPr>
        <w:t>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，房颤也是成人心动过速性心肌病最常见的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3"/>
        </w:rPr>
        <w:t>原因</w:t>
      </w:r>
      <w:r>
        <w:rPr>
          <w:sz w:val="10"/>
          <w:szCs w:val="10"/>
          <w:color w:val="231F20"/>
          <w:spacing w:val="-13"/>
          <w:w w:val="91"/>
          <w:position w:val="5"/>
        </w:rPr>
        <w:t>［29］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491" w:right="333" w:firstLine="420"/>
        <w:spacing w:before="2" w:line="221" w:lineRule="auto"/>
        <w:rPr/>
      </w:pPr>
      <w:r>
        <w:rPr>
          <w:color w:val="231F20"/>
          <w:spacing w:val="-1"/>
        </w:rPr>
        <w:t>2.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检查</w:t>
      </w:r>
      <w:r>
        <w:rPr>
          <w:color w:val="231F20"/>
          <w:spacing w:val="-39"/>
          <w:w w:val="71"/>
        </w:rPr>
        <w:t>：（</w:t>
      </w:r>
      <w:r>
        <w:rPr>
          <w:color w:val="231F20"/>
          <w:spacing w:val="-1"/>
        </w:rPr>
        <w:t>1）体格检查：房颤患者的主要体征包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括心律绝对不齐、第一心音强弱不等、脉搏短绌等。</w:t>
      </w:r>
    </w:p>
    <w:p>
      <w:pPr>
        <w:pStyle w:val="BodyText"/>
        <w:ind w:left="490" w:right="325" w:firstLine="337"/>
        <w:spacing w:before="2" w:line="215" w:lineRule="auto"/>
        <w:rPr/>
      </w:pPr>
      <w:r>
        <w:rPr>
          <w:color w:val="231F20"/>
          <w:spacing w:val="-6"/>
        </w:rPr>
        <w:t>（2）实验室检查：初诊房颤患者应行血常规、血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电解质、肝肾功能、凝血功能、甲状腺功能、B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型脑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钠肽（B-type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7"/>
        </w:rPr>
        <w:t>natriuretic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peptide，BNP）或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7"/>
        </w:rPr>
        <w:t>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端 B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7"/>
        </w:rPr>
        <w:t>型脑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钠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肽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原（N-terminal  pro-brain  natriuretic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peptide，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NT-proBNP）及合并疾病的相关实验室检查。</w:t>
      </w:r>
    </w:p>
    <w:p>
      <w:pPr>
        <w:pStyle w:val="BodyText"/>
        <w:ind w:left="490" w:right="391" w:firstLine="336"/>
        <w:spacing w:before="51" w:line="219" w:lineRule="auto"/>
        <w:rPr/>
      </w:pPr>
      <w:r>
        <w:rPr>
          <w:color w:val="231F20"/>
          <w:spacing w:val="-6"/>
        </w:rPr>
        <w:t>（3）体表心电图：房颤典型心电图表现包括：①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0"/>
        </w:rPr>
        <w:t>波消失，代之以不规则的、频率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350~600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次/min 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颤动波（f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波</w:t>
      </w:r>
      <w:r>
        <w:rPr>
          <w:color w:val="231F20"/>
          <w:spacing w:val="-33"/>
          <w:w w:val="69"/>
        </w:rPr>
        <w:t>）；</w:t>
      </w:r>
      <w:r>
        <w:rPr>
          <w:color w:val="231F20"/>
          <w:spacing w:val="9"/>
        </w:rPr>
        <w:t>②R-R 间期绝对不等。判读房颤患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者心电图时还应注意有无心肌缺血、心肌肥厚、预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激综合征、电解质紊乱、肺栓塞等征象，并评估心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率、QRS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波时限、QT 间期等指标。</w:t>
      </w:r>
    </w:p>
    <w:p>
      <w:pPr>
        <w:pStyle w:val="BodyText"/>
        <w:ind w:left="492" w:right="391" w:firstLine="334"/>
        <w:spacing w:before="29" w:line="211" w:lineRule="auto"/>
        <w:rPr/>
      </w:pPr>
      <w:r>
        <w:rPr>
          <w:color w:val="231F20"/>
          <w:spacing w:val="3"/>
        </w:rPr>
        <w:t>（4）动态心电图和其他长程心电监测手段：有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助于诊断无症状房颤、评估房颤负荷和了解房颤时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心室率等情况。</w:t>
      </w:r>
    </w:p>
    <w:p>
      <w:pPr>
        <w:pStyle w:val="BodyText"/>
        <w:ind w:left="490" w:right="395" w:firstLine="336"/>
        <w:spacing w:before="52" w:line="204" w:lineRule="auto"/>
        <w:rPr/>
      </w:pPr>
      <w:r>
        <w:rPr>
          <w:color w:val="231F20"/>
          <w:spacing w:val="-6"/>
        </w:rPr>
        <w:t>（5）心电贴、心电手表等家庭用可穿戴设备：具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有用于房颤诊断、负荷评价和筛查的广泛前景。</w:t>
      </w:r>
    </w:p>
    <w:p>
      <w:pPr>
        <w:pStyle w:val="BodyText"/>
        <w:ind w:left="489" w:right="391" w:firstLine="338"/>
        <w:spacing w:before="53" w:line="210" w:lineRule="auto"/>
        <w:rPr/>
      </w:pPr>
      <w:r>
        <w:rPr>
          <w:color w:val="231F20"/>
          <w:spacing w:val="-6"/>
        </w:rPr>
        <w:t>（6）胸部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X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线检查：用于评估心脏形态、大小和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肺部疾病等，也可用于监测服用胺碘酮的患者的肺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部状况。</w:t>
      </w:r>
    </w:p>
    <w:p>
      <w:pPr>
        <w:pStyle w:val="BodyText"/>
        <w:ind w:left="490" w:right="391" w:firstLine="337"/>
        <w:spacing w:before="53" w:line="211" w:lineRule="auto"/>
        <w:rPr/>
      </w:pPr>
      <w:r>
        <w:rPr>
          <w:color w:val="231F20"/>
          <w:spacing w:val="-6"/>
        </w:rPr>
        <w:t>（7）经胸超声心动图：为房颤常规检查，可提供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是否存在结构性心脏病、心房大小以及心室和瓣膜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的结构、功能等信息。</w:t>
      </w:r>
    </w:p>
    <w:p>
      <w:pPr>
        <w:pStyle w:val="BodyText"/>
        <w:ind w:left="407" w:right="396" w:firstLine="419"/>
        <w:spacing w:before="50" w:line="208" w:lineRule="auto"/>
        <w:rPr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311027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3"/>
        </w:rPr>
        <w:t>（8）经食管超声心动图：经食管超声心动图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（transesophageal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echocardiography，TEE）是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377" w:firstLine="1"/>
        <w:spacing w:before="47" w:line="220" w:lineRule="auto"/>
        <w:jc w:val="both"/>
        <w:rPr/>
      </w:pPr>
      <w:r>
        <w:rPr>
          <w:color w:val="231F20"/>
          <w:spacing w:val="15"/>
        </w:rPr>
        <w:t>心房血栓的金标准。但少数病例左心耳梳状肌可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能被误诊为血栓，结合三维图像重建则有助于进行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鉴别。</w:t>
      </w:r>
    </w:p>
    <w:p>
      <w:pPr>
        <w:pStyle w:val="BodyText"/>
        <w:ind w:right="377" w:firstLine="420"/>
        <w:spacing w:before="1" w:line="217" w:lineRule="auto"/>
        <w:rPr/>
      </w:pPr>
      <w:r>
        <w:rPr>
          <w:color w:val="231F20"/>
          <w:spacing w:val="-3"/>
        </w:rPr>
        <w:t>（9）左心房和肺静脉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CT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成像：可用于明确左心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房、左心耳和肺静脉解剖特征等，以及房颤导管消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融术前左心房血栓的筛查</w:t>
      </w:r>
      <w:r>
        <w:rPr>
          <w:sz w:val="10"/>
          <w:szCs w:val="10"/>
          <w:color w:val="231F20"/>
          <w:spacing w:val="12"/>
          <w:position w:val="8"/>
        </w:rPr>
        <w:t>［30-31］</w:t>
      </w:r>
      <w:r>
        <w:rPr>
          <w:color w:val="231F20"/>
          <w:spacing w:val="12"/>
        </w:rPr>
        <w:t>。由于左心耳具有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死腔样的结构特点，房颤发作时左心耳收缩功能显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著减弱甚至消失，血流缓慢，左心房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检查时</w:t>
      </w:r>
      <w:r>
        <w:rPr>
          <w:color w:val="231F20"/>
          <w:spacing w:val="3"/>
        </w:rPr>
        <w:t>易出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现心耳深部充盈缺损的假阳性诊断，采用延迟相扫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5"/>
        </w:rPr>
        <w:t>描可提高血栓诊断的准确性</w:t>
      </w:r>
      <w:r>
        <w:rPr>
          <w:sz w:val="10"/>
          <w:szCs w:val="10"/>
          <w:color w:val="231F20"/>
          <w:spacing w:val="15"/>
          <w:position w:val="8"/>
        </w:rPr>
        <w:t>［31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5"/>
        </w:rPr>
        <w:t>部分左心房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查 显 示 的 假 阳 性 血 栓 经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或 心 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内 超 声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（intracardiac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echocar</w:t>
      </w:r>
      <w:r>
        <w:rPr>
          <w:color w:val="231F20"/>
          <w:spacing w:val="-11"/>
        </w:rPr>
        <w:t>diography，ICE）检查进一步确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认可显示实际上为血栓前状态，而非真正的血栓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1"/>
        </w:rPr>
        <w:t>形成。</w:t>
      </w:r>
    </w:p>
    <w:p>
      <w:pPr>
        <w:pStyle w:val="BodyText"/>
        <w:ind w:left="82" w:right="378" w:firstLine="337"/>
        <w:spacing w:before="48" w:line="216" w:lineRule="auto"/>
        <w:rPr/>
      </w:pPr>
      <w:r>
        <w:rPr>
          <w:color w:val="231F20"/>
          <w:spacing w:val="7"/>
        </w:rPr>
        <w:t>（10）心脏磁共振成像：可准确评估各心腔结 </w:t>
      </w:r>
      <w:r>
        <w:rPr>
          <w:color w:val="231F20"/>
          <w:spacing w:val="5"/>
        </w:rPr>
        <w:t>构、功能，也可用于诊断左心房血栓。有报道通过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延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迟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增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3"/>
        </w:rPr>
        <w:t>强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磁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共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振（delayed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3"/>
        </w:rPr>
        <w:t>enhan</w:t>
      </w:r>
      <w:r>
        <w:rPr>
          <w:color w:val="231F20"/>
          <w:spacing w:val="-14"/>
        </w:rPr>
        <w:t>ced-magnetic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resonance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imaging，DE-MRI）评价的心房纤维化程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度与导管消融术后房颤复发率显著相关</w:t>
      </w:r>
      <w:r>
        <w:rPr>
          <w:sz w:val="10"/>
          <w:szCs w:val="10"/>
          <w:color w:val="231F20"/>
          <w:spacing w:val="8"/>
          <w:position w:val="8"/>
        </w:rPr>
        <w:t>［28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但由磁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共振成像（magnetic resonance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imaging，MRI）指导的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针对心房纤维化部位进行消融并不能提高持续性</w:t>
      </w:r>
      <w:r>
        <w:rPr>
          <w:color w:val="231F20"/>
          <w:spacing w:val="12"/>
        </w:rPr>
        <w:t xml:space="preserve"> </w:t>
      </w:r>
      <w:r>
        <w:rPr>
          <w:color w:val="231F20"/>
          <w:position w:val="-1"/>
        </w:rPr>
        <w:t>房颤患者的消融成功率</w:t>
      </w:r>
      <w:r>
        <w:rPr>
          <w:sz w:val="10"/>
          <w:szCs w:val="10"/>
          <w:color w:val="231F20"/>
          <w:position w:val="7"/>
        </w:rPr>
        <w:t>［32］</w:t>
      </w:r>
      <w:r>
        <w:rPr>
          <w:color w:val="231F20"/>
          <w:position w:val="-1"/>
        </w:rPr>
        <w:t>。</w:t>
      </w:r>
    </w:p>
    <w:p>
      <w:pPr>
        <w:pStyle w:val="BodyText"/>
        <w:ind w:right="296" w:firstLine="507"/>
        <w:spacing w:before="58" w:line="220" w:lineRule="auto"/>
        <w:jc w:val="both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症状与生活质量评估：房颤患者的症状和生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活质量可用多种工具进行评估和量化，包括通用于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0"/>
        </w:rPr>
        <w:t>各种疾病生活质量评估的欧洲五维度健康量表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（EuroQol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4"/>
        </w:rPr>
        <w:t>five  dimens</w:t>
      </w:r>
      <w:r>
        <w:rPr>
          <w:color w:val="231F20"/>
          <w:spacing w:val="-15"/>
        </w:rPr>
        <w:t>ions  questionnaire，EQ-5D）和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36 条目简明健康量表（36-item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short-form，S</w:t>
      </w:r>
      <w:r>
        <w:rPr>
          <w:color w:val="231F20"/>
          <w:spacing w:val="-12"/>
        </w:rPr>
        <w:t>F-36）、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房颤患者生活质量评估的房颤患者生活质量量表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（atrial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fibrillation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2"/>
        </w:rPr>
        <w:t>effect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quality-of-life，AFEQT</w:t>
      </w:r>
      <w:r>
        <w:rPr>
          <w:color w:val="231F20"/>
          <w:spacing w:val="-4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以及用于房颤症状评估的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EHRA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1"/>
        </w:rPr>
        <w:t>量表等。房颤患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者常见的焦虑和抑郁等精神心理障碍可用患者健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5"/>
        </w:rPr>
        <w:t>康问卷（patient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5"/>
        </w:rPr>
        <w:t>health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questionnaire，PHQ-9）、广泛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性焦虑量表（generalized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anxiety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disorder，GAD-7）等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量表进行初步评估。</w:t>
      </w:r>
    </w:p>
    <w:p>
      <w:pPr>
        <w:pStyle w:val="BodyText"/>
        <w:ind w:left="80" w:right="378" w:firstLine="423"/>
        <w:spacing w:before="4" w:line="219" w:lineRule="auto"/>
        <w:jc w:val="both"/>
        <w:rPr/>
      </w:pPr>
      <w:r>
        <w:rPr>
          <w:color w:val="231F20"/>
          <w:spacing w:val="5"/>
        </w:rPr>
        <w:t>房颤患者的认知障碍发生率高，常用认知功能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筛查量表包括简易精神状态评价量表（</w:t>
      </w:r>
      <w:r>
        <w:rPr>
          <w:color w:val="231F20"/>
        </w:rPr>
        <w:t>minimum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mental state examin</w:t>
      </w:r>
      <w:r>
        <w:rPr>
          <w:color w:val="231F20"/>
          <w:spacing w:val="-14"/>
        </w:rPr>
        <w:t>ation，MMSE）和蒙特利尔认知评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估量表（Montreal cognitive assessment，MOCA</w:t>
      </w:r>
      <w:r>
        <w:rPr>
          <w:color w:val="231F20"/>
          <w:spacing w:val="-26"/>
          <w:w w:val="73"/>
        </w:rPr>
        <w:t>）</w:t>
      </w:r>
      <w:r>
        <w:rPr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sz w:val="10"/>
          <w:szCs w:val="10"/>
          <w:color w:val="231F20"/>
          <w:spacing w:val="-5"/>
          <w:position w:val="8"/>
        </w:rPr>
        <w:t>33］</w:t>
      </w:r>
      <w:r>
        <w:rPr>
          <w:color w:val="231F20"/>
          <w:spacing w:val="-5"/>
        </w:rPr>
        <w:t>。</w:t>
      </w:r>
    </w:p>
    <w:p>
      <w:pPr>
        <w:pStyle w:val="BodyText"/>
        <w:ind w:left="82" w:right="300" w:firstLine="419"/>
        <w:spacing w:before="1" w:line="227" w:lineRule="auto"/>
        <w:jc w:val="both"/>
        <w:rPr/>
      </w:pPr>
      <w:r>
        <w:rPr>
          <w:color w:val="231F20"/>
        </w:rPr>
        <w:t>4.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房颤筛查</w:t>
      </w:r>
      <w:r>
        <w:rPr>
          <w:color w:val="231F20"/>
          <w:spacing w:val="-36"/>
          <w:w w:val="65"/>
        </w:rPr>
        <w:t>：（</w:t>
      </w:r>
      <w:r>
        <w:rPr>
          <w:color w:val="231F20"/>
        </w:rPr>
        <w:t>1）一般人群的房颤筛查：房</w:t>
      </w:r>
      <w:r>
        <w:rPr>
          <w:color w:val="231F20"/>
          <w:spacing w:val="-1"/>
        </w:rPr>
        <w:t>颤的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筛查策略包括机会性筛查（指全科医师对因不同原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因在社区就诊的患者通过脉搏触诊或心电图顺便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进行房颤筛查）和系统性筛查（指对高危人群通过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定期或连续心电监测进行系统详细的房颤筛查）。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对年龄≥65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3"/>
        </w:rPr>
        <w:t>岁人群应用单导联心电图或联合脉搏</w:t>
      </w:r>
    </w:p>
    <w:p>
      <w:pPr>
        <w:spacing w:line="227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90" w:space="0"/>
          </w:cols>
        </w:sectPr>
        <w:rPr/>
      </w:pPr>
    </w:p>
    <w:p>
      <w:pPr>
        <w:spacing w:before="62"/>
        <w:rPr/>
      </w:pPr>
      <w:r>
        <w:pict>
          <v:shape id="_x0000_s32" style="position:absolute;margin-left:65.1968pt;margin-top:59.6176pt;mso-position-vertical-relative:page;mso-position-horizontal-relative:page;width:297pt;height:0.4pt;z-index:251671552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9" w:right="469" w:firstLine="1"/>
        <w:spacing w:before="50" w:line="219" w:lineRule="auto"/>
        <w:jc w:val="both"/>
        <w:rPr/>
      </w:pPr>
      <w:r>
        <w:rPr>
          <w:color w:val="231F20"/>
          <w:spacing w:val="5"/>
        </w:rPr>
        <w:t>触诊、血压计测量进行机会性筛查未显著提高房颤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检出率</w:t>
      </w:r>
      <w:r>
        <w:rPr>
          <w:sz w:val="10"/>
          <w:szCs w:val="10"/>
          <w:color w:val="231F20"/>
          <w:position w:val="8"/>
        </w:rPr>
        <w:t>［34-36］</w:t>
      </w:r>
      <w:r>
        <w:rPr>
          <w:color w:val="231F20"/>
        </w:rPr>
        <w:t>。对年龄≥70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岁的无房颤人群进行系统 </w:t>
      </w:r>
      <w:r>
        <w:rPr>
          <w:color w:val="231F20"/>
          <w:spacing w:val="5"/>
        </w:rPr>
        <w:t>性筛查可显著提高房颤检出率，但根据筛查结果进</w:t>
      </w:r>
    </w:p>
    <w:p>
      <w:pPr>
        <w:pStyle w:val="BodyText"/>
        <w:ind w:left="489"/>
        <w:spacing w:before="1" w:line="186" w:lineRule="auto"/>
        <w:rPr/>
      </w:pPr>
      <w:r>
        <w:rPr>
          <w:color w:val="231F20"/>
          <w:spacing w:val="9"/>
        </w:rPr>
        <w:t>行抗凝治疗的获益尚存在争议</w:t>
      </w:r>
      <w:r>
        <w:rPr>
          <w:sz w:val="10"/>
          <w:szCs w:val="10"/>
          <w:color w:val="231F20"/>
          <w:spacing w:val="9"/>
          <w:position w:val="8"/>
        </w:rPr>
        <w:t>［37-39］</w:t>
      </w:r>
      <w:r>
        <w:rPr>
          <w:color w:val="231F20"/>
          <w:spacing w:val="9"/>
        </w:rPr>
        <w:t>。基于目前的</w:t>
      </w:r>
    </w:p>
    <w:p>
      <w:pPr>
        <w:pStyle w:val="BodyText"/>
        <w:ind w:left="488" w:right="468"/>
        <w:spacing w:before="54" w:line="220" w:lineRule="auto"/>
        <w:jc w:val="both"/>
        <w:rPr/>
      </w:pPr>
      <w:r>
        <w:rPr>
          <w:color w:val="231F20"/>
          <w:spacing w:val="-4"/>
        </w:rPr>
        <w:t>证据，本指南推荐，对于年龄≥65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岁的人群，在就医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时可考虑通过脉搏触诊或心电图进行房颤的机会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性筛查；年龄≥70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岁的人群，可考虑通过定期或连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续心电监测进行房颤的系统性筛查。</w:t>
      </w:r>
    </w:p>
    <w:p>
      <w:pPr>
        <w:pStyle w:val="BodyText"/>
        <w:ind w:left="488" w:right="387" w:firstLine="423"/>
        <w:spacing w:before="1" w:line="220" w:lineRule="auto"/>
        <w:jc w:val="both"/>
        <w:rPr/>
      </w:pPr>
      <w:r>
        <w:rPr>
          <w:color w:val="231F20"/>
          <w:spacing w:val="5"/>
        </w:rPr>
        <w:t>房颤筛查方式包括心电模式与非心电模式，前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者包括普通心电图、动态心电图、手持式或可穿戴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式心电记录仪以及心脏置入式电子装置等，后者包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括脉搏触诊、光容积脉搏波描记和使用有房颤识别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功能的电子血压计等</w:t>
      </w:r>
      <w:r>
        <w:rPr>
          <w:sz w:val="10"/>
          <w:szCs w:val="10"/>
          <w:color w:val="231F20"/>
          <w:spacing w:val="3"/>
          <w:position w:val="8"/>
        </w:rPr>
        <w:t>［40］</w:t>
      </w:r>
      <w:r>
        <w:rPr>
          <w:color w:val="231F20"/>
          <w:spacing w:val="3"/>
        </w:rPr>
        <w:t>。脉搏触诊、血压计测量、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非 12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导联心电图和移动设备检测房颤的敏感性相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似，其中脉搏触诊的特异性较低，但由于简单易行，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仍然是房颤检测的实用手段。非心电模式检测到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可疑房颤时，须另行心电监测方可确诊。已有机器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学习和人工智能根据窦性心律心电图识别患者是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否有房颤的报道</w:t>
      </w:r>
      <w:r>
        <w:rPr>
          <w:sz w:val="10"/>
          <w:szCs w:val="10"/>
          <w:color w:val="231F20"/>
          <w:spacing w:val="8"/>
          <w:position w:val="8"/>
        </w:rPr>
        <w:t>［41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人工智能技术未来对于房颤筛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查策略具有颠覆性潜力。</w:t>
      </w:r>
    </w:p>
    <w:p>
      <w:pPr>
        <w:pStyle w:val="BodyText"/>
        <w:ind w:left="488" w:right="465" w:firstLine="338"/>
        <w:spacing w:before="8" w:line="218" w:lineRule="auto"/>
        <w:rPr/>
      </w:pPr>
      <w:r>
        <w:rPr>
          <w:color w:val="231F20"/>
          <w:spacing w:val="3"/>
        </w:rPr>
        <w:t>（2）心脏置入式电子装置患者的房颤筛查：具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有心房感知功能的心脏置入式电子装置（</w:t>
      </w:r>
      <w:r>
        <w:rPr>
          <w:color w:val="231F20"/>
        </w:rPr>
        <w:t>cardiac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implantable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electronic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device，CIED）通过连续监测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可检出房性快速性心律失常，也被称为心房高频事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件（atrial high frequency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event，AHRE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-10"/>
        </w:rPr>
        <w:t>包括房性心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动过速、房扑和房颤</w:t>
      </w:r>
      <w:r>
        <w:rPr>
          <w:sz w:val="10"/>
          <w:szCs w:val="10"/>
          <w:color w:val="231F20"/>
          <w:spacing w:val="3"/>
          <w:position w:val="8"/>
        </w:rPr>
        <w:t>［2］</w:t>
      </w:r>
      <w:r>
        <w:rPr>
          <w:color w:val="231F20"/>
          <w:spacing w:val="3"/>
        </w:rPr>
        <w:t>。</w:t>
      </w:r>
      <w:r>
        <w:rPr>
          <w:color w:val="231F20"/>
        </w:rPr>
        <w:t>AHRE</w:t>
      </w:r>
      <w:r>
        <w:rPr>
          <w:color w:val="231F20"/>
          <w:spacing w:val="3"/>
        </w:rPr>
        <w:t xml:space="preserve"> 的持续时间及频率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在各研究中略有差别，目前的指南和共识建议将持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续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时 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下 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为 5 min 和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175 次/</w:t>
      </w:r>
      <w:r>
        <w:rPr>
          <w:color w:val="231F20"/>
        </w:rPr>
        <w:t xml:space="preserve"> </w:t>
      </w:r>
      <w:r>
        <w:rPr>
          <w:color w:val="231F20"/>
        </w:rPr>
        <w:t>min</w:t>
      </w:r>
      <w:r>
        <w:rPr>
          <w:sz w:val="10"/>
          <w:szCs w:val="10"/>
          <w:color w:val="231F20"/>
          <w:spacing w:val="2"/>
          <w:position w:val="8"/>
        </w:rPr>
        <w:t>［42］</w:t>
      </w:r>
      <w:r>
        <w:rPr>
          <w:color w:val="231F20"/>
          <w:spacing w:val="2"/>
        </w:rPr>
        <w:t>。荟萃分析显示，无临床房颤病史的患者若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发生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AHRE</w:t>
      </w:r>
      <w:r>
        <w:rPr>
          <w:color w:val="231F20"/>
          <w:spacing w:val="8"/>
        </w:rPr>
        <w:t>，其发生临床房颤的风险为无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AHRE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5.7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倍，缺血性卒中或体循环塞风险为无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AHRE </w:t>
      </w:r>
      <w:r>
        <w:rPr>
          <w:color w:val="231F20"/>
          <w:spacing w:val="4"/>
        </w:rPr>
        <w:t>者的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2.4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倍</w:t>
      </w:r>
      <w:r>
        <w:rPr>
          <w:sz w:val="10"/>
          <w:szCs w:val="10"/>
          <w:color w:val="231F20"/>
          <w:spacing w:val="4"/>
          <w:position w:val="8"/>
        </w:rPr>
        <w:t>［43］</w:t>
      </w:r>
      <w:r>
        <w:rPr>
          <w:color w:val="231F20"/>
          <w:spacing w:val="4"/>
        </w:rPr>
        <w:t>。且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CIED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检出的房颤负荷与缺血性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卒中的发生风险具有显著相关性，房颤负荷超过 1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的患者发生缺血性卒中的风险比为房颤负荷&lt;1h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的患者的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2.11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倍</w:t>
      </w:r>
      <w:r>
        <w:rPr>
          <w:sz w:val="10"/>
          <w:szCs w:val="10"/>
          <w:color w:val="231F20"/>
          <w:spacing w:val="6"/>
          <w:position w:val="8"/>
        </w:rPr>
        <w:t>［44］</w:t>
      </w:r>
      <w:r>
        <w:rPr>
          <w:color w:val="231F20"/>
          <w:spacing w:val="6"/>
        </w:rPr>
        <w:t>。故常规程控时应评估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AHRE </w:t>
      </w:r>
      <w:r>
        <w:rPr>
          <w:color w:val="231F20"/>
          <w:spacing w:val="5"/>
        </w:rPr>
        <w:t>并明确房颤诊断，以及时调整抗凝治疗决策。对记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录到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AHRE</w:t>
      </w:r>
      <w:r>
        <w:rPr>
          <w:color w:val="231F20"/>
          <w:spacing w:val="4"/>
        </w:rPr>
        <w:t xml:space="preserve"> 的患者，需进一步进行临床评估以明确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房颤诊断。</w:t>
      </w:r>
    </w:p>
    <w:p>
      <w:pPr>
        <w:pStyle w:val="BodyText"/>
        <w:ind w:left="489" w:right="468" w:firstLine="337"/>
        <w:spacing w:before="49" w:line="215" w:lineRule="auto"/>
        <w:rPr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1109097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（3）卒中患者的房颤筛查：房颤是不明原因卒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中的重要原因。荟萃分析表明，7.7% 的急性缺血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7"/>
        </w:rPr>
        <w:t>性卒中或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TIA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患者可通过首次急诊心电图检查发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现房颤，结合多种心电监测手段可在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23.7% 的患者</w:t>
      </w:r>
      <w:r>
        <w:rPr>
          <w:color w:val="231F20"/>
        </w:rPr>
        <w:t xml:space="preserve"> </w:t>
      </w:r>
      <w:r>
        <w:rPr>
          <w:color w:val="231F20"/>
        </w:rPr>
        <w:t>中发现新诊断房颤</w:t>
      </w:r>
      <w:r>
        <w:rPr>
          <w:sz w:val="10"/>
          <w:szCs w:val="10"/>
          <w:color w:val="231F20"/>
          <w:position w:val="8"/>
        </w:rPr>
        <w:t>［45］</w:t>
      </w:r>
      <w:r>
        <w:rPr>
          <w:color w:val="231F20"/>
        </w:rPr>
        <w:t>。延长监测时间，提高监测频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率可提高房颤检出率，但最佳监测方式和时程尚不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377" w:firstLine="14"/>
        <w:spacing w:before="43" w:line="227" w:lineRule="auto"/>
        <w:jc w:val="both"/>
        <w:rPr/>
      </w:pPr>
      <w:r>
        <w:rPr>
          <w:color w:val="231F20"/>
          <w:spacing w:val="-1"/>
        </w:rPr>
        <w:t>明确</w:t>
      </w:r>
      <w:r>
        <w:rPr>
          <w:sz w:val="10"/>
          <w:szCs w:val="10"/>
          <w:color w:val="231F20"/>
          <w:spacing w:val="-6"/>
          <w:position w:val="8"/>
        </w:rPr>
        <w:t>［46-48］</w:t>
      </w:r>
      <w:r>
        <w:rPr>
          <w:color w:val="231F20"/>
          <w:spacing w:val="-6"/>
        </w:rPr>
        <w:t>。研究发现，间断进行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7~14 d 的长程动态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心电监测，每年累计监测超过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28 d，对于房颤负荷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的评估可达到与置入式心电监测装置（implantable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cardiac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monitor，ICM）等效的评估能力</w:t>
      </w:r>
      <w:r>
        <w:rPr>
          <w:sz w:val="10"/>
          <w:szCs w:val="10"/>
          <w:color w:val="231F20"/>
          <w:spacing w:val="-10"/>
          <w:position w:val="8"/>
        </w:rPr>
        <w:t>［49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-11"/>
        </w:rPr>
        <w:t>因此，对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于未诊断房颤的卒中患者，可考虑通过上述方式尽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5"/>
        </w:rPr>
        <w:t>可能地发现房颤并及时进行治疗。各类人群的房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  <w:position w:val="-1"/>
        </w:rPr>
        <w:t>颤筛查推荐见表</w:t>
      </w:r>
      <w:r>
        <w:rPr>
          <w:color w:val="231F20"/>
          <w:spacing w:val="-23"/>
          <w:position w:val="-1"/>
        </w:rPr>
        <w:t xml:space="preserve"> </w:t>
      </w:r>
      <w:r>
        <w:rPr>
          <w:color w:val="231F20"/>
          <w:spacing w:val="-4"/>
          <w:position w:val="-1"/>
        </w:rPr>
        <w:t>4</w:t>
      </w:r>
      <w:r>
        <w:rPr>
          <w:sz w:val="10"/>
          <w:szCs w:val="10"/>
          <w:color w:val="231F20"/>
          <w:spacing w:val="-4"/>
          <w:position w:val="7"/>
        </w:rPr>
        <w:t>［37-39］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1679"/>
        <w:spacing w:before="74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4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sz w:val="17"/>
          <w:szCs w:val="17"/>
          <w:color w:val="231F20"/>
          <w:spacing w:val="7"/>
        </w:rPr>
        <w:t>房颤筛查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7"/>
        <w:gridCol w:w="2472"/>
        <w:gridCol w:w="617"/>
        <w:gridCol w:w="629"/>
      </w:tblGrid>
      <w:tr>
        <w:trPr>
          <w:trHeight w:val="428" w:hRule="atLeast"/>
        </w:trPr>
        <w:tc>
          <w:tcPr>
            <w:tcW w:w="8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8"/>
              <w:spacing w:before="138" w:line="184" w:lineRule="auto"/>
              <w:rPr/>
            </w:pPr>
            <w:r>
              <w:rPr>
                <w:color w:val="231F20"/>
                <w:spacing w:val="7"/>
              </w:rPr>
              <w:t>人群</w:t>
            </w:r>
          </w:p>
        </w:tc>
        <w:tc>
          <w:tcPr>
            <w:tcW w:w="24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77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6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8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148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6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0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62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1177" w:hRule="atLeast"/>
        </w:trPr>
        <w:tc>
          <w:tcPr>
            <w:tcW w:w="8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一般人群</w:t>
            </w:r>
          </w:p>
        </w:tc>
        <w:tc>
          <w:tcPr>
            <w:tcW w:w="24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3" w:right="75" w:hanging="159"/>
              <w:spacing w:before="57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</w:rPr>
              <w:t>年龄≥65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岁的人群在就医时，可考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虑通过脉搏触诊或心电图进行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position w:val="-1"/>
              </w:rPr>
              <w:t>房颤的机会性筛查</w:t>
            </w:r>
            <w:r>
              <w:rPr>
                <w:sz w:val="9"/>
                <w:szCs w:val="9"/>
                <w:color w:val="231F20"/>
                <w:position w:val="5"/>
              </w:rPr>
              <w:t>［34-36］</w:t>
            </w:r>
          </w:p>
          <w:p>
            <w:pPr>
              <w:pStyle w:val="TableText"/>
              <w:ind w:left="231" w:right="75" w:hanging="157"/>
              <w:spacing w:before="73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</w:rPr>
              <w:t>年龄≥70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岁的人群，可考虑通过定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期或连续心电监测进行房颤的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系统性筛查</w:t>
            </w:r>
            <w:r>
              <w:rPr>
                <w:sz w:val="9"/>
                <w:szCs w:val="9"/>
                <w:color w:val="231F20"/>
                <w:spacing w:val="-3"/>
                <w:position w:val="4"/>
              </w:rPr>
              <w:t>［37-39］</w:t>
            </w:r>
          </w:p>
        </w:tc>
        <w:tc>
          <w:tcPr>
            <w:tcW w:w="6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67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5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6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8"/>
              <w:spacing w:before="80" w:line="165" w:lineRule="auto"/>
              <w:rPr/>
            </w:pPr>
            <w:r>
              <w:rPr>
                <w:color w:val="231F20"/>
              </w:rPr>
              <w:t>A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65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591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233" w:right="66" w:hanging="173"/>
              <w:spacing w:before="69" w:line="166" w:lineRule="auto"/>
              <w:rPr/>
            </w:pPr>
            <w:r>
              <w:rPr>
                <w:color w:val="231F20"/>
                <w:spacing w:val="9"/>
              </w:rPr>
              <w:t>具有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CIED </w:t>
            </w:r>
            <w:r>
              <w:rPr>
                <w:color w:val="231F20"/>
                <w:spacing w:val="3"/>
              </w:rPr>
              <w:t>的人群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231" w:right="75" w:hanging="157"/>
              <w:spacing w:before="66" w:line="160" w:lineRule="auto"/>
              <w:rPr>
                <w:sz w:val="9"/>
                <w:szCs w:val="9"/>
              </w:rPr>
            </w:pPr>
            <w:r>
              <w:rPr>
                <w:color w:val="231F20"/>
                <w:spacing w:val="8"/>
              </w:rPr>
              <w:t>推荐置入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CIED</w:t>
            </w:r>
            <w:r>
              <w:rPr>
                <w:color w:val="231F20"/>
                <w:spacing w:val="8"/>
              </w:rPr>
              <w:t xml:space="preserve"> 的患者常规程控时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应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评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估 </w:t>
            </w:r>
            <w:r>
              <w:rPr>
                <w:color w:val="231F20"/>
              </w:rPr>
              <w:t>AHRE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并 明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确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房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颤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  <w:position w:val="-5"/>
              </w:rPr>
              <w:t>断</w:t>
            </w:r>
            <w:r>
              <w:rPr>
                <w:sz w:val="9"/>
                <w:szCs w:val="9"/>
                <w:color w:val="231F20"/>
                <w:spacing w:val="-8"/>
                <w:w w:val="96"/>
                <w:position w:val="1"/>
              </w:rPr>
              <w:t>［43-44］</w:t>
            </w:r>
          </w:p>
        </w:tc>
        <w:tc>
          <w:tcPr>
            <w:tcW w:w="617" w:type="dxa"/>
            <w:vAlign w:val="top"/>
          </w:tcPr>
          <w:p>
            <w:pPr>
              <w:pStyle w:val="TableText"/>
              <w:ind w:left="95"/>
              <w:spacing w:before="6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76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917" w:hRule="atLeast"/>
        </w:trPr>
        <w:tc>
          <w:tcPr>
            <w:tcW w:w="8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68" w:line="186" w:lineRule="auto"/>
              <w:rPr/>
            </w:pPr>
            <w:r>
              <w:rPr>
                <w:color w:val="231F20"/>
                <w:spacing w:val="8"/>
              </w:rPr>
              <w:t>卒中人群</w:t>
            </w:r>
          </w:p>
        </w:tc>
        <w:tc>
          <w:tcPr>
            <w:tcW w:w="24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0" w:right="75" w:hanging="158"/>
              <w:spacing w:before="68" w:line="156" w:lineRule="exact"/>
              <w:rPr>
                <w:sz w:val="9"/>
                <w:szCs w:val="9"/>
              </w:rPr>
            </w:pPr>
            <w:r>
              <w:rPr>
                <w:color w:val="231F20"/>
                <w:spacing w:val="16"/>
                <w:position w:val="-1"/>
              </w:rPr>
              <w:t>未诊断房颤的急性缺血性卒中或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position w:val="-2"/>
              </w:rPr>
              <w:t>TIA</w:t>
            </w:r>
            <w:r>
              <w:rPr>
                <w:color w:val="231F20"/>
                <w:spacing w:val="-5"/>
                <w:position w:val="-2"/>
              </w:rPr>
              <w:t xml:space="preserve"> </w:t>
            </w:r>
            <w:r>
              <w:rPr>
                <w:color w:val="231F20"/>
                <w:spacing w:val="6"/>
                <w:position w:val="-2"/>
              </w:rPr>
              <w:t>患者可考虑在 1</w:t>
            </w:r>
            <w:r>
              <w:rPr>
                <w:color w:val="231F20"/>
                <w:spacing w:val="-16"/>
                <w:position w:val="-2"/>
              </w:rPr>
              <w:t xml:space="preserve"> </w:t>
            </w:r>
            <w:r>
              <w:rPr>
                <w:color w:val="231F20"/>
                <w:spacing w:val="6"/>
                <w:position w:val="-2"/>
              </w:rPr>
              <w:t>年内完成每</w:t>
            </w:r>
            <w:r>
              <w:rPr>
                <w:color w:val="231F20"/>
                <w:position w:val="-2"/>
              </w:rPr>
              <w:t xml:space="preserve"> </w:t>
            </w:r>
            <w:r>
              <w:rPr>
                <w:color w:val="231F20"/>
                <w:spacing w:val="-4"/>
                <w:position w:val="-3"/>
              </w:rPr>
              <w:t>3</w:t>
            </w:r>
            <w:r>
              <w:rPr>
                <w:color w:val="231F20"/>
                <w:spacing w:val="-8"/>
                <w:position w:val="-3"/>
              </w:rPr>
              <w:t xml:space="preserve"> </w:t>
            </w:r>
            <w:r>
              <w:rPr>
                <w:color w:val="231F20"/>
                <w:spacing w:val="-4"/>
                <w:position w:val="-3"/>
              </w:rPr>
              <w:t>个月 1 次，每次至少 7</w:t>
            </w:r>
            <w:r>
              <w:rPr>
                <w:color w:val="231F20"/>
                <w:spacing w:val="12"/>
                <w:w w:val="101"/>
                <w:position w:val="-3"/>
              </w:rPr>
              <w:t xml:space="preserve"> </w:t>
            </w:r>
            <w:r>
              <w:rPr>
                <w:color w:val="231F20"/>
                <w:spacing w:val="-4"/>
                <w:position w:val="-3"/>
              </w:rPr>
              <w:t>d，累计</w:t>
            </w:r>
            <w:r>
              <w:rPr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7"/>
                <w:position w:val="-3"/>
              </w:rPr>
              <w:t>超过</w:t>
            </w:r>
            <w:r>
              <w:rPr>
                <w:color w:val="231F20"/>
                <w:spacing w:val="-4"/>
                <w:position w:val="-3"/>
              </w:rPr>
              <w:t xml:space="preserve"> </w:t>
            </w:r>
            <w:r>
              <w:rPr>
                <w:color w:val="231F20"/>
                <w:spacing w:val="7"/>
                <w:position w:val="-3"/>
              </w:rPr>
              <w:t>28 d 的心电监测以进行房</w:t>
            </w:r>
            <w:r>
              <w:rPr>
                <w:color w:val="231F20"/>
                <w:position w:val="-3"/>
              </w:rPr>
              <w:t xml:space="preserve"> </w:t>
            </w:r>
            <w:r>
              <w:rPr>
                <w:color w:val="231F20"/>
                <w:spacing w:val="8"/>
                <w:position w:val="-2"/>
              </w:rPr>
              <w:t>颤筛查</w:t>
            </w:r>
            <w:r>
              <w:rPr>
                <w:sz w:val="9"/>
                <w:szCs w:val="9"/>
                <w:color w:val="231F20"/>
                <w:spacing w:val="-12"/>
                <w:position w:val="4"/>
              </w:rPr>
              <w:t>［45，49］</w:t>
            </w:r>
          </w:p>
        </w:tc>
        <w:tc>
          <w:tcPr>
            <w:tcW w:w="6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"/>
              <w:spacing w:before="80" w:line="179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6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6"/>
              <w:spacing w:before="9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6" w:right="378" w:firstLine="321"/>
        <w:spacing w:before="79" w:line="25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注：房颤为心房颤动；</w:t>
      </w:r>
      <w:r>
        <w:rPr>
          <w:sz w:val="15"/>
          <w:szCs w:val="15"/>
          <w:color w:val="231F20"/>
        </w:rPr>
        <w:t>CIED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4"/>
        </w:rPr>
        <w:t>为心脏置入式电子装置；</w:t>
      </w:r>
      <w:r>
        <w:rPr>
          <w:sz w:val="15"/>
          <w:szCs w:val="15"/>
          <w:color w:val="231F20"/>
        </w:rPr>
        <w:t>AHRE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心房高频事件；</w:t>
      </w:r>
      <w:r>
        <w:rPr>
          <w:sz w:val="15"/>
          <w:szCs w:val="15"/>
          <w:color w:val="231F20"/>
        </w:rPr>
        <w:t>TIA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4"/>
        </w:rPr>
        <w:t>为短暂性脑缺血发作</w:t>
      </w:r>
    </w:p>
    <w:p>
      <w:pPr>
        <w:ind w:left="1856"/>
        <w:spacing w:before="136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卒中预防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26"/>
        <w:spacing w:before="86" w:line="184" w:lineRule="auto"/>
        <w:rPr/>
      </w:pPr>
      <w:r>
        <w:rPr>
          <w:color w:val="231F20"/>
          <w:spacing w:val="-6"/>
        </w:rPr>
        <w:t>一、卒中风险评估</w:t>
      </w:r>
    </w:p>
    <w:p>
      <w:pPr>
        <w:pStyle w:val="BodyText"/>
        <w:ind w:left="4" w:right="312" w:firstLine="423"/>
        <w:spacing w:before="53" w:line="223" w:lineRule="auto"/>
        <w:jc w:val="both"/>
        <w:rPr/>
      </w:pPr>
      <w:r>
        <w:rPr>
          <w:color w:val="231F20"/>
          <w:spacing w:val="7"/>
        </w:rPr>
        <w:t>房颤是卒中的独立危险因素，</w:t>
      </w:r>
      <w:r>
        <w:rPr>
          <w:color w:val="231F20"/>
        </w:rPr>
        <w:t>CHA</w:t>
      </w:r>
      <w:r>
        <w:rPr>
          <w:sz w:val="10"/>
          <w:szCs w:val="10"/>
          <w:color w:val="231F20"/>
          <w:spacing w:val="7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7"/>
          <w:position w:val="-4"/>
        </w:rPr>
        <w:t>2</w:t>
      </w:r>
      <w:r>
        <w:rPr>
          <w:color w:val="231F20"/>
          <w:spacing w:val="7"/>
        </w:rPr>
        <w:t>-</w:t>
      </w:r>
      <w:r>
        <w:rPr>
          <w:color w:val="231F20"/>
        </w:rPr>
        <w:t>VASc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评分是目前应用最广泛的卒中风险评估工具</w:t>
      </w:r>
      <w:r>
        <w:rPr>
          <w:sz w:val="10"/>
          <w:szCs w:val="10"/>
          <w:color w:val="231F20"/>
          <w:spacing w:val="8"/>
          <w:position w:val="8"/>
        </w:rPr>
        <w:t>［50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评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分标准包括：充血性心衰，1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分；高血压，1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分；年龄≥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75 岁，2 分；糖尿病，1 分；卒中，2 分；血管疾病，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3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3"/>
        </w:rPr>
        <w:t>分；年龄≥65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3"/>
        </w:rPr>
        <w:t>岁，1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3"/>
        </w:rPr>
        <w:t>分；女性，1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3"/>
        </w:rPr>
        <w:t>分</w:t>
      </w:r>
      <w:r>
        <w:rPr>
          <w:sz w:val="10"/>
          <w:szCs w:val="10"/>
          <w:color w:val="231F20"/>
          <w:spacing w:val="-23"/>
          <w:position w:val="8"/>
        </w:rPr>
        <w:t>［51］</w:t>
      </w:r>
      <w:r>
        <w:rPr>
          <w:color w:val="231F20"/>
          <w:spacing w:val="6"/>
        </w:rPr>
        <w:t>。观察性研究显</w:t>
      </w:r>
      <w:r>
        <w:rPr>
          <w:color w:val="231F20"/>
        </w:rPr>
        <w:t xml:space="preserve">  </w:t>
      </w:r>
      <w:r>
        <w:rPr>
          <w:color w:val="231F20"/>
        </w:rPr>
        <w:t>示，“女性”不是卒中的独立危险因素</w:t>
      </w:r>
      <w:r>
        <w:rPr>
          <w:sz w:val="10"/>
          <w:szCs w:val="10"/>
          <w:color w:val="231F20"/>
          <w:position w:val="8"/>
        </w:rPr>
        <w:t>［52-53</w:t>
      </w:r>
      <w:r>
        <w:rPr>
          <w:sz w:val="10"/>
          <w:szCs w:val="10"/>
          <w:color w:val="231F20"/>
          <w:spacing w:val="18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</w:rPr>
        <w:t>而是一  </w:t>
      </w:r>
      <w:r>
        <w:rPr>
          <w:color w:val="231F20"/>
        </w:rPr>
        <w:t>项危险调节因素：女性 CHA</w:t>
      </w:r>
      <w:r>
        <w:rPr>
          <w:sz w:val="10"/>
          <w:szCs w:val="10"/>
          <w:color w:val="231F20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position w:val="-4"/>
        </w:rPr>
        <w:t>2</w:t>
      </w:r>
      <w:r>
        <w:rPr>
          <w:color w:val="231F20"/>
        </w:rPr>
        <w:t>-VASc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评分 1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分和  </w:t>
      </w:r>
      <w:r>
        <w:rPr>
          <w:color w:val="231F20"/>
          <w:spacing w:val="1"/>
        </w:rPr>
        <w:t>男性 </w:t>
      </w:r>
      <w:r>
        <w:rPr>
          <w:color w:val="231F20"/>
        </w:rPr>
        <w:t>CHA</w:t>
      </w:r>
      <w:r>
        <w:rPr>
          <w:sz w:val="10"/>
          <w:szCs w:val="10"/>
          <w:color w:val="231F20"/>
          <w:spacing w:val="1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1"/>
          <w:position w:val="-4"/>
        </w:rPr>
        <w:t>2</w:t>
      </w:r>
      <w:r>
        <w:rPr>
          <w:color w:val="231F20"/>
          <w:spacing w:val="1"/>
        </w:rPr>
        <w:t>-</w:t>
      </w:r>
      <w:r>
        <w:rPr>
          <w:color w:val="231F20"/>
        </w:rPr>
        <w:t>VASc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评分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分的卒中风险相当，而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在除性别外的其他危险因素积分相同时，女性房颤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患者的卒中风险高于男性</w:t>
      </w:r>
      <w:r>
        <w:rPr>
          <w:sz w:val="10"/>
          <w:szCs w:val="10"/>
          <w:color w:val="231F20"/>
          <w:spacing w:val="1"/>
          <w:position w:val="7"/>
        </w:rPr>
        <w:t>［54］</w:t>
      </w:r>
      <w:r>
        <w:rPr>
          <w:color w:val="231F20"/>
          <w:spacing w:val="1"/>
        </w:rPr>
        <w:t>。</w:t>
      </w:r>
    </w:p>
    <w:p>
      <w:pPr>
        <w:pStyle w:val="BodyText"/>
        <w:ind w:left="4" w:right="376" w:firstLine="423"/>
        <w:spacing w:before="11" w:line="224" w:lineRule="auto"/>
        <w:jc w:val="both"/>
        <w:rPr/>
      </w:pPr>
      <w:r>
        <w:rPr>
          <w:color w:val="231F20"/>
          <w:spacing w:val="5"/>
        </w:rPr>
        <w:t>年龄是卒中的重要影响因素。研究显示，年龄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超过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50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岁的亚洲房颤患者的卒中风险即出现增加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趋势</w:t>
      </w:r>
      <w:r>
        <w:rPr>
          <w:sz w:val="10"/>
          <w:szCs w:val="10"/>
          <w:color w:val="231F20"/>
          <w:spacing w:val="-10"/>
          <w:position w:val="8"/>
        </w:rPr>
        <w:t>［55］</w:t>
      </w:r>
      <w:r>
        <w:rPr>
          <w:color w:val="231F20"/>
          <w:spacing w:val="-10"/>
        </w:rPr>
        <w:t>。年龄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55~59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岁、无其他卒中危险因素的亚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洲房颤患者与合并一个危险因素患者的卒中风险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相似，而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65~74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岁、无其他卒中危险因素的患者与 </w:t>
      </w:r>
      <w:r>
        <w:rPr>
          <w:color w:val="231F20"/>
          <w:spacing w:val="10"/>
        </w:rPr>
        <w:t>合并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个危险因素患者的卒中风险相似</w:t>
      </w:r>
      <w:r>
        <w:rPr>
          <w:sz w:val="10"/>
          <w:szCs w:val="10"/>
          <w:color w:val="231F20"/>
          <w:spacing w:val="10"/>
          <w:position w:val="8"/>
        </w:rPr>
        <w:t>［56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0"/>
        </w:rPr>
        <w:t>年龄&gt;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55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岁 的 亚 洲 房 颤 患 者 服 用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口 服 抗 凝 药（oral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anticoagulants，OAC）可显著获益</w:t>
      </w:r>
      <w:r>
        <w:rPr>
          <w:sz w:val="10"/>
          <w:szCs w:val="10"/>
          <w:color w:val="231F20"/>
          <w:spacing w:val="-7"/>
          <w:position w:val="8"/>
        </w:rPr>
        <w:t>［57］</w:t>
      </w:r>
      <w:r>
        <w:rPr>
          <w:color w:val="231F20"/>
          <w:spacing w:val="-7"/>
        </w:rPr>
        <w:t>。考虑到亚洲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房颤患者卒中风险增加的年龄阈值更低，本指南采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用 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7"/>
        </w:rPr>
        <w:t>DS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5"/>
        </w:rPr>
        <w:t>-VASc-60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评分（表 5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-5"/>
        </w:rPr>
        <w:t>将年龄 60~</w:t>
      </w:r>
      <w:r>
        <w:rPr>
          <w:color w:val="231F20"/>
          <w:spacing w:val="-6"/>
        </w:rPr>
        <w:t>64 岁</w:t>
      </w:r>
    </w:p>
    <w:p>
      <w:pPr>
        <w:spacing w:line="224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before="57"/>
        <w:rPr/>
      </w:pPr>
      <w:r>
        <w:pict>
          <v:shape id="_x0000_s40" style="position:absolute;margin-left:250.118pt;margin-top:59.6176pt;mso-position-vertical-relative:page;mso-position-horizontal-relative:page;width:297pt;height:0.4pt;z-index:251675648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645"/>
        <w:spacing w:before="44" w:line="214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表</w:t>
      </w:r>
      <w:r>
        <w:rPr>
          <w:sz w:val="17"/>
          <w:szCs w:val="17"/>
          <w:color w:val="231F20"/>
          <w:spacing w:val="-4"/>
        </w:rPr>
        <w:t>5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-4"/>
        </w:rPr>
        <w:t>CHA</w:t>
      </w:r>
      <w:r>
        <w:rPr>
          <w:sz w:val="9"/>
          <w:szCs w:val="9"/>
          <w:color w:val="231F20"/>
          <w:spacing w:val="-4"/>
          <w:position w:val="-4"/>
        </w:rPr>
        <w:t>2</w:t>
      </w:r>
      <w:r>
        <w:rPr>
          <w:sz w:val="17"/>
          <w:szCs w:val="17"/>
          <w:color w:val="231F20"/>
          <w:spacing w:val="-4"/>
        </w:rPr>
        <w:t>DS</w:t>
      </w:r>
      <w:r>
        <w:rPr>
          <w:sz w:val="9"/>
          <w:szCs w:val="9"/>
          <w:color w:val="231F20"/>
          <w:spacing w:val="-4"/>
          <w:position w:val="-4"/>
        </w:rPr>
        <w:t>2</w:t>
      </w:r>
      <w:r>
        <w:rPr>
          <w:sz w:val="17"/>
          <w:szCs w:val="17"/>
          <w:color w:val="231F20"/>
          <w:spacing w:val="-4"/>
        </w:rPr>
        <w:t>-VASc-60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4"/>
        </w:rPr>
        <w:t>评分</w:t>
      </w:r>
    </w:p>
    <w:p>
      <w:pPr>
        <w:spacing w:line="2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5"/>
        <w:gridCol w:w="1060"/>
        <w:gridCol w:w="2257"/>
        <w:gridCol w:w="783"/>
      </w:tblGrid>
      <w:tr>
        <w:trPr>
          <w:trHeight w:val="268" w:hRule="atLeast"/>
        </w:trPr>
        <w:tc>
          <w:tcPr>
            <w:tcW w:w="4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59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8"/>
              <w:spacing w:before="55" w:line="186" w:lineRule="auto"/>
              <w:rPr/>
            </w:pPr>
            <w:r>
              <w:rPr>
                <w:color w:val="231F20"/>
                <w:spacing w:val="8"/>
              </w:rPr>
              <w:t>危险因素</w:t>
            </w:r>
          </w:p>
        </w:tc>
        <w:tc>
          <w:tcPr>
            <w:tcW w:w="22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28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说明</w:t>
            </w:r>
          </w:p>
        </w:tc>
        <w:tc>
          <w:tcPr>
            <w:tcW w:w="7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8"/>
              <w:spacing w:before="55" w:line="187" w:lineRule="auto"/>
              <w:rPr/>
            </w:pPr>
            <w:r>
              <w:rPr>
                <w:color w:val="231F20"/>
                <w:spacing w:val="6"/>
              </w:rPr>
              <w:t>分值</w:t>
            </w:r>
          </w:p>
        </w:tc>
      </w:tr>
      <w:tr>
        <w:trPr>
          <w:trHeight w:val="585" w:hRule="atLeast"/>
        </w:trPr>
        <w:tc>
          <w:tcPr>
            <w:tcW w:w="4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80" w:line="166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0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充血性心衰</w:t>
            </w:r>
          </w:p>
        </w:tc>
        <w:tc>
          <w:tcPr>
            <w:tcW w:w="22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9" w:right="174" w:hanging="159"/>
              <w:spacing w:before="59" w:line="157" w:lineRule="exact"/>
              <w:rPr/>
            </w:pPr>
            <w:r>
              <w:rPr>
                <w:color w:val="231F20"/>
                <w:spacing w:val="-4"/>
              </w:rPr>
              <w:t>包括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HFrEF、HFmrEF、HFpEF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3"/>
                <w:position w:val="-1"/>
              </w:rPr>
              <w:t>及左心室收缩功能障碍</w:t>
            </w:r>
          </w:p>
          <w:p>
            <w:pPr>
              <w:pStyle w:val="TableText"/>
              <w:ind w:left="188"/>
              <w:spacing w:line="188" w:lineRule="auto"/>
              <w:rPr/>
            </w:pPr>
            <w:r>
              <w:rPr>
                <w:color w:val="231F20"/>
                <w:spacing w:val="2"/>
              </w:rPr>
              <w:t>（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小于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40%）</w:t>
            </w:r>
          </w:p>
        </w:tc>
        <w:tc>
          <w:tcPr>
            <w:tcW w:w="7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1"/>
              <w:spacing w:before="56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4"/>
              <w:spacing w:before="91" w:line="163" w:lineRule="auto"/>
              <w:rPr/>
            </w:pPr>
            <w:r>
              <w:rPr>
                <w:color w:val="231F20"/>
              </w:rPr>
              <w:t>H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81"/>
              <w:spacing w:before="65" w:line="187" w:lineRule="auto"/>
              <w:rPr/>
            </w:pPr>
            <w:r>
              <w:rPr>
                <w:color w:val="231F20"/>
                <w:spacing w:val="6"/>
              </w:rPr>
              <w:t>高血压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264" w:right="174" w:hanging="171"/>
              <w:spacing w:before="65" w:line="167" w:lineRule="auto"/>
              <w:rPr/>
            </w:pP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压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史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，或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目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140/90 mmHg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11"/>
              <w:spacing w:before="64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9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1"/>
              <w:spacing w:before="80" w:line="164" w:lineRule="auto"/>
              <w:rPr>
                <w:sz w:val="9"/>
                <w:szCs w:val="9"/>
              </w:rPr>
            </w:pPr>
            <w:r>
              <w:rPr>
                <w:color w:val="231F20"/>
                <w:spacing w:val="-3"/>
                <w:position w:val="2"/>
              </w:rPr>
              <w:t>A</w:t>
            </w:r>
            <w:r>
              <w:rPr>
                <w:sz w:val="9"/>
                <w:szCs w:val="9"/>
                <w:color w:val="231F20"/>
                <w:spacing w:val="-3"/>
                <w:position w:val="-2"/>
              </w:rPr>
              <w:t>2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80"/>
              <w:spacing w:before="56" w:line="198" w:lineRule="auto"/>
              <w:rPr/>
            </w:pPr>
            <w:r>
              <w:rPr>
                <w:color w:val="231F20"/>
                <w:spacing w:val="-4"/>
              </w:rPr>
              <w:t>年龄≥65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岁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91"/>
              <w:spacing w:before="53" w:line="201" w:lineRule="auto"/>
              <w:rPr/>
            </w:pPr>
            <w:r>
              <w:rPr>
                <w:color w:val="231F20"/>
                <w:spacing w:val="1"/>
              </w:rPr>
              <w:t>亚洲房颤患者≥65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"/>
              </w:rPr>
              <w:t>岁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9"/>
              <w:spacing w:before="56" w:line="198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418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4"/>
              <w:spacing w:before="77" w:line="163" w:lineRule="auto"/>
              <w:rPr/>
            </w:pPr>
            <w:r>
              <w:rPr>
                <w:color w:val="231F20"/>
              </w:rPr>
              <w:t>D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77"/>
              <w:spacing w:before="51" w:line="185" w:lineRule="auto"/>
              <w:rPr/>
            </w:pPr>
            <w:r>
              <w:rPr>
                <w:color w:val="231F20"/>
                <w:spacing w:val="8"/>
              </w:rPr>
              <w:t>糖尿病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250" w:right="175" w:hanging="161"/>
              <w:spacing w:before="51" w:line="166" w:lineRule="auto"/>
              <w:rPr/>
            </w:pPr>
            <w:r>
              <w:rPr>
                <w:color w:val="231F20"/>
                <w:spacing w:val="1"/>
              </w:rPr>
              <w:t>包括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1"/>
              </w:rPr>
              <w:t>Ⅰ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型和 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型糖尿病，病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程越长，卒中风险越高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11"/>
              <w:spacing w:before="50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91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4"/>
              <w:spacing w:before="89" w:line="193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position w:val="2"/>
              </w:rPr>
              <w:t>S</w:t>
            </w:r>
            <w:r>
              <w:rPr>
                <w:sz w:val="9"/>
                <w:szCs w:val="9"/>
                <w:color w:val="231F20"/>
                <w:position w:val="-2"/>
              </w:rPr>
              <w:t>2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77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卒中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249" w:right="175" w:hanging="155"/>
              <w:spacing w:before="66" w:line="160" w:lineRule="auto"/>
              <w:rPr/>
            </w:pPr>
            <w:r>
              <w:rPr>
                <w:color w:val="231F20"/>
                <w:spacing w:val="15"/>
              </w:rPr>
              <w:t>既往卒中、短暂性脑缺血发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4"/>
              </w:rPr>
              <w:t>作或体循环栓塞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4"/>
              </w:rPr>
              <w:t>；包括缺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血性和出血性卒中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99"/>
              <w:spacing w:before="66" w:line="221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752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2"/>
              <w:spacing w:before="95" w:line="165" w:lineRule="auto"/>
              <w:rPr/>
            </w:pPr>
            <w:r>
              <w:rPr>
                <w:color w:val="231F20"/>
              </w:rPr>
              <w:t>V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79"/>
              <w:spacing w:before="69" w:line="185" w:lineRule="auto"/>
              <w:rPr/>
            </w:pPr>
            <w:r>
              <w:rPr>
                <w:color w:val="231F20"/>
                <w:spacing w:val="8"/>
              </w:rPr>
              <w:t>血管疾病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249" w:right="175" w:hanging="160"/>
              <w:spacing w:before="68" w:line="157" w:lineRule="auto"/>
              <w:rPr/>
            </w:pPr>
            <w:r>
              <w:rPr>
                <w:color w:val="231F20"/>
                <w:spacing w:val="15"/>
              </w:rPr>
              <w:t>包括影像证实的冠心病或心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肌梗死病史、外周动脉疾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病（外周动脉狭窄≥50%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行血运重建）、主动脉斑块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11"/>
              <w:spacing w:before="68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435" w:type="dxa"/>
            <w:vAlign w:val="top"/>
          </w:tcPr>
          <w:p>
            <w:pPr>
              <w:pStyle w:val="TableText"/>
              <w:ind w:left="61"/>
              <w:spacing w:before="94" w:line="159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80"/>
              <w:spacing w:before="69" w:line="182" w:lineRule="auto"/>
              <w:rPr/>
            </w:pPr>
            <w:r>
              <w:rPr>
                <w:color w:val="231F20"/>
                <w:spacing w:val="-9"/>
              </w:rPr>
              <w:t>年龄 60~64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9"/>
              </w:rPr>
              <w:t>岁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92"/>
              <w:spacing w:before="66" w:line="185" w:lineRule="auto"/>
              <w:rPr/>
            </w:pPr>
            <w:r>
              <w:rPr>
                <w:color w:val="231F20"/>
                <w:spacing w:val="-1"/>
              </w:rPr>
              <w:t>亚洲房颤患者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60~64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岁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11"/>
              <w:spacing w:before="69" w:line="182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436" w:hRule="atLeast"/>
        </w:trPr>
        <w:tc>
          <w:tcPr>
            <w:tcW w:w="4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92" w:line="166" w:lineRule="auto"/>
              <w:rPr/>
            </w:pPr>
            <w:r>
              <w:rPr>
                <w:color w:val="231F20"/>
                <w:spacing w:val="-8"/>
              </w:rPr>
              <w:t>Sc</w:t>
            </w:r>
          </w:p>
        </w:tc>
        <w:tc>
          <w:tcPr>
            <w:tcW w:w="10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7"/>
              <w:spacing w:before="65" w:line="208" w:lineRule="auto"/>
              <w:rPr/>
            </w:pPr>
            <w:r>
              <w:rPr>
                <w:color w:val="231F20"/>
                <w:spacing w:val="-6"/>
              </w:rPr>
              <w:t>性别（女性）</w:t>
            </w:r>
          </w:p>
        </w:tc>
        <w:tc>
          <w:tcPr>
            <w:tcW w:w="22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9" w:right="175" w:hanging="160"/>
              <w:spacing w:before="67" w:line="167" w:lineRule="auto"/>
              <w:rPr/>
            </w:pPr>
            <w:r>
              <w:rPr>
                <w:color w:val="231F20"/>
                <w:spacing w:val="15"/>
              </w:rPr>
              <w:t>卒中风险的修正因素，但不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是独立危险因素</w:t>
            </w:r>
          </w:p>
        </w:tc>
        <w:tc>
          <w:tcPr>
            <w:tcW w:w="7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1"/>
              <w:spacing w:before="68" w:line="221" w:lineRule="auto"/>
              <w:rPr/>
            </w:pPr>
            <w:r>
              <w:rPr>
                <w:color w:val="231F20"/>
              </w:rPr>
              <w:t>1</w:t>
            </w:r>
          </w:p>
        </w:tc>
      </w:tr>
    </w:tbl>
    <w:p>
      <w:pPr>
        <w:pStyle w:val="BodyText"/>
        <w:ind w:left="490" w:right="420" w:firstLine="321"/>
        <w:spacing w:before="82" w:line="25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注：心衰为心力衰竭，</w:t>
      </w: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2"/>
        </w:rPr>
        <w:t>为射血分数降低的心衰，</w:t>
      </w:r>
      <w:r>
        <w:rPr>
          <w:sz w:val="15"/>
          <w:szCs w:val="15"/>
          <w:color w:val="231F20"/>
        </w:rPr>
        <w:t>HFmrEF  </w:t>
      </w:r>
      <w:r>
        <w:rPr>
          <w:sz w:val="15"/>
          <w:szCs w:val="15"/>
          <w:color w:val="231F20"/>
          <w:spacing w:val="19"/>
        </w:rPr>
        <w:t>为射血分数轻度降低的心衰，</w:t>
      </w:r>
      <w:r>
        <w:rPr>
          <w:sz w:val="15"/>
          <w:szCs w:val="15"/>
          <w:color w:val="231F20"/>
        </w:rPr>
        <w:t>HFpEF</w:t>
      </w:r>
      <w:r>
        <w:rPr>
          <w:sz w:val="15"/>
          <w:szCs w:val="15"/>
          <w:color w:val="231F20"/>
          <w:spacing w:val="19"/>
        </w:rPr>
        <w:t xml:space="preserve"> 为射血分数保留的心衰，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4"/>
        </w:rPr>
        <w:t>LVEF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为左心室射血分数；1 mmHg=0.133 kPa</w:t>
      </w:r>
    </w:p>
    <w:p>
      <w:pPr>
        <w:pStyle w:val="BodyText"/>
        <w:ind w:left="490" w:right="402" w:firstLine="16"/>
        <w:spacing w:before="143" w:line="228" w:lineRule="auto"/>
        <w:rPr/>
      </w:pPr>
      <w:r>
        <w:rPr>
          <w:color w:val="231F20"/>
          <w:spacing w:val="-3"/>
        </w:rPr>
        <w:t>的患者增加为 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分，年龄≥65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岁的患者增加为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分，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未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否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龄 55~</w:t>
      </w:r>
    </w:p>
    <w:p>
      <w:pPr>
        <w:pStyle w:val="BodyText"/>
        <w:ind w:left="491" w:right="468"/>
        <w:spacing w:before="1" w:line="224" w:lineRule="auto"/>
        <w:rPr/>
      </w:pPr>
      <w:r>
        <w:rPr>
          <w:color w:val="231F20"/>
          <w:spacing w:val="20"/>
        </w:rPr>
        <w:t>59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0"/>
        </w:rPr>
        <w:t>岁列为需抗凝治疗的更低的年龄阈值。推荐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CHA</w:t>
      </w:r>
      <w:r>
        <w:rPr>
          <w:sz w:val="10"/>
          <w:szCs w:val="10"/>
          <w:color w:val="231F20"/>
          <w:spacing w:val="-6"/>
          <w:position w:val="-4"/>
        </w:rPr>
        <w:t>2</w:t>
      </w:r>
      <w:r>
        <w:rPr>
          <w:color w:val="231F20"/>
          <w:spacing w:val="-1"/>
        </w:rPr>
        <w:t>DS</w:t>
      </w:r>
      <w:r>
        <w:rPr>
          <w:sz w:val="10"/>
          <w:szCs w:val="10"/>
          <w:color w:val="231F20"/>
          <w:spacing w:val="-1"/>
          <w:position w:val="-4"/>
        </w:rPr>
        <w:t>2</w:t>
      </w:r>
      <w:r>
        <w:rPr>
          <w:color w:val="231F20"/>
          <w:spacing w:val="-1"/>
        </w:rPr>
        <w:t>-VASc-60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评分≥2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分的男性或≥3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分的女性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房颤患者应使用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OAC</w:t>
      </w:r>
      <w:r>
        <w:rPr>
          <w:sz w:val="10"/>
          <w:szCs w:val="10"/>
          <w:color w:val="231F20"/>
          <w:spacing w:val="-5"/>
          <w:position w:val="8"/>
        </w:rPr>
        <w:t>［58-60］</w:t>
      </w:r>
      <w:r>
        <w:rPr>
          <w:color w:val="231F20"/>
          <w:spacing w:val="-5"/>
        </w:rPr>
        <w:t>。CHA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DS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-VAS</w:t>
      </w:r>
      <w:r>
        <w:rPr>
          <w:color w:val="231F20"/>
          <w:spacing w:val="-6"/>
        </w:rPr>
        <w:t>c-60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评分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 1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分的男性和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分的女性，在权衡预期的卒中风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险、出血风险和患者的意愿后，也应当考虑使用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OAC</w:t>
      </w:r>
      <w:r>
        <w:rPr>
          <w:sz w:val="10"/>
          <w:szCs w:val="10"/>
          <w:color w:val="231F20"/>
          <w:spacing w:val="-8"/>
          <w:position w:val="8"/>
        </w:rPr>
        <w:t>［60-63］</w:t>
      </w:r>
      <w:r>
        <w:rPr>
          <w:color w:val="231F20"/>
          <w:spacing w:val="-8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CHA</w:t>
      </w:r>
      <w:r>
        <w:rPr>
          <w:sz w:val="10"/>
          <w:szCs w:val="10"/>
          <w:color w:val="231F20"/>
          <w:spacing w:val="-8"/>
          <w:position w:val="-4"/>
        </w:rPr>
        <w:t>2</w:t>
      </w:r>
      <w:r>
        <w:rPr>
          <w:color w:val="231F20"/>
          <w:spacing w:val="-8"/>
        </w:rPr>
        <w:t>DS</w:t>
      </w:r>
      <w:r>
        <w:rPr>
          <w:sz w:val="10"/>
          <w:szCs w:val="10"/>
          <w:color w:val="231F20"/>
          <w:spacing w:val="-8"/>
          <w:position w:val="-4"/>
        </w:rPr>
        <w:t>2</w:t>
      </w:r>
      <w:r>
        <w:rPr>
          <w:color w:val="231F20"/>
          <w:spacing w:val="-8"/>
        </w:rPr>
        <w:t>-VASc-60 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分 </w:t>
      </w:r>
      <w:r>
        <w:rPr>
          <w:color w:val="231F20"/>
          <w:spacing w:val="-2"/>
        </w:rPr>
        <w:t>0 分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男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或</w:t>
      </w:r>
    </w:p>
    <w:p>
      <w:pPr>
        <w:pStyle w:val="BodyText"/>
        <w:ind w:left="490" w:right="468" w:firstLine="18"/>
        <w:spacing w:before="33" w:line="222" w:lineRule="auto"/>
        <w:rPr/>
      </w:pPr>
      <w:r>
        <w:rPr>
          <w:color w:val="231F20"/>
          <w:spacing w:val="41"/>
        </w:rPr>
        <w:t>1分的女性患者不应以预防卒中为目的使用</w:t>
      </w:r>
      <w:r>
        <w:rPr>
          <w:color w:val="231F20"/>
          <w:spacing w:val="11"/>
        </w:rPr>
        <w:t xml:space="preserve"> </w:t>
      </w:r>
      <w:r>
        <w:rPr>
          <w:color w:val="231F20"/>
          <w:position w:val="-1"/>
        </w:rPr>
        <w:t>OAC</w:t>
      </w:r>
      <w:r>
        <w:rPr>
          <w:sz w:val="10"/>
          <w:szCs w:val="10"/>
          <w:color w:val="231F20"/>
          <w:position w:val="7"/>
        </w:rPr>
        <w:t>［58，63-65］</w:t>
      </w:r>
      <w:r>
        <w:rPr>
          <w:color w:val="231F20"/>
          <w:position w:val="-1"/>
        </w:rPr>
        <w:t>。卒中的危险因素是动</w:t>
      </w:r>
      <w:r>
        <w:rPr>
          <w:color w:val="231F20"/>
          <w:spacing w:val="-1"/>
          <w:position w:val="-1"/>
        </w:rPr>
        <w:t>态变化的，研究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1"/>
        </w:rPr>
        <w:t>显示，约 16% 的低卒中风险的患者在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年后会进展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为中高卒中风险人群，故对于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CHA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DS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-</w:t>
      </w:r>
      <w:r>
        <w:rPr>
          <w:color w:val="231F20"/>
          <w:spacing w:val="-3"/>
        </w:rPr>
        <w:t>VASc-60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分的男性或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分的女性房颤患者，需应</w:t>
      </w:r>
      <w:r>
        <w:rPr>
          <w:color w:val="231F20"/>
          <w:spacing w:val="4"/>
        </w:rPr>
        <w:t>至少每</w:t>
      </w:r>
      <w:r>
        <w:rPr>
          <w:color w:val="231F20"/>
        </w:rPr>
        <w:t xml:space="preserve"> </w:t>
      </w:r>
      <w:r>
        <w:rPr>
          <w:color w:val="231F20"/>
          <w:spacing w:val="35"/>
        </w:rPr>
        <w:t>年重新评估一次卒中风险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5"/>
        </w:rPr>
        <w:t>，以及时调整抗凝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3"/>
        </w:rPr>
        <w:t>策略</w:t>
      </w:r>
      <w:r>
        <w:rPr>
          <w:sz w:val="10"/>
          <w:szCs w:val="10"/>
          <w:color w:val="231F20"/>
          <w:spacing w:val="-12"/>
          <w:w w:val="90"/>
          <w:position w:val="5"/>
        </w:rPr>
        <w:t>［66］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493" w:right="468" w:firstLine="418"/>
        <w:spacing w:before="64" w:line="228" w:lineRule="auto"/>
        <w:jc w:val="both"/>
        <w:rPr/>
      </w:pPr>
      <w:r>
        <w:rPr>
          <w:color w:val="231F20"/>
          <w:spacing w:val="5"/>
        </w:rPr>
        <w:t>房扑同样具有显著的卒中风险，房扑患者的卒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中风险分层及抗凝管理与房颤类似</w:t>
      </w:r>
      <w:r>
        <w:rPr>
          <w:sz w:val="10"/>
          <w:szCs w:val="10"/>
          <w:color w:val="231F20"/>
          <w:spacing w:val="8"/>
          <w:position w:val="8"/>
        </w:rPr>
        <w:t>［67］</w:t>
      </w:r>
      <w:r>
        <w:rPr>
          <w:color w:val="231F20"/>
          <w:spacing w:val="8"/>
        </w:rPr>
        <w:t>。房颤卒中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风险评估及抗凝治疗推荐见表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6。</w:t>
      </w:r>
    </w:p>
    <w:p>
      <w:pPr>
        <w:pStyle w:val="BodyText"/>
        <w:ind w:left="910"/>
        <w:spacing w:before="1" w:line="184" w:lineRule="auto"/>
        <w:rPr/>
      </w:pPr>
      <w:r>
        <w:rPr>
          <w:color w:val="231F20"/>
          <w:spacing w:val="-5"/>
        </w:rPr>
        <w:t>二、出血风险评估</w:t>
      </w:r>
    </w:p>
    <w:p>
      <w:pPr>
        <w:pStyle w:val="BodyText"/>
        <w:ind w:left="490" w:right="468" w:firstLine="420"/>
        <w:spacing w:before="66" w:line="229" w:lineRule="auto"/>
        <w:jc w:val="both"/>
        <w:rPr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1360169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在启动抗凝治疗时，应对潜在的出血风险进行 </w:t>
      </w:r>
      <w:r>
        <w:rPr>
          <w:color w:val="231F20"/>
          <w:spacing w:val="-4"/>
        </w:rPr>
        <w:t>充分评估。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HAS-BLED 出血评分（表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7）是应用最广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泛的出血风险预测模型</w:t>
      </w:r>
      <w:r>
        <w:rPr>
          <w:sz w:val="10"/>
          <w:szCs w:val="10"/>
          <w:color w:val="231F20"/>
          <w:spacing w:val="3"/>
          <w:position w:val="8"/>
        </w:rPr>
        <w:t>［68］</w:t>
      </w:r>
      <w:r>
        <w:rPr>
          <w:color w:val="231F20"/>
          <w:spacing w:val="3"/>
        </w:rPr>
        <w:t>。</w:t>
      </w:r>
      <w:r>
        <w:rPr>
          <w:color w:val="231F20"/>
        </w:rPr>
        <w:t>HAS</w:t>
      </w:r>
      <w:r>
        <w:rPr>
          <w:color w:val="231F20"/>
          <w:spacing w:val="3"/>
        </w:rPr>
        <w:t>-</w:t>
      </w:r>
      <w:r>
        <w:rPr>
          <w:color w:val="231F20"/>
        </w:rPr>
        <w:t>BLED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评分≤2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为低出血风险，评分≥3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分时提示高出血风</w:t>
      </w:r>
      <w:r>
        <w:rPr>
          <w:color w:val="231F20"/>
          <w:spacing w:val="9"/>
        </w:rPr>
        <w:t>险。出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血评分高的患者仍可从抗凝治疗中显著获益，因此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高出血风险评分不能作为使用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3"/>
        </w:rPr>
        <w:t xml:space="preserve"> 的禁忌</w:t>
      </w:r>
      <w:r>
        <w:rPr>
          <w:sz w:val="10"/>
          <w:szCs w:val="10"/>
          <w:color w:val="231F20"/>
          <w:spacing w:val="3"/>
          <w:position w:val="8"/>
        </w:rPr>
        <w:t>［69-71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3"/>
        </w:rPr>
        <w:t>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意义在于提醒临床医生关注并纠正患者的可改变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9"/>
        <w:spacing w:before="42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6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9"/>
        </w:rPr>
        <w:t>房颤卒中风险评估及抗凝治疗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27"/>
        <w:gridCol w:w="563"/>
        <w:gridCol w:w="745"/>
      </w:tblGrid>
      <w:tr>
        <w:trPr>
          <w:trHeight w:val="449" w:hRule="atLeast"/>
        </w:trPr>
        <w:tc>
          <w:tcPr>
            <w:tcW w:w="32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49"/>
              <w:spacing w:before="14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55" w:line="169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9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7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6"/>
              <w:spacing w:before="57" w:line="168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78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627" w:hRule="atLeast"/>
        </w:trPr>
        <w:tc>
          <w:tcPr>
            <w:tcW w:w="32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74" w:hanging="156"/>
              <w:spacing w:before="57" w:line="170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4"/>
              </w:rPr>
              <w:t>DS</w:t>
            </w:r>
            <w:r>
              <w:rPr>
                <w:sz w:val="9"/>
                <w:szCs w:val="9"/>
                <w:color w:val="231F20"/>
                <w:spacing w:val="-4"/>
                <w:position w:val="-4"/>
              </w:rPr>
              <w:t>2</w:t>
            </w:r>
            <w:r>
              <w:rPr>
                <w:color w:val="231F20"/>
                <w:spacing w:val="-4"/>
              </w:rPr>
              <w:t>-VASc-60 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分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0~1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分 的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男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性 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0~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2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12"/>
              </w:rPr>
              <w:t>分的女性房颤患者应至少每年评估 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2"/>
              </w:rPr>
              <w:t>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position w:val="-1"/>
              </w:rPr>
              <w:t>血栓栓塞风险</w:t>
            </w:r>
            <w:r>
              <w:rPr>
                <w:sz w:val="9"/>
                <w:szCs w:val="9"/>
                <w:color w:val="231F20"/>
                <w:position w:val="5"/>
              </w:rPr>
              <w:t>［66］</w:t>
            </w:r>
          </w:p>
        </w:tc>
        <w:tc>
          <w:tcPr>
            <w:tcW w:w="5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5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2"/>
              <w:spacing w:before="8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54" w:hRule="atLeast"/>
        </w:trPr>
        <w:tc>
          <w:tcPr>
            <w:tcW w:w="3227" w:type="dxa"/>
            <w:vAlign w:val="top"/>
          </w:tcPr>
          <w:p>
            <w:pPr>
              <w:pStyle w:val="TableText"/>
              <w:ind w:left="61"/>
              <w:spacing w:before="63" w:line="160" w:lineRule="auto"/>
              <w:rPr/>
            </w:pPr>
            <w:r>
              <w:rPr>
                <w:color w:val="231F20"/>
                <w:spacing w:val="1"/>
              </w:rPr>
              <w:t>建议使用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CHA</w:t>
            </w:r>
            <w:r>
              <w:rPr>
                <w:sz w:val="9"/>
                <w:szCs w:val="9"/>
                <w:color w:val="231F20"/>
                <w:spacing w:val="1"/>
                <w:position w:val="-4"/>
              </w:rPr>
              <w:t>2</w:t>
            </w:r>
            <w:r>
              <w:rPr>
                <w:color w:val="231F20"/>
              </w:rPr>
              <w:t>DS</w:t>
            </w:r>
            <w:r>
              <w:rPr>
                <w:sz w:val="9"/>
                <w:szCs w:val="9"/>
                <w:color w:val="231F20"/>
                <w:spacing w:val="1"/>
                <w:position w:val="-4"/>
              </w:rPr>
              <w:t>2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VASc</w:t>
            </w:r>
            <w:r>
              <w:rPr>
                <w:color w:val="231F20"/>
                <w:spacing w:val="1"/>
              </w:rPr>
              <w:t>-60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评分评估患者的</w:t>
            </w:r>
          </w:p>
          <w:p>
            <w:pPr>
              <w:pStyle w:val="TableText"/>
              <w:ind w:left="222"/>
              <w:spacing w:line="183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3"/>
              </w:rPr>
              <w:t>血栓栓塞风险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［50-51，55-57］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209"/>
              <w:spacing w:before="64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91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3" w:hRule="atLeast"/>
        </w:trPr>
        <w:tc>
          <w:tcPr>
            <w:tcW w:w="3227" w:type="dxa"/>
            <w:vAlign w:val="top"/>
          </w:tcPr>
          <w:p>
            <w:pPr>
              <w:pStyle w:val="TableText"/>
              <w:ind w:left="222" w:right="102" w:hanging="157"/>
              <w:spacing w:before="65" w:line="170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2"/>
              </w:rPr>
              <w:t>DS</w:t>
            </w:r>
            <w:r>
              <w:rPr>
                <w:sz w:val="9"/>
                <w:szCs w:val="9"/>
                <w:color w:val="231F20"/>
                <w:spacing w:val="-2"/>
                <w:position w:val="-4"/>
              </w:rPr>
              <w:t>2</w:t>
            </w:r>
            <w:r>
              <w:rPr>
                <w:color w:val="231F20"/>
                <w:spacing w:val="-2"/>
              </w:rPr>
              <w:t>-VASc-60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评分≥2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分的男性或≥3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分的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  <w:position w:val="-2"/>
              </w:rPr>
              <w:t>女性患者应使用</w:t>
            </w:r>
            <w:r>
              <w:rPr>
                <w:color w:val="231F20"/>
                <w:spacing w:val="-3"/>
                <w:position w:val="-2"/>
              </w:rPr>
              <w:t xml:space="preserve"> </w:t>
            </w:r>
            <w:r>
              <w:rPr>
                <w:color w:val="231F20"/>
                <w:spacing w:val="-4"/>
                <w:position w:val="-2"/>
              </w:rPr>
              <w:t>OAC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［58-59，65］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209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91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33" w:hRule="atLeast"/>
        </w:trPr>
        <w:tc>
          <w:tcPr>
            <w:tcW w:w="3227" w:type="dxa"/>
            <w:vAlign w:val="top"/>
          </w:tcPr>
          <w:p>
            <w:pPr>
              <w:pStyle w:val="TableText"/>
              <w:ind w:left="221" w:right="75" w:hanging="156"/>
              <w:spacing w:before="66" w:line="169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1"/>
              </w:rPr>
              <w:t>DS</w:t>
            </w:r>
            <w:r>
              <w:rPr>
                <w:sz w:val="9"/>
                <w:szCs w:val="9"/>
                <w:color w:val="231F20"/>
                <w:spacing w:val="-1"/>
                <w:position w:val="-4"/>
              </w:rPr>
              <w:t>2</w:t>
            </w:r>
            <w:r>
              <w:rPr>
                <w:color w:val="231F20"/>
                <w:spacing w:val="-1"/>
              </w:rPr>
              <w:t>-VASc-60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评分为 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分的男性或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分的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女性患者，在结合临床净获益和患者的意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愿后应考虑使用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OAC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［60-63］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156"/>
              <w:spacing w:before="77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291"/>
              <w:spacing w:before="9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39" w:hRule="atLeast"/>
        </w:trPr>
        <w:tc>
          <w:tcPr>
            <w:tcW w:w="32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 w:right="75" w:hanging="157"/>
              <w:spacing w:before="68" w:line="173" w:lineRule="exact"/>
              <w:rPr/>
            </w:pPr>
            <w:r>
              <w:rPr>
                <w:color w:val="231F20"/>
                <w:spacing w:val="-5"/>
                <w:position w:val="-1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5"/>
              </w:rPr>
              <w:t>2</w:t>
            </w:r>
            <w:r>
              <w:rPr>
                <w:color w:val="231F20"/>
                <w:spacing w:val="-1"/>
                <w:position w:val="-1"/>
              </w:rPr>
              <w:t>DS</w:t>
            </w:r>
            <w:r>
              <w:rPr>
                <w:sz w:val="9"/>
                <w:szCs w:val="9"/>
                <w:color w:val="231F20"/>
                <w:spacing w:val="-1"/>
                <w:position w:val="-5"/>
              </w:rPr>
              <w:t>2</w:t>
            </w:r>
            <w:r>
              <w:rPr>
                <w:color w:val="231F20"/>
                <w:spacing w:val="-1"/>
                <w:position w:val="-1"/>
              </w:rPr>
              <w:t>-VASc-60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评分为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0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分的男性或 1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分的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32"/>
              </w:rPr>
              <w:t>女性患者不应以预防卒中为目的使用</w:t>
            </w:r>
          </w:p>
          <w:p>
            <w:pPr>
              <w:pStyle w:val="TableText"/>
              <w:ind w:left="225"/>
              <w:spacing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-4"/>
              </w:rPr>
              <w:t>OAC</w:t>
            </w:r>
            <w:r>
              <w:rPr>
                <w:sz w:val="9"/>
                <w:szCs w:val="9"/>
                <w:color w:val="231F20"/>
                <w:spacing w:val="-10"/>
                <w:position w:val="2"/>
              </w:rPr>
              <w:t>［58，63-65］</w:t>
            </w:r>
          </w:p>
        </w:tc>
        <w:tc>
          <w:tcPr>
            <w:tcW w:w="5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8"/>
              <w:spacing w:before="81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7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2"/>
              <w:spacing w:before="9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3" w:right="378" w:firstLine="2"/>
        <w:spacing w:before="248" w:line="224" w:lineRule="auto"/>
        <w:rPr/>
      </w:pPr>
      <w:r>
        <w:rPr>
          <w:color w:val="231F20"/>
          <w:spacing w:val="15"/>
        </w:rPr>
        <w:t>危险因素，对高出血风险的患者需加强监测和随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访。启动抗凝治疗前对出血危险因素的评价至关</w:t>
      </w:r>
    </w:p>
    <w:p>
      <w:pPr>
        <w:pStyle w:val="BodyText"/>
        <w:ind w:left="7"/>
        <w:spacing w:line="184" w:lineRule="auto"/>
        <w:rPr/>
      </w:pPr>
      <w:r>
        <w:rPr>
          <w:color w:val="231F20"/>
          <w:spacing w:val="5"/>
        </w:rPr>
        <w:t>重要，并且出血风险是动态变化的，在抗凝治疗过</w:t>
      </w:r>
    </w:p>
    <w:p>
      <w:pPr>
        <w:pStyle w:val="BodyText"/>
        <w:ind w:left="6"/>
        <w:spacing w:before="53" w:line="186" w:lineRule="auto"/>
        <w:rPr/>
      </w:pPr>
      <w:r>
        <w:rPr>
          <w:color w:val="231F20"/>
          <w:spacing w:val="-2"/>
          <w:position w:val="-1"/>
        </w:rPr>
        <w:t>程中需定期进行评估</w:t>
      </w:r>
      <w:r>
        <w:rPr>
          <w:sz w:val="10"/>
          <w:szCs w:val="10"/>
          <w:color w:val="231F20"/>
          <w:spacing w:val="-2"/>
          <w:position w:val="7"/>
        </w:rPr>
        <w:t>［72-75］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2" w:right="377" w:firstLine="438"/>
        <w:spacing w:before="55" w:line="228" w:lineRule="auto"/>
        <w:jc w:val="both"/>
        <w:rPr/>
      </w:pPr>
      <w:r>
        <w:rPr>
          <w:color w:val="231F20"/>
          <w:spacing w:val="4"/>
        </w:rPr>
        <w:t>出血危险因素可分为可纠正因素、部分可纠正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因素和不可纠正因素（表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8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8"/>
        </w:rPr>
        <w:t>识别和纠正可逆出血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危险因素是降低出血风险的重要措施。口服华法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林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，尽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使 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化 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值（intern</w:t>
      </w:r>
      <w:r>
        <w:rPr>
          <w:color w:val="231F20"/>
          <w:spacing w:val="-13"/>
        </w:rPr>
        <w:t>ational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normalized ratio，INR）控制在治疗范围之内。口服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3"/>
        </w:rPr>
        <w:t xml:space="preserve"> 的患者，根据年龄、肾功能及合并用药情况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5"/>
        </w:rPr>
        <w:t>选择合适的药物剂量。所有患者均应接受与出血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5"/>
        </w:rPr>
        <w:t>有关的自我监测教育。对于消化道出血风险高的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患者，特别是需要同时接受阿司匹林或非甾体类抗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炎药治疗的人群，联合使用质子泵抑制剂可</w:t>
      </w:r>
      <w:r>
        <w:rPr>
          <w:color w:val="231F20"/>
          <w:spacing w:val="5"/>
        </w:rPr>
        <w:t>减少上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消化道出血发生</w:t>
      </w:r>
      <w:r>
        <w:rPr>
          <w:sz w:val="10"/>
          <w:szCs w:val="10"/>
          <w:color w:val="231F20"/>
          <w:spacing w:val="2"/>
          <w:position w:val="8"/>
        </w:rPr>
        <w:t>［76］</w:t>
      </w:r>
      <w:r>
        <w:rPr>
          <w:color w:val="231F20"/>
          <w:spacing w:val="2"/>
        </w:rPr>
        <w:t>。抗凝出血评估推荐见</w:t>
      </w:r>
      <w:r>
        <w:rPr>
          <w:color w:val="231F20"/>
          <w:spacing w:val="1"/>
        </w:rPr>
        <w:t>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9。</w:t>
      </w:r>
    </w:p>
    <w:p>
      <w:pPr>
        <w:pStyle w:val="BodyText"/>
        <w:ind w:left="430"/>
        <w:spacing w:before="1" w:line="182" w:lineRule="auto"/>
        <w:rPr/>
      </w:pPr>
      <w:r>
        <w:rPr>
          <w:color w:val="231F20"/>
          <w:spacing w:val="-5"/>
        </w:rPr>
        <w:t>三、口服抗凝药物</w:t>
      </w:r>
    </w:p>
    <w:p>
      <w:pPr>
        <w:pStyle w:val="BodyText"/>
        <w:ind w:left="5" w:right="312" w:firstLine="426"/>
        <w:spacing w:before="64" w:line="227" w:lineRule="auto"/>
        <w:jc w:val="both"/>
        <w:rPr/>
      </w:pPr>
      <w:r>
        <w:rPr>
          <w:color w:val="231F20"/>
          <w:spacing w:val="-4"/>
        </w:rPr>
        <w:t>OAC 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和 NOAC。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颤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</w:rPr>
        <w:t xml:space="preserve">  </w:t>
      </w:r>
      <w:r>
        <w:rPr>
          <w:color w:val="231F20"/>
        </w:rPr>
        <w:t>OAC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需权衡其获益与出血风险，是否需要抗凝应在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医患讨论后共同决策。鉴于卒中具有高致残率和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致死率，而大多数出血患者并无长期后遗症，因此，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即便是高出血风险的患者，抗凝治疗仍可取得临床</w:t>
      </w:r>
    </w:p>
    <w:p>
      <w:pPr>
        <w:pStyle w:val="BodyText"/>
        <w:ind w:left="6"/>
        <w:spacing w:before="1" w:line="187" w:lineRule="auto"/>
        <w:rPr/>
      </w:pPr>
      <w:r>
        <w:rPr>
          <w:color w:val="231F20"/>
          <w:spacing w:val="8"/>
        </w:rPr>
        <w:t>净获益</w:t>
      </w:r>
      <w:r>
        <w:rPr>
          <w:sz w:val="10"/>
          <w:szCs w:val="10"/>
          <w:color w:val="231F20"/>
          <w:spacing w:val="8"/>
          <w:position w:val="8"/>
        </w:rPr>
        <w:t>［69-71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不应以出血风险高低作为是否进行抗</w:t>
      </w:r>
    </w:p>
    <w:p>
      <w:pPr>
        <w:pStyle w:val="BodyText"/>
        <w:ind w:left="4" w:right="378"/>
        <w:spacing w:before="59" w:line="228" w:lineRule="auto"/>
        <w:jc w:val="both"/>
        <w:rPr/>
      </w:pPr>
      <w:r>
        <w:rPr>
          <w:color w:val="231F20"/>
        </w:rPr>
        <w:t>凝治疗的依据。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OAC 的绝对禁忌证包括：严重活动 </w:t>
      </w:r>
      <w:r>
        <w:rPr>
          <w:color w:val="231F20"/>
          <w:spacing w:val="5"/>
        </w:rPr>
        <w:t>性出血、与出血相关的合并疾病［如严重血小板减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少（血小板数量&lt;50×10</w:t>
      </w:r>
      <w:r>
        <w:rPr>
          <w:sz w:val="10"/>
          <w:szCs w:val="10"/>
          <w:color w:val="231F20"/>
          <w:spacing w:val="-2"/>
          <w:position w:val="8"/>
        </w:rPr>
        <w:t>9</w:t>
      </w:r>
      <w:r>
        <w:rPr>
          <w:color w:val="231F20"/>
          <w:spacing w:val="-2"/>
        </w:rPr>
        <w:t>/L</w:t>
      </w:r>
      <w:r>
        <w:rPr>
          <w:color w:val="231F20"/>
          <w:spacing w:val="-28"/>
          <w:w w:val="78"/>
        </w:rPr>
        <w:t>）</w:t>
      </w:r>
      <w:r>
        <w:rPr>
          <w:sz w:val="10"/>
          <w:szCs w:val="10"/>
          <w:color w:val="231F20"/>
          <w:spacing w:val="-24"/>
          <w:w w:val="59"/>
          <w:position w:val="8"/>
        </w:rPr>
        <w:t>［</w:t>
      </w:r>
      <w:r>
        <w:rPr>
          <w:sz w:val="10"/>
          <w:szCs w:val="10"/>
          <w:color w:val="231F20"/>
          <w:spacing w:val="-2"/>
          <w:position w:val="8"/>
        </w:rPr>
        <w:t>42］</w:t>
      </w:r>
      <w:r>
        <w:rPr>
          <w:color w:val="231F20"/>
          <w:spacing w:val="-2"/>
        </w:rPr>
        <w:t>、血友病等</w:t>
      </w:r>
      <w:r>
        <w:rPr>
          <w:color w:val="231F20"/>
          <w:spacing w:val="-24"/>
          <w:w w:val="59"/>
        </w:rPr>
        <w:t>］，</w:t>
      </w:r>
      <w:r>
        <w:rPr>
          <w:color w:val="231F20"/>
          <w:spacing w:val="-2"/>
        </w:rPr>
        <w:t>或近期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发生的高危出血，如颅内出血等。</w:t>
      </w:r>
    </w:p>
    <w:p>
      <w:pPr>
        <w:pStyle w:val="BodyText"/>
        <w:ind w:left="3" w:right="377" w:firstLine="441"/>
        <w:spacing w:before="5" w:line="228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华法林：华法林可使房颤患者的卒中风险降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64%</w:t>
      </w:r>
      <w:r>
        <w:rPr>
          <w:sz w:val="10"/>
          <w:szCs w:val="10"/>
          <w:color w:val="231F20"/>
          <w:spacing w:val="5"/>
          <w:position w:val="8"/>
        </w:rPr>
        <w:t>［77］</w:t>
      </w:r>
      <w:r>
        <w:rPr>
          <w:color w:val="231F20"/>
          <w:spacing w:val="5"/>
        </w:rPr>
        <w:t>。服用华法林的患者应定期监测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并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，以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持 INR 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标（2.0~3.</w:t>
      </w:r>
      <w:r>
        <w:rPr>
          <w:color w:val="231F20"/>
          <w:spacing w:val="-11"/>
        </w:rPr>
        <w:t>0）之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内</w:t>
      </w:r>
      <w:r>
        <w:rPr>
          <w:sz w:val="10"/>
          <w:szCs w:val="10"/>
          <w:color w:val="231F20"/>
          <w:spacing w:val="-1"/>
          <w:position w:val="8"/>
        </w:rPr>
        <w:t>［78］</w:t>
      </w:r>
      <w:r>
        <w:rPr>
          <w:color w:val="231F20"/>
          <w:spacing w:val="-1"/>
        </w:rPr>
        <w:t>。INR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在治疗目标范围内的时间百分比（time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within therapeutic range，TTR）&gt;70% 的情况下，卒中</w:t>
      </w:r>
    </w:p>
    <w:p>
      <w:pPr>
        <w:spacing w:line="228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>
        <w:pict>
          <v:shape id="_x0000_s48" style="position:absolute;margin-left:24.3856pt;margin-top:-1.23065pt;mso-position-vertical-relative:text;mso-position-horizontal-relative:text;width:297pt;height:0.4pt;z-index:251679744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4369"/>
        <w:spacing w:before="73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-1"/>
        </w:rPr>
        <w:t>表</w:t>
      </w:r>
      <w:r>
        <w:rPr>
          <w:sz w:val="17"/>
          <w:szCs w:val="17"/>
          <w:color w:val="231F20"/>
          <w:spacing w:val="-3"/>
          <w:position w:val="-1"/>
        </w:rPr>
        <w:t>7</w:t>
      </w:r>
      <w:r>
        <w:rPr>
          <w:sz w:val="17"/>
          <w:szCs w:val="17"/>
          <w:color w:val="231F20"/>
          <w:spacing w:val="16"/>
          <w:w w:val="101"/>
          <w:position w:val="-1"/>
        </w:rPr>
        <w:t xml:space="preserve">   </w:t>
      </w:r>
      <w:r>
        <w:rPr>
          <w:sz w:val="17"/>
          <w:szCs w:val="17"/>
          <w:color w:val="231F20"/>
          <w:spacing w:val="-3"/>
          <w:position w:val="-1"/>
        </w:rPr>
        <w:t>HAS-BLED</w:t>
      </w:r>
      <w:r>
        <w:rPr>
          <w:sz w:val="17"/>
          <w:szCs w:val="17"/>
          <w:color w:val="231F20"/>
          <w:spacing w:val="-22"/>
          <w:position w:val="-1"/>
        </w:rPr>
        <w:t xml:space="preserve"> </w:t>
      </w:r>
      <w:r>
        <w:rPr>
          <w:sz w:val="17"/>
          <w:szCs w:val="17"/>
          <w:color w:val="231F20"/>
          <w:spacing w:val="-3"/>
          <w:position w:val="-1"/>
        </w:rPr>
        <w:t>评分</w:t>
      </w:r>
      <w:r>
        <w:rPr>
          <w:sz w:val="9"/>
          <w:szCs w:val="9"/>
          <w:color w:val="231F20"/>
          <w:spacing w:val="-3"/>
          <w:position w:val="6"/>
        </w:rPr>
        <w:t>［68］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1"/>
        <w:gridCol w:w="534"/>
        <w:gridCol w:w="7521"/>
      </w:tblGrid>
      <w:tr>
        <w:trPr>
          <w:trHeight w:val="268" w:hRule="atLeast"/>
        </w:trPr>
        <w:tc>
          <w:tcPr>
            <w:tcW w:w="15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9"/>
              <w:spacing w:before="53" w:line="191" w:lineRule="auto"/>
              <w:rPr/>
            </w:pPr>
            <w:r>
              <w:rPr>
                <w:color w:val="231F20"/>
                <w:spacing w:val="6"/>
              </w:rPr>
              <w:t>临床特点</w:t>
            </w:r>
          </w:p>
        </w:tc>
        <w:tc>
          <w:tcPr>
            <w:tcW w:w="5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1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计分</w:t>
            </w:r>
          </w:p>
        </w:tc>
        <w:tc>
          <w:tcPr>
            <w:tcW w:w="75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04"/>
              <w:spacing w:before="58" w:line="184" w:lineRule="auto"/>
              <w:rPr/>
            </w:pPr>
            <w:r>
              <w:rPr>
                <w:color w:val="231F20"/>
                <w:spacing w:val="7"/>
              </w:rPr>
              <w:t>说明</w:t>
            </w:r>
          </w:p>
        </w:tc>
      </w:tr>
      <w:tr>
        <w:trPr>
          <w:trHeight w:val="276" w:hRule="atLeast"/>
        </w:trPr>
        <w:tc>
          <w:tcPr>
            <w:tcW w:w="1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3" w:line="198" w:lineRule="auto"/>
              <w:rPr/>
            </w:pPr>
            <w:r>
              <w:rPr>
                <w:color w:val="231F20"/>
                <w:spacing w:val="-1"/>
              </w:rPr>
              <w:t>未控制的高血压（H）</w:t>
            </w:r>
          </w:p>
        </w:tc>
        <w:tc>
          <w:tcPr>
            <w:tcW w:w="5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6"/>
              <w:spacing w:before="56" w:line="195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85" w:lineRule="auto"/>
              <w:rPr/>
            </w:pPr>
            <w:r>
              <w:rPr>
                <w:color w:val="231F20"/>
                <w:spacing w:val="-4"/>
              </w:rPr>
              <w:t>定义为收缩压&gt;160 mmHg</w:t>
            </w:r>
          </w:p>
        </w:tc>
      </w:tr>
      <w:tr>
        <w:trPr>
          <w:trHeight w:val="209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61"/>
              <w:spacing w:before="54" w:line="145" w:lineRule="exact"/>
              <w:rPr/>
            </w:pPr>
            <w:r>
              <w:rPr>
                <w:color w:val="231F20"/>
                <w:spacing w:val="-1"/>
                <w:position w:val="-1"/>
              </w:rPr>
              <w:t>肝肾功能异常（各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136"/>
              <w:spacing w:before="54" w:line="145" w:lineRule="exact"/>
              <w:rPr/>
            </w:pPr>
            <w:r>
              <w:rPr>
                <w:color w:val="231F20"/>
                <w:spacing w:val="9"/>
                <w:position w:val="-1"/>
              </w:rPr>
              <w:t>1或2</w:t>
            </w:r>
          </w:p>
        </w:tc>
        <w:tc>
          <w:tcPr>
            <w:tcW w:w="7521" w:type="dxa"/>
            <w:vAlign w:val="top"/>
          </w:tcPr>
          <w:p>
            <w:pPr>
              <w:pStyle w:val="TableText"/>
              <w:ind w:left="62"/>
              <w:spacing w:before="54" w:line="145" w:lineRule="exact"/>
              <w:rPr/>
            </w:pPr>
            <w:r>
              <w:rPr>
                <w:color w:val="231F20"/>
                <w:spacing w:val="4"/>
                <w:position w:val="-1"/>
              </w:rPr>
              <w:t>肝功能异常定义为肝硬化或胆红素&gt;2</w:t>
            </w:r>
            <w:r>
              <w:rPr>
                <w:color w:val="231F20"/>
                <w:spacing w:val="-21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倍正常上限，</w:t>
            </w:r>
            <w:r>
              <w:rPr>
                <w:color w:val="231F20"/>
                <w:position w:val="-1"/>
              </w:rPr>
              <w:t>AST</w:t>
            </w:r>
            <w:r>
              <w:rPr>
                <w:color w:val="231F20"/>
                <w:spacing w:val="4"/>
                <w:position w:val="-1"/>
              </w:rPr>
              <w:t>/</w:t>
            </w:r>
            <w:r>
              <w:rPr>
                <w:color w:val="231F20"/>
                <w:position w:val="-1"/>
              </w:rPr>
              <w:t>ALT</w:t>
            </w:r>
            <w:r>
              <w:rPr>
                <w:color w:val="231F20"/>
                <w:spacing w:val="4"/>
                <w:position w:val="-1"/>
              </w:rPr>
              <w:t>/</w:t>
            </w:r>
            <w:r>
              <w:rPr>
                <w:color w:val="231F20"/>
                <w:position w:val="-1"/>
              </w:rPr>
              <w:t>ALP</w:t>
            </w:r>
            <w:r>
              <w:rPr>
                <w:color w:val="231F20"/>
                <w:spacing w:val="4"/>
                <w:position w:val="-1"/>
              </w:rPr>
              <w:t>&gt;3倍正常上限；肾功能异常定义为透析</w:t>
            </w:r>
            <w:r>
              <w:rPr>
                <w:color w:val="231F20"/>
                <w:spacing w:val="3"/>
                <w:position w:val="-1"/>
              </w:rPr>
              <w:t>或肾</w:t>
            </w:r>
          </w:p>
        </w:tc>
      </w:tr>
      <w:tr>
        <w:trPr>
          <w:trHeight w:val="220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235"/>
              <w:spacing w:before="1" w:line="194" w:lineRule="auto"/>
              <w:rPr/>
            </w:pP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分</w:t>
            </w:r>
            <w:r>
              <w:rPr>
                <w:color w:val="231F20"/>
                <w:spacing w:val="-15"/>
                <w:w w:val="57"/>
              </w:rPr>
              <w:t>）（</w:t>
            </w:r>
            <w:r>
              <w:rPr>
                <w:color w:val="231F20"/>
                <w:spacing w:val="-1"/>
              </w:rPr>
              <w:t>A）</w:t>
            </w:r>
          </w:p>
        </w:tc>
        <w:tc>
          <w:tcPr>
            <w:tcW w:w="534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7521" w:type="dxa"/>
            <w:vAlign w:val="top"/>
          </w:tcPr>
          <w:p>
            <w:pPr>
              <w:pStyle w:val="TableText"/>
              <w:ind w:left="222"/>
              <w:spacing w:before="5" w:line="191" w:lineRule="auto"/>
              <w:rPr/>
            </w:pPr>
            <w:r>
              <w:rPr>
                <w:color w:val="231F20"/>
                <w:spacing w:val="-2"/>
              </w:rPr>
              <w:t>移植或血清肌酐&gt;200 μmol/L</w:t>
            </w:r>
          </w:p>
        </w:tc>
      </w:tr>
      <w:tr>
        <w:trPr>
          <w:trHeight w:val="263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60"/>
              <w:spacing w:before="55" w:line="184" w:lineRule="auto"/>
              <w:rPr/>
            </w:pPr>
            <w:r>
              <w:rPr>
                <w:color w:val="231F20"/>
                <w:spacing w:val="-13"/>
              </w:rPr>
              <w:t>卒中（S）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276"/>
              <w:spacing w:before="58" w:line="181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21" w:type="dxa"/>
            <w:vAlign w:val="top"/>
          </w:tcPr>
          <w:p>
            <w:pPr>
              <w:pStyle w:val="TableText"/>
              <w:ind w:left="61"/>
              <w:spacing w:before="58" w:line="181" w:lineRule="auto"/>
              <w:rPr/>
            </w:pPr>
            <w:r>
              <w:rPr>
                <w:color w:val="231F20"/>
                <w:spacing w:val="9"/>
              </w:rPr>
              <w:t>包括缺血性卒中和出血性卒中</w:t>
            </w:r>
          </w:p>
        </w:tc>
      </w:tr>
      <w:tr>
        <w:trPr>
          <w:trHeight w:val="274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73"/>
              <w:spacing w:before="65" w:line="185" w:lineRule="auto"/>
              <w:rPr/>
            </w:pPr>
            <w:r>
              <w:rPr>
                <w:color w:val="231F20"/>
                <w:spacing w:val="-13"/>
              </w:rPr>
              <w:t>出血（B）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276"/>
              <w:spacing w:before="68" w:line="182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21" w:type="dxa"/>
            <w:vAlign w:val="top"/>
          </w:tcPr>
          <w:p>
            <w:pPr>
              <w:pStyle w:val="TableText"/>
              <w:ind w:left="73"/>
              <w:spacing w:before="52" w:line="197" w:lineRule="auto"/>
              <w:rPr/>
            </w:pPr>
            <w:r>
              <w:rPr>
                <w:color w:val="231F20"/>
                <w:spacing w:val="1"/>
              </w:rPr>
              <w:t>出血史或出血倾向（既往大出血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  <w:r>
              <w:rPr>
                <w:color w:val="231F20"/>
                <w:spacing w:val="1"/>
              </w:rPr>
              <w:t>、贫血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b</w:t>
            </w:r>
            <w:r>
              <w:rPr>
                <w:sz w:val="9"/>
                <w:szCs w:val="9"/>
                <w:color w:val="231F20"/>
                <w:spacing w:val="-8"/>
                <w:position w:val="6"/>
              </w:rPr>
              <w:t xml:space="preserve"> </w:t>
            </w:r>
            <w:r>
              <w:rPr>
                <w:color w:val="231F20"/>
                <w:spacing w:val="1"/>
              </w:rPr>
              <w:t>或严重血小板减少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sz w:val="9"/>
                <w:szCs w:val="9"/>
                <w:color w:val="231F20"/>
                <w:position w:val="6"/>
              </w:rPr>
              <w:t>c</w:t>
            </w:r>
            <w:r>
              <w:rPr>
                <w:color w:val="231F20"/>
              </w:rPr>
              <w:t>）</w:t>
            </w:r>
          </w:p>
        </w:tc>
      </w:tr>
      <w:tr>
        <w:trPr>
          <w:trHeight w:val="274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63"/>
              <w:spacing w:before="65" w:line="185" w:lineRule="auto"/>
              <w:rPr/>
            </w:pPr>
            <w:r>
              <w:rPr>
                <w:color w:val="231F20"/>
                <w:spacing w:val="-3"/>
              </w:rPr>
              <w:t>INR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值易波动（L）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276"/>
              <w:spacing w:before="68" w:line="182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21" w:type="dxa"/>
            <w:vAlign w:val="top"/>
          </w:tcPr>
          <w:p>
            <w:pPr>
              <w:pStyle w:val="TableText"/>
              <w:ind w:left="63"/>
              <w:spacing w:before="67" w:line="183" w:lineRule="auto"/>
              <w:rPr/>
            </w:pPr>
            <w:r>
              <w:rPr>
                <w:color w:val="231F20"/>
              </w:rPr>
              <w:t>INR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不稳定/过高，或在治疗窗内的时间&lt;60%</w:t>
            </w:r>
          </w:p>
        </w:tc>
      </w:tr>
      <w:tr>
        <w:trPr>
          <w:trHeight w:val="270" w:hRule="atLeast"/>
        </w:trPr>
        <w:tc>
          <w:tcPr>
            <w:tcW w:w="1571" w:type="dxa"/>
            <w:vAlign w:val="top"/>
          </w:tcPr>
          <w:p>
            <w:pPr>
              <w:pStyle w:val="TableText"/>
              <w:ind w:left="64"/>
              <w:spacing w:before="64" w:line="182" w:lineRule="auto"/>
              <w:rPr/>
            </w:pPr>
            <w:r>
              <w:rPr>
                <w:color w:val="231F20"/>
                <w:spacing w:val="-9"/>
              </w:rPr>
              <w:t>老年（E）</w:t>
            </w:r>
          </w:p>
        </w:tc>
        <w:tc>
          <w:tcPr>
            <w:tcW w:w="534" w:type="dxa"/>
            <w:vAlign w:val="top"/>
          </w:tcPr>
          <w:p>
            <w:pPr>
              <w:pStyle w:val="TableText"/>
              <w:ind w:left="276"/>
              <w:spacing w:before="68" w:line="179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21" w:type="dxa"/>
            <w:vAlign w:val="top"/>
          </w:tcPr>
          <w:p>
            <w:pPr>
              <w:pStyle w:val="TableText"/>
              <w:ind w:left="63"/>
              <w:spacing w:before="66" w:line="180" w:lineRule="auto"/>
              <w:rPr/>
            </w:pPr>
            <w:r>
              <w:rPr>
                <w:color w:val="231F20"/>
                <w:spacing w:val="-4"/>
              </w:rPr>
              <w:t>年龄&gt;65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岁</w:t>
            </w:r>
          </w:p>
        </w:tc>
      </w:tr>
      <w:tr>
        <w:trPr>
          <w:trHeight w:val="439" w:hRule="atLeast"/>
        </w:trPr>
        <w:tc>
          <w:tcPr>
            <w:tcW w:w="15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5" w:right="155" w:hanging="173"/>
              <w:spacing w:before="72" w:line="166" w:lineRule="auto"/>
              <w:rPr/>
            </w:pPr>
            <w:r>
              <w:rPr>
                <w:color w:val="231F20"/>
              </w:rPr>
              <w:t>药物或过量饮酒（各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分</w:t>
            </w:r>
            <w:r>
              <w:rPr>
                <w:color w:val="231F20"/>
                <w:spacing w:val="-15"/>
                <w:w w:val="57"/>
              </w:rPr>
              <w:t>）（</w:t>
            </w:r>
            <w:r>
              <w:rPr>
                <w:color w:val="231F20"/>
                <w:spacing w:val="-3"/>
              </w:rPr>
              <w:t>D）</w:t>
            </w:r>
          </w:p>
        </w:tc>
        <w:tc>
          <w:tcPr>
            <w:tcW w:w="5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6"/>
              <w:spacing w:before="71" w:line="202" w:lineRule="auto"/>
              <w:rPr/>
            </w:pPr>
            <w:r>
              <w:rPr>
                <w:color w:val="231F20"/>
                <w:spacing w:val="9"/>
              </w:rPr>
              <w:t>1或2</w:t>
            </w:r>
          </w:p>
        </w:tc>
        <w:tc>
          <w:tcPr>
            <w:tcW w:w="75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9" w:line="187" w:lineRule="auto"/>
              <w:rPr/>
            </w:pPr>
            <w:r>
              <w:rPr>
                <w:color w:val="231F20"/>
                <w:spacing w:val="4"/>
              </w:rPr>
              <w:t>药物指合并应用抗血小板药物或非甾体类抗炎药，过量饮酒是指乙醇摄入</w:t>
            </w:r>
            <w:r>
              <w:rPr>
                <w:color w:val="231F20"/>
                <w:spacing w:val="3"/>
              </w:rPr>
              <w:t>量&gt;112 g/周</w:t>
            </w:r>
          </w:p>
        </w:tc>
      </w:tr>
    </w:tbl>
    <w:p>
      <w:pPr>
        <w:pStyle w:val="BodyText"/>
        <w:ind w:left="490" w:right="379" w:firstLine="324"/>
        <w:spacing w:before="64" w:line="24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INR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为国际标准化比值，</w:t>
      </w:r>
      <w:r>
        <w:rPr>
          <w:sz w:val="15"/>
          <w:szCs w:val="15"/>
          <w:color w:val="231F20"/>
        </w:rPr>
        <w:t>AST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为谷草转氨酶，</w:t>
      </w:r>
      <w:r>
        <w:rPr>
          <w:sz w:val="15"/>
          <w:szCs w:val="15"/>
          <w:color w:val="231F20"/>
        </w:rPr>
        <w:t>ALT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为谷丙转氨酶，</w:t>
      </w:r>
      <w:r>
        <w:rPr>
          <w:sz w:val="15"/>
          <w:szCs w:val="15"/>
          <w:color w:val="231F20"/>
        </w:rPr>
        <w:t>ALP</w:t>
      </w:r>
      <w:r>
        <w:rPr>
          <w:sz w:val="15"/>
          <w:szCs w:val="15"/>
          <w:color w:val="231F20"/>
          <w:spacing w:val="2"/>
        </w:rPr>
        <w:t>为碱性磷酸酶；</w:t>
      </w:r>
      <w:r>
        <w:rPr>
          <w:sz w:val="9"/>
          <w:szCs w:val="9"/>
          <w:color w:val="231F20"/>
          <w:spacing w:val="2"/>
          <w:position w:val="6"/>
        </w:rPr>
        <w:t>a </w:t>
      </w:r>
      <w:r>
        <w:rPr>
          <w:sz w:val="15"/>
          <w:szCs w:val="15"/>
          <w:color w:val="231F20"/>
          <w:spacing w:val="2"/>
        </w:rPr>
        <w:t>大出血为</w:t>
      </w:r>
      <w:r>
        <w:rPr>
          <w:sz w:val="15"/>
          <w:szCs w:val="15"/>
          <w:color w:val="231F20"/>
          <w:spacing w:val="1"/>
        </w:rPr>
        <w:t>任何需要住院治疗和（或）导致血红蛋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白水平降低&gt;20 g/L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和（或）需要输血的出血（除外出血性</w:t>
      </w:r>
      <w:r>
        <w:rPr>
          <w:sz w:val="15"/>
          <w:szCs w:val="15"/>
          <w:color w:val="231F20"/>
          <w:spacing w:val="5"/>
        </w:rPr>
        <w:t>卒中</w:t>
      </w:r>
      <w:r>
        <w:rPr>
          <w:sz w:val="15"/>
          <w:szCs w:val="15"/>
          <w:color w:val="231F20"/>
          <w:spacing w:val="-29"/>
          <w:w w:val="80"/>
        </w:rPr>
        <w:t>）；</w:t>
      </w:r>
      <w:r>
        <w:rPr>
          <w:sz w:val="9"/>
          <w:szCs w:val="9"/>
          <w:color w:val="231F20"/>
          <w:spacing w:val="5"/>
          <w:position w:val="6"/>
        </w:rPr>
        <w:t>b </w:t>
      </w:r>
      <w:r>
        <w:rPr>
          <w:sz w:val="15"/>
          <w:szCs w:val="15"/>
          <w:color w:val="231F20"/>
          <w:spacing w:val="5"/>
        </w:rPr>
        <w:t>贫血诊断标准未在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HAS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BLED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评分原始研究中提及，多以男性血红蛋白&lt;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130 g/L，女性&lt;120 g/L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作为判断标准；</w:t>
      </w:r>
      <w:r>
        <w:rPr>
          <w:sz w:val="9"/>
          <w:szCs w:val="9"/>
          <w:color w:val="231F20"/>
          <w:spacing w:val="-2"/>
          <w:position w:val="6"/>
        </w:rPr>
        <w:t>c</w:t>
      </w:r>
      <w:r>
        <w:rPr>
          <w:sz w:val="9"/>
          <w:szCs w:val="9"/>
          <w:color w:val="231F20"/>
          <w:spacing w:val="-8"/>
          <w:position w:val="6"/>
        </w:rPr>
        <w:t xml:space="preserve"> </w:t>
      </w:r>
      <w:r>
        <w:rPr>
          <w:sz w:val="15"/>
          <w:szCs w:val="15"/>
          <w:color w:val="231F20"/>
          <w:spacing w:val="-2"/>
        </w:rPr>
        <w:t>严重血小板减少未在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HAS-BLED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评分原始研究提及，血小板计数&lt;50×10</w:t>
      </w:r>
      <w:r>
        <w:rPr>
          <w:sz w:val="9"/>
          <w:szCs w:val="9"/>
          <w:color w:val="231F20"/>
          <w:spacing w:val="-2"/>
          <w:position w:val="6"/>
        </w:rPr>
        <w:t>9</w:t>
      </w:r>
      <w:r>
        <w:rPr>
          <w:sz w:val="15"/>
          <w:szCs w:val="15"/>
          <w:color w:val="231F20"/>
          <w:spacing w:val="-2"/>
        </w:rPr>
        <w:t>/L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是抗凝禁忌</w:t>
      </w:r>
      <w:r>
        <w:rPr>
          <w:sz w:val="9"/>
          <w:szCs w:val="9"/>
          <w:color w:val="231F20"/>
          <w:spacing w:val="-2"/>
          <w:position w:val="6"/>
        </w:rPr>
        <w:t>［42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sz w:val="15"/>
          <w:szCs w:val="15"/>
          <w:color w:val="231F20"/>
          <w:spacing w:val="-27"/>
          <w:w w:val="60"/>
        </w:rPr>
        <w:t>，</w:t>
      </w:r>
      <w:r>
        <w:rPr>
          <w:sz w:val="15"/>
          <w:szCs w:val="15"/>
          <w:color w:val="231F20"/>
          <w:spacing w:val="-2"/>
        </w:rPr>
        <w:t>&lt;100×10</w:t>
      </w:r>
      <w:r>
        <w:rPr>
          <w:sz w:val="9"/>
          <w:szCs w:val="9"/>
          <w:color w:val="231F20"/>
          <w:spacing w:val="-2"/>
          <w:position w:val="6"/>
        </w:rPr>
        <w:t>9</w:t>
      </w:r>
      <w:r>
        <w:rPr>
          <w:sz w:val="15"/>
          <w:szCs w:val="15"/>
          <w:color w:val="231F20"/>
          <w:spacing w:val="-2"/>
        </w:rPr>
        <w:t>/L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需要多学科评估；1 mmHg=0.133 kPa</w:t>
      </w:r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8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529"/>
        <w:spacing w:before="39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sz w:val="17"/>
          <w:szCs w:val="17"/>
          <w:color w:val="231F20"/>
          <w:spacing w:val="3"/>
        </w:rPr>
        <w:t>8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3"/>
        </w:rPr>
        <w:t>抗凝治疗出血危险因素</w:t>
      </w:r>
      <w:r>
        <w:rPr>
          <w:sz w:val="9"/>
          <w:szCs w:val="9"/>
          <w:color w:val="231F20"/>
          <w:spacing w:val="3"/>
          <w:position w:val="6"/>
        </w:rPr>
        <w:t>［42］</w:t>
      </w:r>
    </w:p>
    <w:p>
      <w:pPr>
        <w:spacing w:line="32" w:lineRule="exact"/>
        <w:rPr/>
      </w:pPr>
      <w:r/>
    </w:p>
    <w:tbl>
      <w:tblPr>
        <w:tblStyle w:val="TableNormal"/>
        <w:tblW w:w="4529" w:type="dxa"/>
        <w:tblInd w:w="4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4"/>
        <w:gridCol w:w="3115"/>
      </w:tblGrid>
      <w:tr>
        <w:trPr>
          <w:trHeight w:val="268" w:hRule="atLeast"/>
        </w:trPr>
        <w:tc>
          <w:tcPr>
            <w:tcW w:w="452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8"/>
              <w:spacing w:before="55" w:line="186" w:lineRule="auto"/>
              <w:rPr/>
            </w:pPr>
            <w:r>
              <w:rPr>
                <w:color w:val="231F20"/>
                <w:spacing w:val="8"/>
              </w:rPr>
              <w:t>危险因素分类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举例</w:t>
            </w:r>
          </w:p>
        </w:tc>
      </w:tr>
      <w:tr>
        <w:trPr>
          <w:trHeight w:val="7099" w:hRule="atLeast"/>
        </w:trPr>
        <w:tc>
          <w:tcPr>
            <w:tcW w:w="141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8"/>
              <w:spacing w:before="56" w:line="186" w:lineRule="auto"/>
              <w:rPr/>
            </w:pPr>
            <w:r>
              <w:rPr>
                <w:color w:val="231F20"/>
                <w:spacing w:val="9"/>
              </w:rPr>
              <w:t>不可纠正危险因素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65" w:line="186" w:lineRule="auto"/>
              <w:rPr/>
            </w:pPr>
            <w:r>
              <w:rPr>
                <w:color w:val="231F20"/>
                <w:spacing w:val="1"/>
              </w:rPr>
              <w:t>部分可纠正危险因素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4" w:line="186" w:lineRule="auto"/>
              <w:rPr/>
            </w:pPr>
            <w:r>
              <w:rPr>
                <w:color w:val="231F20"/>
                <w:spacing w:val="8"/>
              </w:rPr>
              <w:t>可纠正危险因素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4" w:line="185" w:lineRule="auto"/>
              <w:rPr/>
            </w:pPr>
            <w:r>
              <w:rPr>
                <w:color w:val="231F20"/>
                <w:spacing w:val="8"/>
              </w:rPr>
              <w:t>生物标志物</w:t>
            </w:r>
          </w:p>
        </w:tc>
        <w:tc>
          <w:tcPr>
            <w:tcW w:w="311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43"/>
              <w:spacing w:before="56" w:line="202" w:lineRule="auto"/>
              <w:rPr/>
            </w:pPr>
            <w:r>
              <w:rPr>
                <w:color w:val="231F20"/>
                <w:spacing w:val="-4"/>
              </w:rPr>
              <w:t>年龄&gt;65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岁</w:t>
            </w:r>
          </w:p>
          <w:p>
            <w:pPr>
              <w:pStyle w:val="TableText"/>
              <w:ind w:left="46"/>
              <w:spacing w:before="59" w:line="183" w:lineRule="auto"/>
              <w:rPr/>
            </w:pPr>
            <w:r>
              <w:rPr>
                <w:color w:val="231F20"/>
                <w:spacing w:val="8"/>
              </w:rPr>
              <w:t>既往大出血史</w:t>
            </w:r>
          </w:p>
          <w:p>
            <w:pPr>
              <w:pStyle w:val="TableText"/>
              <w:ind w:left="41"/>
              <w:spacing w:before="72" w:line="208" w:lineRule="auto"/>
              <w:rPr/>
            </w:pPr>
            <w:r>
              <w:rPr>
                <w:color w:val="231F20"/>
                <w:spacing w:val="3"/>
              </w:rPr>
              <w:t>严重肾功能不全（透析或肾移植）</w:t>
            </w:r>
          </w:p>
          <w:p>
            <w:pPr>
              <w:pStyle w:val="TableText"/>
              <w:ind w:left="44" w:right="1260" w:hanging="3"/>
              <w:spacing w:before="49" w:line="252" w:lineRule="auto"/>
              <w:rPr/>
            </w:pPr>
            <w:r>
              <w:rPr>
                <w:color w:val="231F20"/>
                <w:spacing w:val="1"/>
              </w:rPr>
              <w:t>严重肝功能不全（肝硬化）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恶性肿瘤</w:t>
            </w:r>
          </w:p>
          <w:p>
            <w:pPr>
              <w:pStyle w:val="TableText"/>
              <w:ind w:left="46" w:right="669" w:hanging="4"/>
              <w:spacing w:before="6" w:line="252" w:lineRule="auto"/>
              <w:rPr/>
            </w:pPr>
            <w:r>
              <w:rPr>
                <w:color w:val="231F20"/>
                <w:spacing w:val="-1"/>
              </w:rPr>
              <w:t>遗传因素（如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CYP2C9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基因多态性）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既往卒中、脑小血管病等</w:t>
            </w:r>
          </w:p>
          <w:p>
            <w:pPr>
              <w:pStyle w:val="TableText"/>
              <w:ind w:left="41"/>
              <w:spacing w:before="10" w:line="185" w:lineRule="auto"/>
              <w:rPr/>
            </w:pPr>
            <w:r>
              <w:rPr>
                <w:color w:val="231F20"/>
                <w:spacing w:val="8"/>
              </w:rPr>
              <w:t>糖尿病</w:t>
            </w:r>
          </w:p>
          <w:p>
            <w:pPr>
              <w:pStyle w:val="TableText"/>
              <w:ind w:left="39"/>
              <w:spacing w:before="74" w:line="187" w:lineRule="auto"/>
              <w:rPr/>
            </w:pPr>
            <w:r>
              <w:rPr>
                <w:color w:val="231F20"/>
                <w:spacing w:val="-2"/>
              </w:rPr>
              <w:t>认知障碍、痴呆</w:t>
            </w:r>
          </w:p>
          <w:p>
            <w:pPr>
              <w:pStyle w:val="TableText"/>
              <w:ind w:left="42" w:right="1159" w:hanging="1"/>
              <w:spacing w:before="74" w:line="255" w:lineRule="auto"/>
              <w:rPr/>
            </w:pPr>
            <w:r>
              <w:rPr>
                <w:color w:val="231F20"/>
                <w:spacing w:val="9"/>
              </w:rPr>
              <w:t>极度衰弱伴或不伴跌倒风险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6"/>
              </w:rPr>
              <w:t>贫血</w:t>
            </w:r>
          </w:p>
          <w:p>
            <w:pPr>
              <w:pStyle w:val="TableText"/>
              <w:ind w:left="42" w:right="1035"/>
              <w:spacing w:before="2" w:line="254" w:lineRule="auto"/>
              <w:rPr/>
            </w:pPr>
            <w:r>
              <w:rPr>
                <w:color w:val="231F20"/>
                <w:spacing w:val="2"/>
              </w:rPr>
              <w:t>血小板计数减低、功能不良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8"/>
              </w:rPr>
              <w:t>肾功能损害（CrCl&lt;60 ml/min）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肝功能损害</w:t>
            </w:r>
          </w:p>
          <w:p>
            <w:pPr>
              <w:pStyle w:val="TableText"/>
              <w:ind w:left="44" w:right="959" w:hanging="3"/>
              <w:spacing w:before="1" w:line="254" w:lineRule="auto"/>
              <w:rPr/>
            </w:pPr>
            <w:r>
              <w:rPr>
                <w:color w:val="231F20"/>
                <w:spacing w:val="9"/>
              </w:rPr>
              <w:t>使用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VKA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治疗时的管理质量低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高血压</w:t>
            </w:r>
          </w:p>
          <w:p>
            <w:pPr>
              <w:pStyle w:val="TableText"/>
              <w:ind w:left="41"/>
              <w:spacing w:before="1" w:line="202" w:lineRule="auto"/>
              <w:rPr/>
            </w:pPr>
            <w:r>
              <w:rPr>
                <w:color w:val="231F20"/>
                <w:spacing w:val="7"/>
              </w:rPr>
              <w:t>联合使用抗血小板药物/非甾体抗炎药</w:t>
            </w:r>
          </w:p>
          <w:p>
            <w:pPr>
              <w:pStyle w:val="TableText"/>
              <w:ind w:left="42"/>
              <w:spacing w:before="59" w:line="184" w:lineRule="auto"/>
              <w:rPr/>
            </w:pPr>
            <w:r>
              <w:rPr>
                <w:color w:val="231F20"/>
                <w:spacing w:val="8"/>
              </w:rPr>
              <w:t>过量饮酒</w:t>
            </w:r>
          </w:p>
          <w:p>
            <w:pPr>
              <w:pStyle w:val="TableText"/>
              <w:ind w:left="42" w:right="2108" w:firstLine="3"/>
              <w:spacing w:before="74" w:line="254" w:lineRule="auto"/>
              <w:rPr/>
            </w:pPr>
            <w:r>
              <w:rPr>
                <w:color w:val="231F20"/>
              </w:rPr>
              <w:t>OAC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依从性差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肝素桥接治疗</w:t>
            </w:r>
          </w:p>
          <w:p>
            <w:pPr>
              <w:pStyle w:val="TableText"/>
              <w:ind w:left="45" w:right="919" w:hanging="5"/>
              <w:spacing w:before="2" w:line="251" w:lineRule="auto"/>
              <w:rPr/>
            </w:pPr>
            <w:r>
              <w:rPr>
                <w:color w:val="231F20"/>
                <w:spacing w:val="-8"/>
              </w:rPr>
              <w:t>TTR≤70%（INR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目标值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2.0~3.0）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OAC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种类和剂量选用不合理</w:t>
            </w:r>
          </w:p>
          <w:p>
            <w:pPr>
              <w:pStyle w:val="TableText"/>
              <w:ind w:left="42" w:right="1493" w:firstLine="1"/>
              <w:spacing w:before="9" w:line="255" w:lineRule="auto"/>
              <w:jc w:val="both"/>
              <w:rPr/>
            </w:pPr>
            <w:r>
              <w:rPr>
                <w:color w:val="231F20"/>
                <w:spacing w:val="3"/>
              </w:rPr>
              <w:t>生长分化因子-15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3"/>
              </w:rPr>
              <w:t>升高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胱抑素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C/</w:t>
            </w:r>
            <w:r>
              <w:rPr>
                <w:color w:val="231F20"/>
              </w:rPr>
              <w:t>CKD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EPI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升高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高敏肌钙蛋白升高</w:t>
            </w:r>
          </w:p>
          <w:p>
            <w:pPr>
              <w:pStyle w:val="TableText"/>
              <w:ind w:right="6"/>
              <w:spacing w:before="1" w:line="182" w:lineRule="auto"/>
              <w:jc w:val="right"/>
              <w:rPr/>
            </w:pPr>
            <w:r>
              <w:rPr>
                <w:color w:val="231F20"/>
                <w:spacing w:val="-6"/>
              </w:rPr>
              <w:t>von Willebrand 因子（及其他凝血因子）水平低</w:t>
            </w:r>
          </w:p>
        </w:tc>
      </w:tr>
    </w:tbl>
    <w:p>
      <w:pPr>
        <w:pStyle w:val="BodyText"/>
        <w:ind w:left="487" w:right="468" w:firstLine="324"/>
        <w:spacing w:before="83" w:line="25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注：CrCl 为肌酐清除率，VKA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为维生素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拮抗剂，OAC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为口服 </w:t>
      </w:r>
      <w:r>
        <w:rPr>
          <w:sz w:val="15"/>
          <w:szCs w:val="15"/>
          <w:color w:val="231F20"/>
          <w:spacing w:val="6"/>
        </w:rPr>
        <w:t>抗凝药，</w:t>
      </w:r>
      <w:r>
        <w:rPr>
          <w:sz w:val="15"/>
          <w:szCs w:val="15"/>
          <w:color w:val="231F20"/>
        </w:rPr>
        <w:t>TTR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为目标范围内的时间百分比，</w:t>
      </w:r>
      <w:r>
        <w:rPr>
          <w:sz w:val="15"/>
          <w:szCs w:val="15"/>
          <w:color w:val="231F20"/>
        </w:rPr>
        <w:t>CKD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EPI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6"/>
        </w:rPr>
        <w:t>为慢性肾脏病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流行病学合作研究公式</w:t>
      </w:r>
    </w:p>
    <w:p>
      <w:pPr>
        <w:pStyle w:val="BodyText"/>
        <w:ind w:left="495"/>
        <w:spacing w:before="194" w:line="187" w:lineRule="auto"/>
        <w:rPr/>
      </w:pPr>
      <w:r>
        <w:rPr>
          <w:color w:val="231F20"/>
          <w:position w:val="-1"/>
        </w:rPr>
        <w:t>与出血的总体风险较低</w:t>
      </w:r>
      <w:r>
        <w:rPr>
          <w:sz w:val="10"/>
          <w:szCs w:val="10"/>
          <w:color w:val="231F20"/>
          <w:position w:val="7"/>
        </w:rPr>
        <w:t>［79］</w:t>
      </w:r>
      <w:r>
        <w:rPr>
          <w:color w:val="231F20"/>
          <w:position w:val="-1"/>
        </w:rPr>
        <w:t>。</w:t>
      </w:r>
    </w:p>
    <w:p>
      <w:pPr>
        <w:pStyle w:val="BodyText"/>
        <w:ind w:left="909"/>
        <w:spacing w:before="97" w:line="185" w:lineRule="auto"/>
        <w:rPr/>
      </w:pPr>
      <w:r>
        <w:rPr>
          <w:color w:val="231F20"/>
          <w:spacing w:val="5"/>
        </w:rPr>
        <w:t>华法林抗凝治疗除有效治疗窗窄外，还存在起</w:t>
      </w:r>
    </w:p>
    <w:p>
      <w:pPr>
        <w:pStyle w:val="BodyText"/>
        <w:ind w:left="489"/>
        <w:spacing w:before="92" w:line="210" w:lineRule="auto"/>
        <w:rPr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136434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效较慢、半衰期长的特点，且易受其他多种因素的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19"/>
        <w:spacing w:before="38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9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8"/>
        </w:rPr>
        <w:t>抗凝出血风险评估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0"/>
        <w:gridCol w:w="553"/>
        <w:gridCol w:w="662"/>
      </w:tblGrid>
      <w:tr>
        <w:trPr>
          <w:trHeight w:val="427" w:hRule="atLeast"/>
        </w:trPr>
        <w:tc>
          <w:tcPr>
            <w:tcW w:w="33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00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4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94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0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53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583" w:hRule="atLeast"/>
        </w:trPr>
        <w:tc>
          <w:tcPr>
            <w:tcW w:w="33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right="67" w:hanging="163"/>
              <w:spacing w:before="58" w:line="160" w:lineRule="auto"/>
              <w:rPr>
                <w:sz w:val="9"/>
                <w:szCs w:val="9"/>
              </w:rPr>
            </w:pPr>
            <w:r>
              <w:rPr>
                <w:color w:val="231F20"/>
                <w:spacing w:val="17"/>
              </w:rPr>
              <w:t>抗凝治疗起始和抗凝过程中应定期评估出血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风险，及时发现并干预可纠正的出血危险因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  <w:position w:val="-5"/>
              </w:rPr>
              <w:t>素</w:t>
            </w:r>
            <w:r>
              <w:rPr>
                <w:sz w:val="9"/>
                <w:szCs w:val="9"/>
                <w:color w:val="231F20"/>
                <w:spacing w:val="-11"/>
                <w:position w:val="1"/>
              </w:rPr>
              <w:t>［72-74］</w:t>
            </w:r>
          </w:p>
        </w:tc>
        <w:tc>
          <w:tcPr>
            <w:tcW w:w="5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4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7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2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219" w:right="17" w:hanging="158"/>
              <w:spacing w:before="65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11"/>
              </w:rPr>
              <w:t>建议使用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BLED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1"/>
              </w:rPr>
              <w:t>评分系统评估出血风险，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评分≥3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分为高出血风险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［73，75］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87"/>
              <w:spacing w:before="79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267"/>
              <w:spacing w:before="9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7" w:hRule="atLeast"/>
        </w:trPr>
        <w:tc>
          <w:tcPr>
            <w:tcW w:w="33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4" w:right="66" w:hanging="162"/>
              <w:spacing w:before="68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9"/>
              </w:rPr>
              <w:t>在无抗凝绝对禁忌证的情况下，高出血风险不 </w:t>
            </w:r>
            <w:r>
              <w:rPr>
                <w:color w:val="231F20"/>
                <w:position w:val="-1"/>
              </w:rPr>
              <w:t>能作为启用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OAC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预防卒中的禁忌证</w:t>
            </w:r>
            <w:r>
              <w:rPr>
                <w:sz w:val="9"/>
                <w:szCs w:val="9"/>
                <w:color w:val="231F20"/>
                <w:position w:val="5"/>
              </w:rPr>
              <w:t>［69-71］</w:t>
            </w:r>
          </w:p>
        </w:tc>
        <w:tc>
          <w:tcPr>
            <w:tcW w:w="5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3"/>
              <w:spacing w:before="81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6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6"/>
              <w:spacing w:before="9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5" w:right="379"/>
        <w:spacing w:before="268" w:line="224" w:lineRule="auto"/>
        <w:jc w:val="both"/>
        <w:rPr/>
      </w:pPr>
      <w:r>
        <w:rPr>
          <w:color w:val="231F20"/>
          <w:spacing w:val="-4"/>
        </w:rPr>
        <w:t>影响（包括遗传、药物和食物等）。应加强患者教育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和随访以及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INR</w:t>
      </w:r>
      <w:r>
        <w:rPr>
          <w:color w:val="231F20"/>
          <w:spacing w:val="3"/>
        </w:rPr>
        <w:t xml:space="preserve"> 的监测，尤其是在饮食结构、合并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用药有较大变化时应增加监测频率，根据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INR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及时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调整华法林剂量从而提高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TTR</w:t>
      </w:r>
      <w:r>
        <w:rPr>
          <w:color w:val="231F20"/>
          <w:spacing w:val="6"/>
        </w:rPr>
        <w:t>，改善华法林的治疗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效果。</w:t>
      </w:r>
    </w:p>
    <w:p>
      <w:pPr>
        <w:pStyle w:val="BodyText"/>
        <w:ind w:left="3" w:right="312" w:firstLine="423"/>
        <w:spacing w:before="11" w:line="222" w:lineRule="auto"/>
        <w:jc w:val="both"/>
        <w:rPr/>
      </w:pPr>
      <w:r>
        <w:rPr>
          <w:color w:val="231F20"/>
          <w:spacing w:val="-9"/>
        </w:rPr>
        <w:t>2.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NOAC：目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前 国 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上 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市 的 NOAC 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4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种，包括直接抑制凝血酶的达比加群，以及抑制</w:t>
      </w:r>
      <w:r>
        <w:rPr>
          <w:color w:val="231F20"/>
        </w:rPr>
        <w:t xml:space="preserve">  </w:t>
      </w:r>
      <w:r>
        <w:rPr>
          <w:color w:val="231F20"/>
        </w:rPr>
        <w:t>Xa</w:t>
      </w:r>
      <w:r>
        <w:rPr>
          <w:color w:val="231F20"/>
          <w:spacing w:val="10"/>
        </w:rPr>
        <w:t xml:space="preserve"> 因子的利伐沙班、阿哌沙班和艾多沙班。目前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5"/>
        </w:rPr>
        <w:t>仍处于研究阶段的Ⅺ因子抑制剂理论上可降低抗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凝治疗相关的出血风险，有望显著提高抗凝治疗的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安全性</w:t>
      </w:r>
      <w:r>
        <w:rPr>
          <w:sz w:val="10"/>
          <w:szCs w:val="10"/>
          <w:color w:val="231F20"/>
          <w:spacing w:val="10"/>
          <w:position w:val="8"/>
        </w:rPr>
        <w:t>［80］</w:t>
      </w:r>
      <w:r>
        <w:rPr>
          <w:color w:val="231F20"/>
          <w:spacing w:val="10"/>
        </w:rPr>
        <w:t>。在与华法林对照的 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期临床试验中，</w:t>
      </w:r>
      <w:r>
        <w:rPr>
          <w:color w:val="231F20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5"/>
        </w:rPr>
        <w:t>预防缺血性卒中及体循环栓塞的疗效均不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劣于或优于华法林（表 10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11"/>
        </w:rPr>
        <w:t>且颅内出血风险显著</w:t>
      </w:r>
    </w:p>
    <w:p>
      <w:pPr>
        <w:pStyle w:val="BodyText"/>
        <w:ind w:left="17"/>
        <w:spacing w:before="1" w:line="187" w:lineRule="auto"/>
        <w:rPr/>
      </w:pPr>
      <w:r>
        <w:rPr>
          <w:color w:val="231F20"/>
          <w:position w:val="-4"/>
        </w:rPr>
        <w:t>降低</w:t>
      </w:r>
      <w:r>
        <w:rPr>
          <w:sz w:val="10"/>
          <w:szCs w:val="10"/>
          <w:color w:val="231F20"/>
          <w:spacing w:val="-15"/>
          <w:position w:val="4"/>
        </w:rPr>
        <w:t>［81-85］</w:t>
      </w:r>
      <w:r>
        <w:rPr>
          <w:color w:val="231F20"/>
          <w:spacing w:val="3"/>
          <w:position w:val="-4"/>
        </w:rPr>
        <w:t>。</w:t>
      </w:r>
    </w:p>
    <w:p>
      <w:pPr>
        <w:pStyle w:val="BodyText"/>
        <w:ind w:left="4" w:right="297" w:firstLine="425"/>
        <w:spacing w:before="57" w:line="224" w:lineRule="auto"/>
        <w:jc w:val="both"/>
        <w:rPr/>
      </w:pPr>
      <w:r>
        <w:rPr>
          <w:color w:val="231F20"/>
        </w:rPr>
        <w:t>NOAC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选择应考虑其生物利用度、代谢途径、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潜在的药物相互作用、药物消除半衰期以及是否存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在拮抗剂等因素。在无明确指征的情况下减少或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增加剂量将增加不良事件，且不增加安全性</w:t>
      </w:r>
      <w:r>
        <w:rPr>
          <w:sz w:val="10"/>
          <w:szCs w:val="10"/>
          <w:color w:val="231F20"/>
          <w:position w:val="8"/>
        </w:rPr>
        <w:t>［86］</w:t>
      </w:r>
      <w:r>
        <w:rPr>
          <w:color w:val="231F20"/>
        </w:rPr>
        <w:t>。不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4"/>
        </w:rPr>
        <w:t>的药物代谢特点各不相同，与抗心律失常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药 物（antiarrhythmic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6"/>
        </w:rPr>
        <w:t>drug，AAD）合 用 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6"/>
        </w:rPr>
        <w:t>，应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意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AAD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NOAC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血药浓度的影响，进行合理的药物种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类选择及剂量调整（表 11、12</w:t>
      </w:r>
      <w:r>
        <w:rPr>
          <w:color w:val="231F20"/>
          <w:spacing w:val="-29"/>
          <w:w w:val="80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-11"/>
          <w:position w:val="8"/>
        </w:rPr>
        <w:t>87］</w:t>
      </w:r>
      <w:r>
        <w:rPr>
          <w:color w:val="231F20"/>
          <w:spacing w:val="-11"/>
        </w:rPr>
        <w:t>。</w:t>
      </w:r>
    </w:p>
    <w:p>
      <w:pPr>
        <w:pStyle w:val="BodyText"/>
        <w:ind w:left="430"/>
        <w:spacing w:line="199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抗血小板药物：单药抗血小板药物治疗并不</w:t>
      </w:r>
    </w:p>
    <w:p>
      <w:pPr>
        <w:spacing w:line="199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>
        <w:pict>
          <v:shape id="_x0000_s56" style="position:absolute;margin-left:209.307pt;margin-top:-1.24725pt;mso-position-vertical-relative:text;mso-position-horizontal-relative:text;width:297pt;height:0.4pt;z-index:251684864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3366"/>
        <w:spacing w:before="73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1"/>
        </w:rPr>
        <w:t>10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sz w:val="17"/>
          <w:szCs w:val="17"/>
          <w:color w:val="231F20"/>
          <w:spacing w:val="-1"/>
        </w:rPr>
        <w:t>NOAC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与华法林的有效性和安全性比较</w:t>
      </w:r>
      <w:r>
        <w:rPr>
          <w:sz w:val="9"/>
          <w:szCs w:val="9"/>
          <w:color w:val="231F20"/>
          <w:spacing w:val="-1"/>
          <w:position w:val="6"/>
        </w:rPr>
        <w:t>［82-85］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6"/>
        <w:gridCol w:w="1476"/>
        <w:gridCol w:w="1371"/>
        <w:gridCol w:w="1326"/>
        <w:gridCol w:w="1230"/>
        <w:gridCol w:w="1349"/>
        <w:gridCol w:w="1428"/>
      </w:tblGrid>
      <w:tr>
        <w:trPr>
          <w:trHeight w:val="426" w:hRule="atLeast"/>
        </w:trPr>
        <w:tc>
          <w:tcPr>
            <w:tcW w:w="14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4"/>
              <w:spacing w:before="136" w:line="186" w:lineRule="auto"/>
              <w:rPr/>
            </w:pPr>
            <w:r>
              <w:rPr>
                <w:color w:val="231F20"/>
                <w:spacing w:val="6"/>
              </w:rPr>
              <w:t>事件</w:t>
            </w:r>
          </w:p>
        </w:tc>
        <w:tc>
          <w:tcPr>
            <w:tcW w:w="14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8"/>
              <w:spacing w:before="56" w:line="164" w:lineRule="exact"/>
              <w:rPr/>
            </w:pPr>
            <w:r>
              <w:rPr>
                <w:color w:val="231F20"/>
                <w:spacing w:val="-5"/>
                <w:position w:val="1"/>
              </w:rPr>
              <w:t>达比加群 110 mg</w:t>
            </w:r>
          </w:p>
          <w:p>
            <w:pPr>
              <w:pStyle w:val="TableText"/>
              <w:ind w:left="630"/>
              <w:spacing w:line="182" w:lineRule="auto"/>
              <w:rPr/>
            </w:pPr>
            <w:r>
              <w:rPr>
                <w:color w:val="231F20"/>
                <w:spacing w:val="-7"/>
                <w:w w:val="99"/>
              </w:rPr>
              <w:t>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  <w:w w:val="99"/>
              </w:rPr>
              <w:t>次/d</w:t>
            </w:r>
          </w:p>
        </w:tc>
        <w:tc>
          <w:tcPr>
            <w:tcW w:w="13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8"/>
              <w:spacing w:before="56" w:line="164" w:lineRule="exact"/>
              <w:rPr/>
            </w:pPr>
            <w:r>
              <w:rPr>
                <w:color w:val="231F20"/>
                <w:spacing w:val="-5"/>
                <w:position w:val="1"/>
              </w:rPr>
              <w:t>达比加群 150 mg</w:t>
            </w:r>
          </w:p>
          <w:p>
            <w:pPr>
              <w:pStyle w:val="TableText"/>
              <w:ind w:left="510"/>
              <w:spacing w:line="182" w:lineRule="auto"/>
              <w:rPr/>
            </w:pPr>
            <w:r>
              <w:rPr>
                <w:color w:val="231F20"/>
                <w:spacing w:val="-7"/>
                <w:w w:val="99"/>
              </w:rPr>
              <w:t>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  <w:w w:val="99"/>
              </w:rPr>
              <w:t>次/d</w:t>
            </w:r>
          </w:p>
        </w:tc>
        <w:tc>
          <w:tcPr>
            <w:tcW w:w="13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3"/>
              <w:spacing w:before="56" w:line="164" w:lineRule="exact"/>
              <w:rPr/>
            </w:pPr>
            <w:r>
              <w:rPr>
                <w:color w:val="231F20"/>
                <w:spacing w:val="-2"/>
                <w:position w:val="1"/>
              </w:rPr>
              <w:t>利伐沙班 20 mg</w:t>
            </w:r>
          </w:p>
          <w:p>
            <w:pPr>
              <w:pStyle w:val="TableText"/>
              <w:ind w:left="508"/>
              <w:spacing w:line="182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</w:p>
        </w:tc>
        <w:tc>
          <w:tcPr>
            <w:tcW w:w="12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2"/>
              <w:spacing w:before="56" w:line="164" w:lineRule="exact"/>
              <w:rPr/>
            </w:pPr>
            <w:r>
              <w:rPr>
                <w:color w:val="231F20"/>
                <w:spacing w:val="-2"/>
                <w:position w:val="1"/>
              </w:rPr>
              <w:t>阿哌沙班 5 mg</w:t>
            </w:r>
          </w:p>
          <w:p>
            <w:pPr>
              <w:pStyle w:val="TableText"/>
              <w:ind w:left="445"/>
              <w:spacing w:line="182" w:lineRule="auto"/>
              <w:rPr/>
            </w:pPr>
            <w:r>
              <w:rPr>
                <w:color w:val="231F20"/>
                <w:spacing w:val="-7"/>
                <w:w w:val="99"/>
              </w:rPr>
              <w:t>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  <w:w w:val="99"/>
              </w:rPr>
              <w:t>次/d</w:t>
            </w:r>
          </w:p>
        </w:tc>
        <w:tc>
          <w:tcPr>
            <w:tcW w:w="13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8"/>
              <w:spacing w:before="56" w:line="164" w:lineRule="exact"/>
              <w:rPr/>
            </w:pPr>
            <w:r>
              <w:rPr>
                <w:color w:val="231F20"/>
                <w:spacing w:val="-2"/>
                <w:position w:val="1"/>
              </w:rPr>
              <w:t>艾多沙班 60 mg</w:t>
            </w:r>
          </w:p>
          <w:p>
            <w:pPr>
              <w:pStyle w:val="TableText"/>
              <w:ind w:left="504"/>
              <w:spacing w:before="1" w:line="181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</w:p>
        </w:tc>
        <w:tc>
          <w:tcPr>
            <w:tcW w:w="14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0"/>
              <w:spacing w:before="56" w:line="165" w:lineRule="exact"/>
              <w:rPr/>
            </w:pPr>
            <w:r>
              <w:rPr>
                <w:color w:val="231F20"/>
                <w:spacing w:val="-2"/>
                <w:position w:val="1"/>
              </w:rPr>
              <w:t>艾多沙班 30 mg</w:t>
            </w:r>
          </w:p>
          <w:p>
            <w:pPr>
              <w:pStyle w:val="TableText"/>
              <w:ind w:left="536"/>
              <w:spacing w:line="181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</w:p>
        </w:tc>
      </w:tr>
      <w:tr>
        <w:trPr>
          <w:trHeight w:val="266" w:hRule="atLeast"/>
        </w:trPr>
        <w:tc>
          <w:tcPr>
            <w:tcW w:w="14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"/>
              <w:spacing w:before="57" w:line="185" w:lineRule="auto"/>
              <w:rPr/>
            </w:pPr>
            <w:r>
              <w:rPr>
                <w:color w:val="231F20"/>
                <w:spacing w:val="5"/>
              </w:rPr>
              <w:t>卒中/体循环栓塞</w:t>
            </w:r>
          </w:p>
        </w:tc>
        <w:tc>
          <w:tcPr>
            <w:tcW w:w="1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1"/>
              <w:spacing w:before="60" w:line="182" w:lineRule="auto"/>
              <w:rPr/>
            </w:pPr>
            <w:r>
              <w:rPr>
                <w:color w:val="231F20"/>
                <w:spacing w:val="7"/>
              </w:rPr>
              <w:t>不劣于</w:t>
            </w:r>
          </w:p>
        </w:tc>
        <w:tc>
          <w:tcPr>
            <w:tcW w:w="13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0"/>
              <w:spacing w:before="60" w:line="182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6"/>
              <w:spacing w:before="60" w:line="182" w:lineRule="auto"/>
              <w:rPr/>
            </w:pPr>
            <w:r>
              <w:rPr>
                <w:color w:val="231F20"/>
                <w:spacing w:val="7"/>
              </w:rPr>
              <w:t>不劣于</w:t>
            </w:r>
          </w:p>
        </w:tc>
        <w:tc>
          <w:tcPr>
            <w:tcW w:w="12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6"/>
              <w:spacing w:before="60" w:line="182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2"/>
              <w:spacing w:before="60" w:line="182" w:lineRule="auto"/>
              <w:rPr/>
            </w:pPr>
            <w:r>
              <w:rPr>
                <w:color w:val="231F20"/>
                <w:spacing w:val="7"/>
              </w:rPr>
              <w:t>不劣于</w:t>
            </w:r>
          </w:p>
        </w:tc>
        <w:tc>
          <w:tcPr>
            <w:tcW w:w="14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4"/>
              <w:spacing w:before="42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5"/>
              </w:rPr>
              <w:t>不劣于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a</w:t>
            </w:r>
          </w:p>
        </w:tc>
      </w:tr>
      <w:tr>
        <w:trPr>
          <w:trHeight w:val="272" w:hRule="atLeast"/>
        </w:trPr>
        <w:tc>
          <w:tcPr>
            <w:tcW w:w="1446" w:type="dxa"/>
            <w:vAlign w:val="top"/>
          </w:tcPr>
          <w:p>
            <w:pPr>
              <w:pStyle w:val="TableText"/>
              <w:ind w:left="60"/>
              <w:spacing w:before="67" w:line="181" w:lineRule="auto"/>
              <w:rPr/>
            </w:pPr>
            <w:r>
              <w:rPr>
                <w:color w:val="231F20"/>
                <w:spacing w:val="6"/>
              </w:rPr>
              <w:t>大出血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660"/>
              <w:spacing w:before="67" w:line="181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41"/>
              <w:spacing w:before="65" w:line="183" w:lineRule="auto"/>
              <w:rPr/>
            </w:pPr>
            <w:r>
              <w:rPr>
                <w:color w:val="231F20"/>
                <w:spacing w:val="6"/>
              </w:rPr>
              <w:t>相似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526"/>
              <w:spacing w:before="66" w:line="182" w:lineRule="auto"/>
              <w:rPr/>
            </w:pPr>
            <w:r>
              <w:rPr>
                <w:color w:val="231F20"/>
                <w:spacing w:val="6"/>
              </w:rPr>
              <w:t>相似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476"/>
              <w:spacing w:before="68" w:line="180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522"/>
              <w:spacing w:before="68" w:line="180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55"/>
              <w:spacing w:before="67" w:line="181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</w:tr>
      <w:tr>
        <w:trPr>
          <w:trHeight w:val="273" w:hRule="atLeast"/>
        </w:trPr>
        <w:tc>
          <w:tcPr>
            <w:tcW w:w="1446" w:type="dxa"/>
            <w:vAlign w:val="top"/>
          </w:tcPr>
          <w:p>
            <w:pPr>
              <w:pStyle w:val="TableText"/>
              <w:ind w:left="62"/>
              <w:spacing w:before="67" w:line="182" w:lineRule="auto"/>
              <w:rPr/>
            </w:pPr>
            <w:r>
              <w:rPr>
                <w:color w:val="231F20"/>
                <w:spacing w:val="7"/>
              </w:rPr>
              <w:t>消化道出血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661"/>
              <w:spacing w:before="67" w:line="182" w:lineRule="auto"/>
              <w:rPr/>
            </w:pPr>
            <w:r>
              <w:rPr>
                <w:color w:val="231F20"/>
                <w:spacing w:val="6"/>
              </w:rPr>
              <w:t>相似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40"/>
              <w:spacing w:before="68" w:line="181" w:lineRule="auto"/>
              <w:rPr/>
            </w:pPr>
            <w:r>
              <w:rPr>
                <w:color w:val="231F20"/>
                <w:spacing w:val="7"/>
              </w:rPr>
              <w:t>增加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525"/>
              <w:spacing w:before="68" w:line="181" w:lineRule="auto"/>
              <w:rPr/>
            </w:pPr>
            <w:r>
              <w:rPr>
                <w:color w:val="231F20"/>
                <w:spacing w:val="7"/>
              </w:rPr>
              <w:t>增加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476"/>
              <w:spacing w:before="67" w:line="182" w:lineRule="auto"/>
              <w:rPr/>
            </w:pPr>
            <w:r>
              <w:rPr>
                <w:color w:val="231F20"/>
                <w:spacing w:val="6"/>
              </w:rPr>
              <w:t>相似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521"/>
              <w:spacing w:before="69" w:line="180" w:lineRule="auto"/>
              <w:rPr/>
            </w:pPr>
            <w:r>
              <w:rPr>
                <w:color w:val="231F20"/>
                <w:spacing w:val="7"/>
              </w:rPr>
              <w:t>增加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55"/>
              <w:spacing w:before="68" w:line="181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</w:tr>
      <w:tr>
        <w:trPr>
          <w:trHeight w:val="276" w:hRule="atLeast"/>
        </w:trPr>
        <w:tc>
          <w:tcPr>
            <w:tcW w:w="14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8"/>
              <w:spacing w:before="69" w:line="182" w:lineRule="auto"/>
              <w:rPr/>
            </w:pPr>
            <w:r>
              <w:rPr>
                <w:color w:val="231F20"/>
                <w:spacing w:val="8"/>
              </w:rPr>
              <w:t>颅内出血</w:t>
            </w:r>
          </w:p>
        </w:tc>
        <w:tc>
          <w:tcPr>
            <w:tcW w:w="14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0"/>
              <w:spacing w:before="69" w:line="183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0"/>
              <w:spacing w:before="69" w:line="183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6"/>
              <w:spacing w:before="70" w:line="182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2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6"/>
              <w:spacing w:before="70" w:line="182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3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2"/>
              <w:spacing w:before="70" w:line="182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  <w:tc>
          <w:tcPr>
            <w:tcW w:w="14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5"/>
              <w:spacing w:before="69" w:line="183" w:lineRule="auto"/>
              <w:rPr/>
            </w:pPr>
            <w:r>
              <w:rPr>
                <w:color w:val="231F20"/>
                <w:spacing w:val="6"/>
              </w:rPr>
              <w:t>减少</w:t>
            </w:r>
          </w:p>
        </w:tc>
      </w:tr>
    </w:tbl>
    <w:p>
      <w:pPr>
        <w:pStyle w:val="BodyText"/>
        <w:ind w:left="815"/>
        <w:spacing w:before="63" w:line="211" w:lineRule="auto"/>
        <w:rPr>
          <w:sz w:val="9"/>
          <w:szCs w:val="9"/>
        </w:rPr>
      </w:pPr>
      <w:r>
        <w:rPr>
          <w:sz w:val="15"/>
          <w:szCs w:val="15"/>
          <w:color w:val="231F20"/>
          <w:spacing w:val="-2"/>
        </w:rPr>
        <w:t>注：NOAC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为非维生素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K拮抗剂口服抗凝药；</w:t>
      </w:r>
      <w:r>
        <w:rPr>
          <w:sz w:val="9"/>
          <w:szCs w:val="9"/>
          <w:color w:val="231F20"/>
          <w:spacing w:val="-2"/>
          <w:position w:val="6"/>
        </w:rPr>
        <w:t>a</w:t>
      </w:r>
      <w:r>
        <w:rPr>
          <w:sz w:val="9"/>
          <w:szCs w:val="9"/>
          <w:color w:val="231F20"/>
          <w:spacing w:val="-10"/>
          <w:position w:val="6"/>
        </w:rPr>
        <w:t xml:space="preserve"> </w:t>
      </w:r>
      <w:r>
        <w:rPr>
          <w:sz w:val="15"/>
          <w:szCs w:val="15"/>
          <w:color w:val="231F20"/>
          <w:spacing w:val="-2"/>
        </w:rPr>
        <w:t>相比华法林，艾多沙</w:t>
      </w:r>
      <w:r>
        <w:rPr>
          <w:sz w:val="15"/>
          <w:szCs w:val="15"/>
          <w:color w:val="231F20"/>
          <w:spacing w:val="-3"/>
        </w:rPr>
        <w:t>班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30 mg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次/d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增加缺血性卒中风险</w:t>
      </w:r>
      <w:r>
        <w:rPr>
          <w:sz w:val="9"/>
          <w:szCs w:val="9"/>
          <w:color w:val="231F20"/>
          <w:spacing w:val="-3"/>
          <w:position w:val="6"/>
        </w:rPr>
        <w:t>［84］</w:t>
      </w:r>
    </w:p>
    <w:p>
      <w:pPr>
        <w:pStyle w:val="BodyText"/>
        <w:ind w:left="4266"/>
        <w:spacing w:before="170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7"/>
          <w:position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5"/>
          <w:position w:val="-1"/>
        </w:rPr>
        <w:t xml:space="preserve"> </w:t>
      </w:r>
      <w:r>
        <w:rPr>
          <w:sz w:val="17"/>
          <w:szCs w:val="17"/>
          <w:color w:val="231F20"/>
          <w:spacing w:val="-7"/>
          <w:position w:val="-1"/>
        </w:rPr>
        <w:t>11</w:t>
      </w:r>
      <w:r>
        <w:rPr>
          <w:sz w:val="17"/>
          <w:szCs w:val="17"/>
          <w:color w:val="231F20"/>
          <w:spacing w:val="12"/>
          <w:w w:val="101"/>
          <w:position w:val="-1"/>
        </w:rPr>
        <w:t xml:space="preserve">   </w:t>
      </w:r>
      <w:r>
        <w:rPr>
          <w:sz w:val="17"/>
          <w:szCs w:val="17"/>
          <w:color w:val="231F20"/>
          <w:spacing w:val="-7"/>
          <w:position w:val="-1"/>
        </w:rPr>
        <w:t>NOAC</w:t>
      </w:r>
      <w:r>
        <w:rPr>
          <w:sz w:val="17"/>
          <w:szCs w:val="17"/>
          <w:color w:val="231F20"/>
          <w:spacing w:val="-21"/>
          <w:position w:val="-1"/>
        </w:rPr>
        <w:t xml:space="preserve"> </w:t>
      </w:r>
      <w:r>
        <w:rPr>
          <w:sz w:val="17"/>
          <w:szCs w:val="17"/>
          <w:color w:val="231F20"/>
          <w:spacing w:val="-7"/>
          <w:position w:val="-1"/>
        </w:rPr>
        <w:t>剂量推荐</w:t>
      </w:r>
      <w:r>
        <w:rPr>
          <w:sz w:val="9"/>
          <w:szCs w:val="9"/>
          <w:color w:val="231F20"/>
          <w:spacing w:val="-7"/>
          <w:position w:val="6"/>
        </w:rPr>
        <w:t>［82-85］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6"/>
        <w:gridCol w:w="2776"/>
        <w:gridCol w:w="993"/>
        <w:gridCol w:w="2345"/>
        <w:gridCol w:w="2736"/>
      </w:tblGrid>
      <w:tr>
        <w:trPr>
          <w:trHeight w:val="267" w:hRule="atLeast"/>
        </w:trPr>
        <w:tc>
          <w:tcPr>
            <w:tcW w:w="7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3"/>
              <w:spacing w:before="59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27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56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达比加群</w:t>
            </w:r>
          </w:p>
        </w:tc>
        <w:tc>
          <w:tcPr>
            <w:tcW w:w="9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9"/>
              <w:spacing w:before="56" w:line="186" w:lineRule="auto"/>
              <w:rPr/>
            </w:pPr>
            <w:r>
              <w:rPr>
                <w:color w:val="231F20"/>
                <w:spacing w:val="8"/>
              </w:rPr>
              <w:t>利伐沙班</w:t>
            </w:r>
          </w:p>
        </w:tc>
        <w:tc>
          <w:tcPr>
            <w:tcW w:w="23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84"/>
              <w:spacing w:before="58" w:line="182" w:lineRule="auto"/>
              <w:rPr/>
            </w:pPr>
            <w:r>
              <w:rPr>
                <w:color w:val="231F20"/>
                <w:spacing w:val="5"/>
              </w:rPr>
              <w:t>阿哌沙班</w:t>
            </w:r>
          </w:p>
        </w:tc>
        <w:tc>
          <w:tcPr>
            <w:tcW w:w="27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52"/>
              <w:spacing w:before="58" w:line="182" w:lineRule="auto"/>
              <w:rPr/>
            </w:pPr>
            <w:r>
              <w:rPr>
                <w:color w:val="231F20"/>
                <w:spacing w:val="8"/>
              </w:rPr>
              <w:t>艾多沙班</w:t>
            </w:r>
          </w:p>
        </w:tc>
      </w:tr>
      <w:tr>
        <w:trPr>
          <w:trHeight w:val="275" w:hRule="atLeast"/>
        </w:trPr>
        <w:tc>
          <w:tcPr>
            <w:tcW w:w="7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标准剂量</w:t>
            </w:r>
          </w:p>
        </w:tc>
        <w:tc>
          <w:tcPr>
            <w:tcW w:w="27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58" w:line="185" w:lineRule="auto"/>
              <w:rPr/>
            </w:pPr>
            <w:r>
              <w:rPr>
                <w:color w:val="231F20"/>
                <w:spacing w:val="-13"/>
              </w:rPr>
              <w:t>150 mg 2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3"/>
              </w:rPr>
              <w:t>次/d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或 110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</w:rPr>
              <w:t>次/d</w:t>
            </w:r>
          </w:p>
        </w:tc>
        <w:tc>
          <w:tcPr>
            <w:tcW w:w="9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58" w:line="185" w:lineRule="auto"/>
              <w:rPr/>
            </w:pPr>
            <w:r>
              <w:rPr>
                <w:color w:val="231F20"/>
                <w:spacing w:val="-13"/>
                <w:w w:val="97"/>
              </w:rPr>
              <w:t>20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mg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次/d</w:t>
            </w:r>
          </w:p>
        </w:tc>
        <w:tc>
          <w:tcPr>
            <w:tcW w:w="23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/>
              <w:spacing w:before="58" w:line="185" w:lineRule="auto"/>
              <w:rPr/>
            </w:pPr>
            <w:r>
              <w:rPr>
                <w:color w:val="231F20"/>
                <w:spacing w:val="-12"/>
                <w:w w:val="97"/>
              </w:rPr>
              <w:t>5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2"/>
                <w:w w:val="97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  <w:w w:val="97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  <w:w w:val="97"/>
              </w:rPr>
              <w:t>次/d</w:t>
            </w:r>
          </w:p>
        </w:tc>
        <w:tc>
          <w:tcPr>
            <w:tcW w:w="27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58" w:line="185" w:lineRule="auto"/>
              <w:rPr/>
            </w:pPr>
            <w:r>
              <w:rPr>
                <w:color w:val="231F20"/>
                <w:spacing w:val="-13"/>
                <w:w w:val="97"/>
              </w:rPr>
              <w:t>60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mg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  <w:w w:val="97"/>
              </w:rPr>
              <w:t>次/d</w:t>
            </w:r>
          </w:p>
        </w:tc>
      </w:tr>
      <w:tr>
        <w:trPr>
          <w:trHeight w:val="270" w:hRule="atLeast"/>
        </w:trPr>
        <w:tc>
          <w:tcPr>
            <w:tcW w:w="776" w:type="dxa"/>
            <w:vAlign w:val="top"/>
          </w:tcPr>
          <w:p>
            <w:pPr>
              <w:pStyle w:val="TableText"/>
              <w:ind w:left="60"/>
              <w:spacing w:before="56" w:line="184" w:lineRule="auto"/>
              <w:rPr/>
            </w:pPr>
            <w:r>
              <w:rPr>
                <w:color w:val="231F20"/>
                <w:spacing w:val="8"/>
              </w:rPr>
              <w:t>低剂量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62"/>
              <w:spacing w:before="61" w:line="175" w:lineRule="auto"/>
              <w:rPr/>
            </w:pPr>
            <w:r>
              <w:rPr>
                <w:color w:val="231F20"/>
                <w:spacing w:val="4"/>
              </w:rPr>
              <w:t>无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8"/>
              <w:spacing w:before="56" w:line="185" w:lineRule="auto"/>
              <w:rPr/>
            </w:pPr>
            <w:r>
              <w:rPr>
                <w:color w:val="231F20"/>
                <w:spacing w:val="-17"/>
              </w:rPr>
              <w:t>15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7"/>
              </w:rPr>
              <w:t>mg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次/d</w:t>
            </w:r>
          </w:p>
        </w:tc>
        <w:tc>
          <w:tcPr>
            <w:tcW w:w="2345" w:type="dxa"/>
            <w:vAlign w:val="top"/>
          </w:tcPr>
          <w:p>
            <w:pPr>
              <w:pStyle w:val="TableText"/>
              <w:ind w:left="97"/>
              <w:spacing w:before="56" w:line="185" w:lineRule="auto"/>
              <w:rPr/>
            </w:pPr>
            <w:r>
              <w:rPr>
                <w:color w:val="231F20"/>
                <w:spacing w:val="-11"/>
              </w:rPr>
              <w:t>2.5 mg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</w:p>
        </w:tc>
        <w:tc>
          <w:tcPr>
            <w:tcW w:w="2736" w:type="dxa"/>
            <w:vAlign w:val="top"/>
          </w:tcPr>
          <w:p>
            <w:pPr>
              <w:pStyle w:val="TableText"/>
              <w:ind w:left="65"/>
              <w:spacing w:before="57" w:line="185" w:lineRule="auto"/>
              <w:rPr/>
            </w:pPr>
            <w:r>
              <w:rPr>
                <w:color w:val="231F20"/>
                <w:spacing w:val="-16"/>
              </w:rPr>
              <w:t>30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6"/>
              </w:rPr>
              <w:t>mg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6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次/d</w:t>
            </w:r>
          </w:p>
        </w:tc>
      </w:tr>
      <w:tr>
        <w:trPr>
          <w:trHeight w:val="587" w:hRule="atLeast"/>
        </w:trPr>
        <w:tc>
          <w:tcPr>
            <w:tcW w:w="7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55" w:hanging="159"/>
              <w:spacing w:before="62" w:line="160" w:lineRule="auto"/>
              <w:rPr/>
            </w:pPr>
            <w:r>
              <w:rPr>
                <w:color w:val="231F20"/>
                <w:spacing w:val="14"/>
              </w:rPr>
              <w:t>低剂量或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6"/>
              </w:rPr>
              <w:t>更低剂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量标准</w:t>
            </w:r>
          </w:p>
        </w:tc>
        <w:tc>
          <w:tcPr>
            <w:tcW w:w="27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4" w:right="44" w:hanging="148"/>
              <w:spacing w:before="59" w:line="161" w:lineRule="auto"/>
              <w:rPr/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898138</wp:posOffset>
                  </wp:positionH>
                  <wp:positionV relativeFrom="paragraph">
                    <wp:posOffset>163468</wp:posOffset>
                  </wp:positionV>
                  <wp:extent cx="3390900" cy="3886200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6"/>
              </w:rPr>
              <w:t>以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下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患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者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推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荐 口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服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达 比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加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群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110 mg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2 次/d：年龄≥80 岁；合用维拉帕米；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出血风险高；CrCl 30~50 ml/min</w:t>
            </w:r>
          </w:p>
        </w:tc>
        <w:tc>
          <w:tcPr>
            <w:tcW w:w="9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2"/>
              <w:spacing w:before="59" w:line="164" w:lineRule="exact"/>
              <w:rPr/>
            </w:pPr>
            <w:r>
              <w:rPr>
                <w:color w:val="231F20"/>
                <w:spacing w:val="-7"/>
                <w:position w:val="-1"/>
              </w:rPr>
              <w:t>CrCl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15~</w:t>
            </w:r>
          </w:p>
          <w:p>
            <w:pPr>
              <w:pStyle w:val="TableText"/>
              <w:ind w:left="178"/>
              <w:spacing w:line="199" w:lineRule="auto"/>
              <w:rPr/>
            </w:pPr>
            <w:r>
              <w:rPr>
                <w:color w:val="231F20"/>
                <w:spacing w:val="-12"/>
              </w:rPr>
              <w:t>50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ml/min</w:t>
            </w:r>
          </w:p>
        </w:tc>
        <w:tc>
          <w:tcPr>
            <w:tcW w:w="23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5" w:right="56" w:hanging="156"/>
              <w:spacing w:before="59" w:line="161" w:lineRule="auto"/>
              <w:rPr/>
            </w:pPr>
            <w:r>
              <w:rPr>
                <w:color w:val="231F20"/>
                <w:spacing w:val="-7"/>
              </w:rPr>
              <w:t>CrCl</w:t>
            </w:r>
            <w:r>
              <w:rPr>
                <w:color w:val="231F20"/>
                <w:spacing w:val="3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15~29 ml/min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或如下 3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条中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满足 2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5"/>
              </w:rPr>
              <w:t>条：年龄≥80 岁、体重≤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60 kg、血肌酐≥133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1"/>
              </w:rPr>
              <w:t>μmol/L</w:t>
            </w:r>
          </w:p>
        </w:tc>
        <w:tc>
          <w:tcPr>
            <w:tcW w:w="27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 w:right="55" w:hanging="160"/>
              <w:spacing w:before="59" w:line="161" w:lineRule="auto"/>
              <w:rPr/>
            </w:pPr>
            <w:r>
              <w:rPr>
                <w:color w:val="231F20"/>
                <w:spacing w:val="-7"/>
              </w:rPr>
              <w:t>满 足 如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下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任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何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一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条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：CrCl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30~50 ml/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min；体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0"/>
              </w:rPr>
              <w:t>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0"/>
              </w:rPr>
              <w:t>≤60 kg；合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0"/>
              </w:rPr>
              <w:t>用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0"/>
              </w:rPr>
              <w:t>决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达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0"/>
              </w:rPr>
              <w:t>隆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0"/>
              </w:rPr>
              <w:t>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P-糖蛋白抑制剂</w:t>
            </w:r>
          </w:p>
        </w:tc>
      </w:tr>
    </w:tbl>
    <w:p>
      <w:pPr>
        <w:pStyle w:val="BodyText"/>
        <w:ind w:left="815"/>
        <w:spacing w:before="83" w:line="18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注：NOAC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为非维生素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拮抗剂口服抗凝药</w:t>
      </w:r>
      <w:r>
        <w:rPr>
          <w:sz w:val="15"/>
          <w:szCs w:val="15"/>
          <w:color w:val="231F20"/>
          <w:spacing w:val="-1"/>
        </w:rPr>
        <w:t>，CrCl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为肌酐清除率</w:t>
      </w:r>
    </w:p>
    <w:p>
      <w:pPr>
        <w:pStyle w:val="BodyText"/>
        <w:ind w:left="2789"/>
        <w:spacing w:before="177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0"/>
        </w:rPr>
        <w:t xml:space="preserve"> </w:t>
      </w:r>
      <w:r>
        <w:rPr>
          <w:sz w:val="17"/>
          <w:szCs w:val="17"/>
          <w:color w:val="231F20"/>
          <w:spacing w:val="-2"/>
        </w:rPr>
        <w:t>12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2"/>
        </w:rPr>
        <w:t>NOAC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2"/>
        </w:rPr>
        <w:t>药物代谢动力学及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2"/>
        </w:rPr>
        <w:t>AAD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对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2"/>
        </w:rPr>
        <w:t>NOAC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2"/>
        </w:rPr>
        <w:t>抗凝作用的影响</w:t>
      </w:r>
      <w:r>
        <w:rPr>
          <w:sz w:val="9"/>
          <w:szCs w:val="9"/>
          <w:color w:val="231F20"/>
          <w:spacing w:val="-2"/>
          <w:position w:val="7"/>
        </w:rPr>
        <w:t>［87］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64"/>
        <w:gridCol w:w="2663"/>
        <w:gridCol w:w="1260"/>
        <w:gridCol w:w="1282"/>
        <w:gridCol w:w="2357"/>
      </w:tblGrid>
      <w:tr>
        <w:trPr>
          <w:trHeight w:val="268" w:hRule="atLeast"/>
        </w:trPr>
        <w:tc>
          <w:tcPr>
            <w:tcW w:w="9626" w:type="dxa"/>
            <w:vAlign w:val="top"/>
            <w:gridSpan w:val="5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76"/>
              <w:spacing w:before="56" w:line="185" w:lineRule="auto"/>
              <w:rPr/>
            </w:pPr>
            <w:r>
              <w:rPr>
                <w:color w:val="231F20"/>
                <w:spacing w:val="3"/>
              </w:rPr>
              <w:t>项目                                        达比加群                             利伐沙班             阿哌沙班                          艾多沙班</w:t>
            </w:r>
          </w:p>
        </w:tc>
      </w:tr>
      <w:tr>
        <w:trPr>
          <w:trHeight w:val="267" w:hRule="atLeast"/>
        </w:trPr>
        <w:tc>
          <w:tcPr>
            <w:tcW w:w="20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6" w:line="187" w:lineRule="auto"/>
              <w:rPr/>
            </w:pPr>
            <w:r>
              <w:rPr>
                <w:color w:val="231F20"/>
                <w:spacing w:val="6"/>
              </w:rPr>
              <w:t>非肾脏/肾脏途径清除</w:t>
            </w:r>
          </w:p>
        </w:tc>
        <w:tc>
          <w:tcPr>
            <w:tcW w:w="26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6" w:line="187" w:lineRule="auto"/>
              <w:rPr/>
            </w:pPr>
            <w:r>
              <w:rPr>
                <w:color w:val="231F20"/>
                <w:spacing w:val="-9"/>
              </w:rPr>
              <w:t>20%/80%</w:t>
            </w:r>
          </w:p>
        </w:tc>
        <w:tc>
          <w:tcPr>
            <w:tcW w:w="12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6" w:line="187" w:lineRule="auto"/>
              <w:rPr/>
            </w:pPr>
            <w:r>
              <w:rPr>
                <w:color w:val="231F20"/>
                <w:spacing w:val="-9"/>
              </w:rPr>
              <w:t>65%/35%</w:t>
            </w:r>
          </w:p>
        </w:tc>
        <w:tc>
          <w:tcPr>
            <w:tcW w:w="12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7" w:line="186" w:lineRule="auto"/>
              <w:rPr/>
            </w:pPr>
            <w:r>
              <w:rPr>
                <w:color w:val="231F20"/>
                <w:spacing w:val="-9"/>
              </w:rPr>
              <w:t>73%/27%</w:t>
            </w:r>
          </w:p>
        </w:tc>
        <w:tc>
          <w:tcPr>
            <w:tcW w:w="23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7" w:line="186" w:lineRule="auto"/>
              <w:rPr/>
            </w:pPr>
            <w:r>
              <w:rPr>
                <w:color w:val="231F20"/>
                <w:spacing w:val="-9"/>
              </w:rPr>
              <w:t>50%/50%</w:t>
            </w:r>
          </w:p>
        </w:tc>
      </w:tr>
      <w:tr>
        <w:trPr>
          <w:trHeight w:val="274" w:hRule="atLeast"/>
        </w:trPr>
        <w:tc>
          <w:tcPr>
            <w:tcW w:w="2064" w:type="dxa"/>
            <w:vAlign w:val="top"/>
          </w:tcPr>
          <w:p>
            <w:pPr>
              <w:pStyle w:val="TableText"/>
              <w:ind w:left="63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可透析程度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2"/>
              <w:spacing w:before="63" w:line="187" w:lineRule="auto"/>
              <w:rPr/>
            </w:pPr>
            <w:r>
              <w:rPr>
                <w:color w:val="231F20"/>
                <w:spacing w:val="-9"/>
              </w:rPr>
              <w:t>50%~60%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61"/>
              <w:spacing w:before="63" w:line="186" w:lineRule="auto"/>
              <w:rPr/>
            </w:pPr>
            <w:r>
              <w:rPr>
                <w:color w:val="231F20"/>
                <w:spacing w:val="6"/>
              </w:rPr>
              <w:t>不详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75"/>
              <w:spacing w:before="63" w:line="187" w:lineRule="auto"/>
              <w:rPr/>
            </w:pPr>
            <w:r>
              <w:rPr>
                <w:color w:val="231F20"/>
                <w:spacing w:val="-12"/>
              </w:rPr>
              <w:t>14%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61"/>
              <w:spacing w:before="61" w:line="189" w:lineRule="auto"/>
              <w:rPr/>
            </w:pPr>
            <w:r>
              <w:rPr>
                <w:color w:val="231F20"/>
                <w:spacing w:val="-1"/>
              </w:rPr>
              <w:t>不详（部分可透析）</w:t>
            </w:r>
          </w:p>
        </w:tc>
      </w:tr>
      <w:tr>
        <w:trPr>
          <w:trHeight w:val="272" w:hRule="atLeast"/>
        </w:trPr>
        <w:tc>
          <w:tcPr>
            <w:tcW w:w="20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3" w:type="dxa"/>
            <w:vAlign w:val="top"/>
          </w:tcPr>
          <w:p>
            <w:pPr>
              <w:pStyle w:val="TableText"/>
              <w:spacing w:before="59" w:line="189" w:lineRule="auto"/>
              <w:rPr/>
            </w:pPr>
            <w:r>
              <w:rPr>
                <w:color w:val="231F20"/>
                <w:spacing w:val="4"/>
              </w:rPr>
              <w:t>（部分可透析）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spacing w:before="60" w:line="188" w:lineRule="auto"/>
              <w:rPr/>
            </w:pPr>
            <w:r>
              <w:rPr>
                <w:color w:val="231F20"/>
                <w:spacing w:val="4"/>
              </w:rPr>
              <w:t>（部分可透析）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spacing w:before="60" w:line="188" w:lineRule="auto"/>
              <w:rPr/>
            </w:pPr>
            <w:r>
              <w:rPr>
                <w:color w:val="231F20"/>
                <w:spacing w:val="4"/>
              </w:rPr>
              <w:t>（部分可透析）</w:t>
            </w:r>
          </w:p>
        </w:tc>
        <w:tc>
          <w:tcPr>
            <w:tcW w:w="23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2064" w:type="dxa"/>
            <w:vAlign w:val="top"/>
          </w:tcPr>
          <w:p>
            <w:pPr>
              <w:pStyle w:val="TableText"/>
              <w:ind w:left="61"/>
              <w:spacing w:before="64" w:line="184" w:lineRule="auto"/>
              <w:rPr/>
            </w:pPr>
            <w:r>
              <w:rPr>
                <w:color w:val="231F20"/>
                <w:spacing w:val="9"/>
              </w:rPr>
              <w:t>进食对吸收的影响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59"/>
              <w:spacing w:before="66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60"/>
              <w:spacing w:before="64" w:line="184" w:lineRule="auto"/>
              <w:rPr/>
            </w:pPr>
            <w:r>
              <w:rPr>
                <w:color w:val="231F20"/>
                <w:spacing w:val="-3"/>
              </w:rPr>
              <w:t>增加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39%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59"/>
              <w:spacing w:before="67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60"/>
              <w:spacing w:before="64" w:line="184" w:lineRule="auto"/>
              <w:rPr/>
            </w:pPr>
            <w:r>
              <w:rPr>
                <w:color w:val="231F20"/>
                <w:spacing w:val="-6"/>
              </w:rPr>
              <w:t>增加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6"/>
              </w:rPr>
              <w:t>6%~22%</w:t>
            </w:r>
          </w:p>
        </w:tc>
      </w:tr>
      <w:tr>
        <w:trPr>
          <w:trHeight w:val="274" w:hRule="atLeast"/>
        </w:trPr>
        <w:tc>
          <w:tcPr>
            <w:tcW w:w="2064" w:type="dxa"/>
            <w:vAlign w:val="top"/>
          </w:tcPr>
          <w:p>
            <w:pPr>
              <w:pStyle w:val="TableText"/>
              <w:ind w:left="61"/>
              <w:spacing w:before="66" w:line="184" w:lineRule="auto"/>
              <w:rPr/>
            </w:pPr>
            <w:r>
              <w:rPr>
                <w:color w:val="231F20"/>
                <w:spacing w:val="9"/>
              </w:rPr>
              <w:t>抑酸药对吸收的影响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1"/>
              <w:spacing w:before="62" w:line="188" w:lineRule="auto"/>
              <w:rPr/>
            </w:pPr>
            <w:r>
              <w:rPr>
                <w:color w:val="231F20"/>
                <w:spacing w:val="-5"/>
              </w:rPr>
              <w:t>减少 12%~增加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30%（无临床意义）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59"/>
              <w:spacing w:before="68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59"/>
              <w:spacing w:before="69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59"/>
              <w:spacing w:before="69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</w:tr>
      <w:tr>
        <w:trPr>
          <w:trHeight w:val="272" w:hRule="atLeast"/>
        </w:trPr>
        <w:tc>
          <w:tcPr>
            <w:tcW w:w="2064" w:type="dxa"/>
            <w:vAlign w:val="top"/>
          </w:tcPr>
          <w:p>
            <w:pPr>
              <w:pStyle w:val="TableText"/>
              <w:ind w:left="62"/>
              <w:spacing w:before="61" w:line="187" w:lineRule="auto"/>
              <w:rPr/>
            </w:pPr>
            <w:r>
              <w:rPr>
                <w:color w:val="231F20"/>
                <w:spacing w:val="-7"/>
              </w:rPr>
              <w:t>达峰时间（h）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4"/>
              <w:spacing w:before="64" w:line="184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62"/>
              <w:spacing w:before="65" w:line="183" w:lineRule="auto"/>
              <w:rPr/>
            </w:pPr>
            <w:r>
              <w:rPr>
                <w:color w:val="231F20"/>
                <w:spacing w:val="-13"/>
              </w:rPr>
              <w:t>2~4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64"/>
              <w:spacing w:before="65" w:line="183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62"/>
              <w:spacing w:before="65" w:line="183" w:lineRule="auto"/>
              <w:rPr/>
            </w:pPr>
            <w:r>
              <w:rPr>
                <w:color w:val="231F20"/>
                <w:spacing w:val="-13"/>
              </w:rPr>
              <w:t>2~4</w:t>
            </w:r>
          </w:p>
        </w:tc>
      </w:tr>
      <w:tr>
        <w:trPr>
          <w:trHeight w:val="274" w:hRule="atLeast"/>
        </w:trPr>
        <w:tc>
          <w:tcPr>
            <w:tcW w:w="2064" w:type="dxa"/>
            <w:vAlign w:val="top"/>
          </w:tcPr>
          <w:p>
            <w:pPr>
              <w:pStyle w:val="TableText"/>
              <w:ind w:left="60"/>
              <w:spacing w:before="63" w:line="187" w:lineRule="auto"/>
              <w:rPr/>
            </w:pPr>
            <w:r>
              <w:rPr>
                <w:color w:val="231F20"/>
                <w:spacing w:val="-10"/>
              </w:rPr>
              <w:t>半衰期（h）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75"/>
              <w:spacing w:before="66" w:line="184" w:lineRule="auto"/>
              <w:rPr/>
            </w:pPr>
            <w:r>
              <w:rPr>
                <w:color w:val="231F20"/>
                <w:spacing w:val="-14"/>
              </w:rPr>
              <w:t>12~17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62"/>
              <w:spacing w:before="63" w:line="187" w:lineRule="auto"/>
              <w:rPr/>
            </w:pPr>
            <w:r>
              <w:rPr>
                <w:color w:val="231F20"/>
                <w:spacing w:val="-14"/>
              </w:rPr>
              <w:t>5~9（年轻）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74"/>
              <w:spacing w:before="66" w:line="184" w:lineRule="auto"/>
              <w:rPr/>
            </w:pPr>
            <w:r>
              <w:rPr>
                <w:color w:val="231F20"/>
                <w:spacing w:val="-14"/>
              </w:rPr>
              <w:t>12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75"/>
              <w:spacing w:before="67" w:line="183" w:lineRule="auto"/>
              <w:rPr/>
            </w:pPr>
            <w:r>
              <w:rPr>
                <w:color w:val="231F20"/>
                <w:spacing w:val="-14"/>
              </w:rPr>
              <w:t>10~14</w:t>
            </w:r>
          </w:p>
        </w:tc>
      </w:tr>
      <w:tr>
        <w:trPr>
          <w:trHeight w:val="272" w:hRule="atLeast"/>
        </w:trPr>
        <w:tc>
          <w:tcPr>
            <w:tcW w:w="2064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4" w:line="156" w:lineRule="exact"/>
              <w:rPr/>
            </w:pPr>
            <w:r>
              <w:rPr>
                <w:color w:val="231F20"/>
                <w:spacing w:val="8"/>
              </w:rPr>
              <w:t>胺碘酮</w:t>
            </w:r>
          </w:p>
          <w:p>
            <w:pPr>
              <w:pStyle w:val="TableText"/>
              <w:spacing w:line="208" w:lineRule="auto"/>
              <w:rPr/>
            </w:pPr>
            <w:r>
              <w:rPr>
                <w:color w:val="231F20"/>
                <w:spacing w:val="3"/>
              </w:rPr>
              <w:t>（中度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3"/>
              </w:rPr>
              <w:t>P-糖蛋白抑制剂）</w:t>
            </w:r>
          </w:p>
          <w:p>
            <w:pPr>
              <w:pStyle w:val="TableText"/>
              <w:ind w:left="61"/>
              <w:spacing w:before="53" w:line="157" w:lineRule="exact"/>
              <w:rPr/>
            </w:pPr>
            <w:r>
              <w:rPr>
                <w:color w:val="231F20"/>
                <w:spacing w:val="7"/>
                <w:position w:val="-1"/>
              </w:rPr>
              <w:t>地高辛</w:t>
            </w:r>
          </w:p>
          <w:p>
            <w:pPr>
              <w:pStyle w:val="TableText"/>
              <w:ind w:left="61" w:right="209" w:hanging="62"/>
              <w:spacing w:line="21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3"/>
              </w:rPr>
              <w:t>（P-糖蛋白竞争性抑制剂）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地尔硫</w:t>
            </w:r>
            <w:r>
              <w:rPr>
                <w:rFonts w:ascii="SimSun" w:hAnsi="SimSun" w:eastAsia="SimSun" w:cs="SimSun"/>
                <w:color w:val="231F20"/>
                <w:spacing w:val="8"/>
              </w:rPr>
              <w:t>草</w:t>
            </w:r>
          </w:p>
        </w:tc>
        <w:tc>
          <w:tcPr>
            <w:tcW w:w="2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0" w:type="dxa"/>
            <w:vAlign w:val="top"/>
          </w:tcPr>
          <w:p>
            <w:pPr>
              <w:pStyle w:val="TableText"/>
              <w:ind w:left="75"/>
              <w:spacing w:before="63" w:line="185" w:lineRule="auto"/>
              <w:rPr/>
            </w:pPr>
            <w:r>
              <w:rPr>
                <w:color w:val="231F20"/>
                <w:spacing w:val="-14"/>
              </w:rPr>
              <w:t>11~13（老年）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2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DD22"/>
            <w:tcW w:w="2663" w:type="dxa"/>
            <w:vAlign w:val="top"/>
          </w:tcPr>
          <w:p>
            <w:pPr>
              <w:pStyle w:val="TableText"/>
              <w:ind w:left="64"/>
              <w:spacing w:before="67" w:line="219" w:lineRule="auto"/>
              <w:rPr/>
            </w:pPr>
            <w:r>
              <w:rPr>
                <w:color w:val="231F20"/>
                <w:spacing w:val="-13"/>
              </w:rPr>
              <w:t>+12%~+60%</w:t>
            </w:r>
          </w:p>
        </w:tc>
        <w:tc>
          <w:tcPr>
            <w:shd w:val="clear" w:fill="FFDD22"/>
            <w:tcW w:w="1260" w:type="dxa"/>
            <w:vAlign w:val="top"/>
          </w:tcPr>
          <w:p>
            <w:pPr>
              <w:pStyle w:val="TableText"/>
              <w:ind w:left="61"/>
              <w:spacing w:before="67" w:line="186" w:lineRule="auto"/>
              <w:rPr/>
            </w:pPr>
            <w:r>
              <w:rPr>
                <w:color w:val="231F20"/>
                <w:spacing w:val="8"/>
              </w:rPr>
              <w:t>轻度影响</w:t>
            </w:r>
          </w:p>
        </w:tc>
        <w:tc>
          <w:tcPr>
            <w:shd w:val="clear" w:fill="D2D9DD"/>
            <w:tcW w:w="1282" w:type="dxa"/>
            <w:vAlign w:val="top"/>
          </w:tcPr>
          <w:p>
            <w:pPr>
              <w:pStyle w:val="TableText"/>
              <w:ind w:left="59"/>
              <w:spacing w:before="68" w:line="183" w:lineRule="auto"/>
              <w:rPr/>
            </w:pPr>
            <w:r>
              <w:rPr>
                <w:color w:val="231F20"/>
                <w:spacing w:val="8"/>
              </w:rPr>
              <w:t>无数据</w:t>
            </w:r>
          </w:p>
        </w:tc>
        <w:tc>
          <w:tcPr>
            <w:shd w:val="clear" w:fill="FFDD22"/>
            <w:tcW w:w="2357" w:type="dxa"/>
            <w:vAlign w:val="top"/>
          </w:tcPr>
          <w:p>
            <w:pPr>
              <w:pStyle w:val="TableText"/>
              <w:ind w:left="64"/>
              <w:spacing w:before="68" w:line="219" w:lineRule="auto"/>
              <w:rPr/>
            </w:pPr>
            <w:r>
              <w:rPr>
                <w:color w:val="231F20"/>
                <w:spacing w:val="-12"/>
              </w:rPr>
              <w:t>+40%</w:t>
            </w:r>
          </w:p>
        </w:tc>
      </w:tr>
      <w:tr>
        <w:trPr>
          <w:trHeight w:val="433" w:hRule="atLeast"/>
        </w:trPr>
        <w:tc>
          <w:tcPr>
            <w:tcW w:w="20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70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  <w:p>
            <w:pPr>
              <w:pStyle w:val="TableText"/>
              <w:ind w:left="59"/>
              <w:spacing w:before="238" w:line="176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12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70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  <w:p>
            <w:pPr>
              <w:pStyle w:val="TableText"/>
              <w:ind w:left="59"/>
              <w:spacing w:before="239" w:line="175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59"/>
              <w:spacing w:before="71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59"/>
              <w:spacing w:before="71" w:line="181" w:lineRule="auto"/>
              <w:rPr/>
            </w:pPr>
            <w:r>
              <w:rPr>
                <w:color w:val="231F20"/>
                <w:spacing w:val="8"/>
              </w:rPr>
              <w:t>无影响</w:t>
            </w:r>
          </w:p>
        </w:tc>
      </w:tr>
      <w:tr>
        <w:trPr>
          <w:trHeight w:val="269" w:hRule="atLeast"/>
        </w:trPr>
        <w:tc>
          <w:tcPr>
            <w:tcW w:w="20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2" w:type="dxa"/>
            <w:vAlign w:val="top"/>
          </w:tcPr>
          <w:p>
            <w:pPr>
              <w:pStyle w:val="TableText"/>
              <w:ind w:left="64"/>
              <w:spacing w:before="69" w:line="177" w:lineRule="auto"/>
              <w:rPr/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-2491261</wp:posOffset>
                  </wp:positionH>
                  <wp:positionV relativeFrom="paragraph">
                    <wp:posOffset>4712</wp:posOffset>
                  </wp:positionV>
                  <wp:extent cx="4802314" cy="1197067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2314" cy="1197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2"/>
              </w:rPr>
              <w:t>+40%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59"/>
              <w:spacing w:before="70" w:line="176" w:lineRule="auto"/>
              <w:rPr/>
            </w:pPr>
            <w:r>
              <w:rPr>
                <w:color w:val="231F20"/>
                <w:spacing w:val="8"/>
              </w:rPr>
              <w:t>无数据</w:t>
            </w:r>
          </w:p>
        </w:tc>
      </w:tr>
      <w:tr>
        <w:trPr>
          <w:trHeight w:val="428" w:hRule="atLeast"/>
        </w:trPr>
        <w:tc>
          <w:tcPr>
            <w:tcW w:w="206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2" w:right="58" w:hanging="222"/>
              <w:spacing w:before="64" w:line="177" w:lineRule="auto"/>
              <w:rPr/>
            </w:pPr>
            <w:r>
              <w:rPr>
                <w:color w:val="231F20"/>
                <w:spacing w:val="-2"/>
              </w:rPr>
              <w:t>（弱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2"/>
              </w:rPr>
              <w:t>P-糖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蛋 白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和 CYP3A4 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制剂）</w:t>
            </w:r>
          </w:p>
          <w:p>
            <w:pPr>
              <w:pStyle w:val="TableText"/>
              <w:ind w:left="60"/>
              <w:spacing w:before="53" w:line="157" w:lineRule="exact"/>
              <w:rPr/>
            </w:pPr>
            <w:r>
              <w:rPr>
                <w:color w:val="231F20"/>
                <w:spacing w:val="8"/>
                <w:position w:val="-1"/>
              </w:rPr>
              <w:t>决奈达隆</w:t>
            </w:r>
          </w:p>
          <w:p>
            <w:pPr>
              <w:pStyle w:val="TableText"/>
              <w:ind w:left="222" w:right="58" w:hanging="222"/>
              <w:spacing w:before="2" w:line="165" w:lineRule="auto"/>
              <w:rPr/>
            </w:pPr>
            <w:r>
              <w:rPr>
                <w:color w:val="231F20"/>
                <w:spacing w:val="-3"/>
              </w:rPr>
              <w:t>（P-糖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蛋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白 和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CYP3A4 抑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剂）</w:t>
            </w:r>
          </w:p>
        </w:tc>
        <w:tc>
          <w:tcPr>
            <w:tcW w:w="2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2" w:type="dxa"/>
            <w:vAlign w:val="top"/>
            <w:vMerge w:val="restart"/>
            <w:tcBorders>
              <w:bottom w:val="nil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65" w:line="186" w:lineRule="auto"/>
              <w:rPr/>
            </w:pPr>
            <w:r>
              <w:rPr>
                <w:color w:val="231F20"/>
                <w:spacing w:val="8"/>
              </w:rPr>
              <w:t>谨慎使用</w:t>
            </w:r>
          </w:p>
        </w:tc>
        <w:tc>
          <w:tcPr>
            <w:tcW w:w="2357" w:type="dxa"/>
            <w:vAlign w:val="top"/>
            <w:vMerge w:val="restart"/>
            <w:tcBorders>
              <w:bottom w:val="nil"/>
            </w:tcBorders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 w:right="57" w:hanging="159"/>
              <w:spacing w:before="64" w:line="177" w:lineRule="auto"/>
              <w:rPr/>
            </w:pPr>
            <w:r>
              <w:rPr>
                <w:color w:val="231F20"/>
              </w:rPr>
              <w:t>+85%（说明书要求减量至30 mg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每日 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次）</w:t>
            </w:r>
          </w:p>
        </w:tc>
      </w:tr>
      <w:tr>
        <w:trPr>
          <w:trHeight w:val="592" w:hRule="atLeast"/>
        </w:trPr>
        <w:tc>
          <w:tcPr>
            <w:tcW w:w="20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4"/>
              <w:spacing w:before="69" w:line="219" w:lineRule="auto"/>
              <w:rPr/>
            </w:pPr>
            <w:r>
              <w:rPr>
                <w:color w:val="231F20"/>
                <w:spacing w:val="-11"/>
              </w:rPr>
              <w:t>+70%~100%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76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中度影响，禁用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8" w:hRule="atLeast"/>
        </w:trPr>
        <w:tc>
          <w:tcPr>
            <w:tcW w:w="20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0" w:line="157" w:lineRule="exact"/>
              <w:rPr/>
            </w:pPr>
            <w:r>
              <w:rPr>
                <w:color w:val="231F20"/>
                <w:spacing w:val="8"/>
                <w:position w:val="-1"/>
              </w:rPr>
              <w:t>维拉帕米</w:t>
            </w:r>
          </w:p>
          <w:p>
            <w:pPr>
              <w:pStyle w:val="TableText"/>
              <w:ind w:left="222" w:right="58" w:hanging="222"/>
              <w:spacing w:line="168" w:lineRule="auto"/>
              <w:rPr/>
            </w:pPr>
            <w:r>
              <w:rPr>
                <w:color w:val="231F20"/>
                <w:spacing w:val="2"/>
              </w:rPr>
              <w:t>（P-糖蛋白和弱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2"/>
              </w:rPr>
              <w:t>3A4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抑制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剂）</w:t>
            </w:r>
          </w:p>
        </w:tc>
        <w:tc>
          <w:tcPr>
            <w:tcW w:w="26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70" w:line="163" w:lineRule="exact"/>
              <w:rPr/>
            </w:pPr>
            <w:r>
              <w:rPr>
                <w:color w:val="231F20"/>
                <w:spacing w:val="-12"/>
                <w:position w:val="-1"/>
              </w:rPr>
              <w:t>+12%~+180%</w:t>
            </w:r>
          </w:p>
          <w:p>
            <w:pPr>
              <w:pStyle w:val="TableText"/>
              <w:spacing w:line="164" w:lineRule="exact"/>
              <w:rPr/>
            </w:pPr>
            <w:r>
              <w:rPr>
                <w:color w:val="231F20"/>
                <w:spacing w:val="1"/>
                <w:position w:val="1"/>
              </w:rPr>
              <w:t>（说明书要求同时服用时 110 </w:t>
            </w:r>
            <w:r>
              <w:rPr>
                <w:color w:val="231F20"/>
                <w:position w:val="1"/>
              </w:rPr>
              <w:t>mg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每日</w:t>
            </w:r>
          </w:p>
          <w:p>
            <w:pPr>
              <w:pStyle w:val="TableText"/>
              <w:ind w:left="222"/>
              <w:spacing w:line="177" w:lineRule="auto"/>
              <w:rPr/>
            </w:pPr>
            <w:r>
              <w:rPr>
                <w:color w:val="231F20"/>
                <w:spacing w:val="4"/>
              </w:rPr>
              <w:t>2次）</w:t>
            </w:r>
          </w:p>
        </w:tc>
        <w:tc>
          <w:tcPr>
            <w:tcW w:w="12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71" w:line="162" w:lineRule="exact"/>
              <w:rPr/>
            </w:pPr>
            <w:r>
              <w:rPr>
                <w:color w:val="231F20"/>
                <w:spacing w:val="-12"/>
                <w:position w:val="-1"/>
              </w:rPr>
              <w:t>+40%</w:t>
            </w:r>
          </w:p>
          <w:p>
            <w:pPr>
              <w:pStyle w:val="TableText"/>
              <w:spacing w:line="203" w:lineRule="auto"/>
              <w:rPr/>
            </w:pPr>
            <w:r>
              <w:rPr>
                <w:color w:val="231F20"/>
                <w:spacing w:val="4"/>
              </w:rPr>
              <w:t>（可能不相关）</w:t>
            </w:r>
          </w:p>
        </w:tc>
        <w:tc>
          <w:tcPr>
            <w:tcW w:w="12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"/>
              <w:spacing w:before="72" w:line="183" w:lineRule="auto"/>
              <w:rPr/>
            </w:pPr>
            <w:r>
              <w:rPr>
                <w:color w:val="231F20"/>
                <w:spacing w:val="8"/>
              </w:rPr>
              <w:t>无数据</w:t>
            </w:r>
          </w:p>
        </w:tc>
        <w:tc>
          <w:tcPr>
            <w:tcW w:w="23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+53%（说明书无减量要求）</w:t>
            </w:r>
          </w:p>
        </w:tc>
      </w:tr>
    </w:tbl>
    <w:p>
      <w:pPr>
        <w:pStyle w:val="BodyText"/>
        <w:ind w:left="490" w:right="382" w:firstLine="323"/>
        <w:spacing w:before="83" w:line="24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NOAC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为非维生素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K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拮抗剂口服抗凝药，</w:t>
      </w:r>
      <w:r>
        <w:rPr>
          <w:sz w:val="15"/>
          <w:szCs w:val="15"/>
          <w:color w:val="231F20"/>
        </w:rPr>
        <w:t>AAD</w:t>
      </w:r>
      <w:r>
        <w:rPr>
          <w:sz w:val="15"/>
          <w:szCs w:val="15"/>
          <w:color w:val="231F20"/>
          <w:spacing w:val="2"/>
        </w:rPr>
        <w:t>为抗心律失常药物；白色为无药物之间相互</w:t>
      </w:r>
      <w:r>
        <w:rPr>
          <w:sz w:val="15"/>
          <w:szCs w:val="15"/>
          <w:color w:val="231F20"/>
          <w:spacing w:val="1"/>
        </w:rPr>
        <w:t>作用，灰色为无数据，黄色为谨慎使用，橘色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为低剂量（达比加群）或减量（艾多沙班</w:t>
      </w:r>
      <w:r>
        <w:rPr>
          <w:sz w:val="15"/>
          <w:szCs w:val="15"/>
          <w:color w:val="231F20"/>
          <w:spacing w:val="-22"/>
          <w:w w:val="62"/>
        </w:rPr>
        <w:t>），</w:t>
      </w:r>
      <w:r>
        <w:rPr>
          <w:sz w:val="15"/>
          <w:szCs w:val="15"/>
          <w:color w:val="231F20"/>
          <w:spacing w:val="2"/>
        </w:rPr>
        <w:t>红色为禁用/增加血药浓度不建议应用；本表改编自2021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年欧洲</w:t>
      </w:r>
      <w:r>
        <w:rPr>
          <w:sz w:val="15"/>
          <w:szCs w:val="15"/>
          <w:color w:val="231F20"/>
          <w:spacing w:val="1"/>
        </w:rPr>
        <w:t>心律协会（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Rhythm </w:t>
      </w:r>
      <w:r>
        <w:rPr>
          <w:sz w:val="15"/>
          <w:szCs w:val="15"/>
          <w:color w:val="231F20"/>
          <w:spacing w:val="-5"/>
        </w:rPr>
        <w:t>Association，EHRA）房颤患者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NO</w:t>
      </w:r>
      <w:r>
        <w:rPr>
          <w:sz w:val="15"/>
          <w:szCs w:val="15"/>
          <w:color w:val="231F20"/>
          <w:spacing w:val="-6"/>
        </w:rPr>
        <w:t>AC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6"/>
        </w:rPr>
        <w:t>应用实践指导</w:t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9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469" w:firstLine="4"/>
        <w:spacing w:before="54" w:line="227" w:lineRule="auto"/>
        <w:jc w:val="both"/>
        <w:rPr/>
      </w:pPr>
      <w:r>
        <w:rPr>
          <w:color w:val="231F20"/>
          <w:spacing w:val="8"/>
        </w:rPr>
        <w:t>能降低房颤患者的卒中风险</w:t>
      </w:r>
      <w:r>
        <w:rPr>
          <w:sz w:val="10"/>
          <w:szCs w:val="10"/>
          <w:color w:val="231F20"/>
          <w:spacing w:val="8"/>
          <w:position w:val="8"/>
        </w:rPr>
        <w:t>［88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双联抗血</w:t>
      </w:r>
      <w:r>
        <w:rPr>
          <w:color w:val="231F20"/>
          <w:spacing w:val="7"/>
        </w:rPr>
        <w:t>小板药物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治疗虽可降低一定的房颤患者卒中风险，但显著增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加大出血风险</w:t>
      </w:r>
      <w:r>
        <w:rPr>
          <w:sz w:val="10"/>
          <w:szCs w:val="10"/>
          <w:color w:val="231F20"/>
          <w:spacing w:val="8"/>
          <w:position w:val="8"/>
        </w:rPr>
        <w:t>［89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因此，不推荐抗血小板</w:t>
      </w:r>
      <w:r>
        <w:rPr>
          <w:color w:val="231F20"/>
          <w:spacing w:val="7"/>
        </w:rPr>
        <w:t>治疗用于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房颤相关卒中的预防。</w:t>
      </w:r>
    </w:p>
    <w:p>
      <w:pPr>
        <w:pStyle w:val="BodyText"/>
        <w:ind w:left="911"/>
        <w:spacing w:before="1" w:line="198" w:lineRule="auto"/>
        <w:rPr/>
      </w:pPr>
      <w:r>
        <w:rPr>
          <w:color w:val="231F20"/>
          <w:spacing w:val="4"/>
        </w:rPr>
        <w:t>房颤抗栓药物治疗原则总结于表 13。</w:t>
      </w:r>
    </w:p>
    <w:p>
      <w:pPr>
        <w:pStyle w:val="BodyText"/>
        <w:ind w:left="931"/>
        <w:spacing w:before="39" w:line="183" w:lineRule="auto"/>
        <w:rPr/>
      </w:pPr>
      <w:r>
        <w:rPr>
          <w:color w:val="231F20"/>
          <w:spacing w:val="-1"/>
        </w:rPr>
        <w:t>四、房颤抗凝合并出血的处理</w:t>
      </w:r>
    </w:p>
    <w:p>
      <w:pPr>
        <w:pStyle w:val="BodyText"/>
        <w:ind w:left="488" w:right="403" w:firstLine="420"/>
        <w:spacing w:before="62" w:line="197" w:lineRule="auto"/>
        <w:jc w:val="both"/>
        <w:rPr/>
      </w:pPr>
      <w:r>
        <w:rPr>
          <w:color w:val="231F20"/>
          <w:spacing w:val="14"/>
        </w:rPr>
        <w:t>使用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治疗的房颤患者如出现出血事件，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需评价出血严重程度、出血部位和最后一次服用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OAC</w:t>
      </w:r>
      <w:r>
        <w:rPr>
          <w:color w:val="231F20"/>
          <w:spacing w:val="1"/>
        </w:rPr>
        <w:t xml:space="preserve"> 的时间，确认是否合并应用抗血小板药物及评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74"/>
        <w:spacing w:before="39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color w:val="231F20"/>
          <w:spacing w:val="3"/>
        </w:rPr>
        <w:t>13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3"/>
        </w:rPr>
        <w:t>房颤抗栓治疗药物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25"/>
        <w:gridCol w:w="450"/>
        <w:gridCol w:w="460"/>
      </w:tblGrid>
      <w:tr>
        <w:trPr>
          <w:trHeight w:val="426" w:hRule="atLeast"/>
        </w:trPr>
        <w:tc>
          <w:tcPr>
            <w:tcW w:w="36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53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8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8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4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76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266" w:hRule="atLeast"/>
        </w:trPr>
        <w:tc>
          <w:tcPr>
            <w:tcW w:w="3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40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  <w:position w:val="-1"/>
              </w:rPr>
              <w:t>OAC</w:t>
            </w:r>
            <w:r>
              <w:rPr>
                <w:color w:val="231F20"/>
                <w:spacing w:val="-2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治疗应首选</w:t>
            </w:r>
            <w:r>
              <w:rPr>
                <w:color w:val="231F20"/>
                <w:spacing w:val="-15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NOAC</w:t>
            </w:r>
            <w:r>
              <w:rPr>
                <w:sz w:val="9"/>
                <w:szCs w:val="9"/>
                <w:color w:val="231F20"/>
                <w:spacing w:val="-6"/>
                <w:position w:val="5"/>
              </w:rPr>
              <w:t>［81-85］</w:t>
            </w:r>
          </w:p>
        </w:tc>
        <w:tc>
          <w:tcPr>
            <w:tcW w:w="4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58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/>
              <w:spacing w:before="83" w:line="161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582" w:hRule="atLeast"/>
        </w:trPr>
        <w:tc>
          <w:tcPr>
            <w:tcW w:w="3625" w:type="dxa"/>
            <w:vAlign w:val="top"/>
          </w:tcPr>
          <w:p>
            <w:pPr>
              <w:pStyle w:val="TableText"/>
              <w:ind w:left="218" w:right="5" w:hanging="158"/>
              <w:spacing w:before="66" w:line="157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</w:rPr>
              <w:t>华法林启动后每天检测 1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2"/>
              </w:rPr>
              <w:t>次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2"/>
              </w:rPr>
              <w:t>，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稳定后应至少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每个月检测 1 次 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3"/>
              </w:rPr>
              <w:t>，保持 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3"/>
              </w:rPr>
              <w:t xml:space="preserve"> 稳定在2.0~3</w:t>
            </w:r>
            <w:r>
              <w:rPr>
                <w:color w:val="231F20"/>
                <w:spacing w:val="2"/>
              </w:rPr>
              <w:t>.0、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  <w:position w:val="-2"/>
              </w:rPr>
              <w:t>TTR≥70%</w:t>
            </w:r>
            <w:r>
              <w:rPr>
                <w:sz w:val="9"/>
                <w:szCs w:val="9"/>
                <w:color w:val="231F20"/>
                <w:spacing w:val="-8"/>
                <w:position w:val="4"/>
              </w:rPr>
              <w:t>［79］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05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90"/>
              <w:spacing w:before="92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45" w:hRule="atLeast"/>
        </w:trPr>
        <w:tc>
          <w:tcPr>
            <w:tcW w:w="3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6" w:right="65" w:hanging="175"/>
              <w:spacing w:before="76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34"/>
              </w:rPr>
              <w:t>不应单独应用抗血小板治疗预防房颤相关卒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  <w:position w:val="-5"/>
              </w:rPr>
              <w:t>中</w:t>
            </w:r>
            <w:r>
              <w:rPr>
                <w:sz w:val="9"/>
                <w:szCs w:val="9"/>
                <w:color w:val="231F20"/>
                <w:spacing w:val="-11"/>
                <w:position w:val="1"/>
              </w:rPr>
              <w:t>［88-89］</w:t>
            </w:r>
          </w:p>
        </w:tc>
        <w:tc>
          <w:tcPr>
            <w:tcW w:w="4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"/>
              <w:spacing w:before="89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2"/>
              <w:spacing w:before="101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pStyle w:val="BodyText"/>
        <w:ind w:left="4" w:right="377" w:firstLine="323"/>
        <w:spacing w:before="82" w:line="21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注：房颤为心房颤动，OAC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为口服抗凝药，NOAC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为非维生</w:t>
      </w:r>
      <w:r>
        <w:rPr>
          <w:sz w:val="15"/>
          <w:szCs w:val="15"/>
          <w:color w:val="231F20"/>
          <w:spacing w:val="-3"/>
        </w:rPr>
        <w:t>素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拮抗剂口服抗凝药，</w:t>
      </w:r>
      <w:r>
        <w:rPr>
          <w:sz w:val="15"/>
          <w:szCs w:val="15"/>
          <w:color w:val="231F20"/>
        </w:rPr>
        <w:t>INR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为国际标准化比值，</w:t>
      </w:r>
      <w:r>
        <w:rPr>
          <w:sz w:val="15"/>
          <w:szCs w:val="15"/>
          <w:color w:val="231F20"/>
        </w:rPr>
        <w:t>TTR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为治疗目标范围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内的时间百分比</w:t>
      </w:r>
    </w:p>
    <w:p>
      <w:pPr>
        <w:spacing w:line="215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>
          <w:sz w:val="15"/>
          <w:szCs w:val="15"/>
        </w:rPr>
      </w:pPr>
    </w:p>
    <w:p>
      <w:pPr>
        <w:spacing w:before="63"/>
        <w:rPr/>
      </w:pPr>
      <w:r>
        <w:pict>
          <v:shape id="_x0000_s64" style="position:absolute;margin-left:65.1968pt;margin-top:59.6176pt;mso-position-vertical-relative:page;mso-position-horizontal-relative:page;width:297pt;height:0.4pt;z-index:25168793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9" w:right="469" w:hanging="2"/>
        <w:spacing w:before="51" w:line="222" w:lineRule="auto"/>
        <w:jc w:val="both"/>
        <w:rPr/>
      </w:pPr>
      <w:r>
        <w:rPr>
          <w:color w:val="231F20"/>
          <w:spacing w:val="5"/>
        </w:rPr>
        <w:t>估其他影响出血的风险因素（如过量饮酒、肝肾功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能异常等）。应用华法林的患者应检测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INR</w:t>
      </w:r>
      <w:r>
        <w:rPr>
          <w:color w:val="231F20"/>
          <w:spacing w:val="6"/>
        </w:rPr>
        <w:t>，应用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达比加群的患者可检测部分凝血活酶时间、凝血酶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时间、稀释凝血酶时间、蝰蛇毒凝血时间等，应用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Xa</w:t>
      </w:r>
      <w:r>
        <w:rPr>
          <w:color w:val="231F20"/>
          <w:spacing w:val="4"/>
        </w:rPr>
        <w:t xml:space="preserve"> 因子抑制剂患者可检测抗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Xa</w:t>
      </w:r>
      <w:r>
        <w:rPr>
          <w:color w:val="231F20"/>
          <w:spacing w:val="4"/>
        </w:rPr>
        <w:t xml:space="preserve"> 因子活性或凝血酶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原时间。</w:t>
      </w:r>
    </w:p>
    <w:p>
      <w:pPr>
        <w:pStyle w:val="BodyText"/>
        <w:ind w:left="487" w:right="467" w:firstLine="423"/>
        <w:spacing w:before="14" w:line="222" w:lineRule="auto"/>
        <w:jc w:val="both"/>
        <w:rPr/>
      </w:pPr>
      <w:r>
        <w:rPr>
          <w:color w:val="231F20"/>
          <w:spacing w:val="5"/>
        </w:rPr>
        <w:t>根据出血部位及严重程度，一般可将出血事件 </w:t>
      </w:r>
      <w:r>
        <w:rPr>
          <w:color w:val="231F20"/>
          <w:spacing w:val="-1"/>
        </w:rPr>
        <w:t>分为轻度出血、中度出血、重度或致命性出血</w:t>
      </w:r>
      <w:r>
        <w:rPr>
          <w:sz w:val="10"/>
          <w:szCs w:val="10"/>
          <w:color w:val="231F20"/>
          <w:spacing w:val="-1"/>
          <w:position w:val="8"/>
        </w:rPr>
        <w:t>［90</w:t>
      </w:r>
      <w:r>
        <w:rPr>
          <w:sz w:val="10"/>
          <w:szCs w:val="10"/>
          <w:color w:val="231F20"/>
          <w:spacing w:val="-21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-1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14）。重度或致命性出血指影响血流动力学稳定的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出血，或重要部位出血（如颅内、椎管内、心包、腹膜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后、关节腔内出血或骨筋膜室综合征等</w:t>
      </w:r>
      <w:r>
        <w:rPr>
          <w:color w:val="231F20"/>
          <w:spacing w:val="-19"/>
          <w:w w:val="75"/>
        </w:rPr>
        <w:t>）</w:t>
      </w:r>
      <w:r>
        <w:rPr>
          <w:sz w:val="10"/>
          <w:szCs w:val="10"/>
          <w:color w:val="231F20"/>
          <w:spacing w:val="-19"/>
          <w:w w:val="75"/>
          <w:position w:val="8"/>
        </w:rPr>
        <w:t>［</w:t>
      </w:r>
      <w:r>
        <w:rPr>
          <w:sz w:val="10"/>
          <w:szCs w:val="10"/>
          <w:color w:val="231F20"/>
          <w:spacing w:val="6"/>
          <w:position w:val="8"/>
        </w:rPr>
        <w:t>91</w:t>
      </w:r>
      <w:r>
        <w:rPr>
          <w:sz w:val="10"/>
          <w:szCs w:val="10"/>
          <w:color w:val="231F20"/>
          <w:spacing w:val="-19"/>
          <w:w w:val="75"/>
          <w:position w:val="8"/>
        </w:rPr>
        <w:t>］</w:t>
      </w:r>
      <w:r>
        <w:rPr>
          <w:color w:val="231F20"/>
          <w:spacing w:val="-15"/>
          <w:w w:val="25"/>
        </w:rPr>
        <w:t>；</w:t>
      </w:r>
      <w:r>
        <w:rPr>
          <w:color w:val="231F20"/>
          <w:spacing w:val="6"/>
        </w:rPr>
        <w:t>中度出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血指无血流动力学障碍但需要输血治疗或进行医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疗干预；轻度出血指未达到以上标准的出血（如肢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体瘀青、痔出血、结膜下出血、自限性鼻衄等</w:t>
      </w:r>
      <w:r>
        <w:rPr>
          <w:color w:val="231F20"/>
          <w:spacing w:val="-4"/>
        </w:rPr>
        <w:t>）。轻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度出血可停药观察，因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NOAC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半衰期较短，停药12~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24 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后抗凝作用即显著减弱。中重度出血可予输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血/补液治疗，最后一次服用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NOAC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2~4 h 内的患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者，可服用活性炭或洗胃以减少药物暴露。上消化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道出血可行内镜检查并采用相应的内镜下止血措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施。严重或致命性出血需立即逆转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9"/>
        </w:rPr>
        <w:t xml:space="preserve"> 的抗凝作</w:t>
      </w:r>
      <w:r>
        <w:rPr>
          <w:color w:val="231F20"/>
        </w:rPr>
        <w:t xml:space="preserve"> </w:t>
      </w:r>
      <w:r>
        <w:rPr>
          <w:color w:val="231F20"/>
        </w:rPr>
        <w:t>用，依达赛珠单抗和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Andexanet </w:t>
      </w:r>
      <w:r>
        <w:rPr>
          <w:color w:val="231F20"/>
          <w:spacing w:val="-1"/>
        </w:rPr>
        <w:t>alfa 可分别用于逆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转达比加群和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Xa</w:t>
      </w:r>
      <w:r>
        <w:rPr>
          <w:color w:val="231F20"/>
          <w:spacing w:val="11"/>
        </w:rPr>
        <w:t xml:space="preserve"> 因子抑制剂的抗凝活性</w:t>
      </w:r>
      <w:r>
        <w:rPr>
          <w:sz w:val="10"/>
          <w:szCs w:val="10"/>
          <w:color w:val="231F20"/>
          <w:spacing w:val="11"/>
          <w:position w:val="8"/>
        </w:rPr>
        <w:t>［9</w:t>
      </w:r>
      <w:r>
        <w:rPr>
          <w:sz w:val="10"/>
          <w:szCs w:val="10"/>
          <w:color w:val="231F20"/>
          <w:spacing w:val="10"/>
          <w:position w:val="8"/>
        </w:rPr>
        <w:t>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0"/>
        </w:rPr>
        <w:t>不能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及时获得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拮抗剂或应用华法林的患者，应立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即给予含凝血因子Ⅱ、Ⅶ、Ⅸ、Ⅹ的凝血酶原</w:t>
      </w:r>
      <w:r>
        <w:rPr>
          <w:color w:val="231F20"/>
          <w:spacing w:val="-4"/>
        </w:rPr>
        <w:t>复合物</w:t>
      </w:r>
    </w:p>
    <w:p>
      <w:pPr>
        <w:pStyle w:val="BodyText"/>
        <w:ind w:left="407"/>
        <w:spacing w:line="206" w:lineRule="auto"/>
        <w:rPr/>
      </w:pPr>
      <w:r>
        <w:rPr>
          <w:color w:val="231F20"/>
          <w:spacing w:val="15"/>
        </w:rPr>
        <w:t>（无凝血酶原复合物时可用新鲜冰冻血浆</w:t>
      </w:r>
      <w:r>
        <w:rPr>
          <w:color w:val="231F20"/>
          <w:spacing w:val="-34"/>
          <w:w w:val="94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15"/>
          <w:position w:val="8"/>
        </w:rPr>
        <w:t>93-94］</w:t>
      </w:r>
      <w:r>
        <w:rPr>
          <w:color w:val="231F20"/>
          <w:spacing w:val="15"/>
        </w:rPr>
        <w:t>。</w:t>
      </w:r>
    </w:p>
    <w:p>
      <w:pPr>
        <w:pStyle w:val="BodyText"/>
        <w:ind w:left="490" w:right="469" w:hanging="1"/>
        <w:spacing w:before="29" w:line="231" w:lineRule="auto"/>
        <w:jc w:val="both"/>
        <w:rPr/>
      </w:pPr>
      <w:r>
        <w:rPr>
          <w:color w:val="231F20"/>
          <w:spacing w:val="5"/>
        </w:rPr>
        <w:t>应用华法林的患者，静脉注射维生素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K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6~8h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能起效。在确定并纠正出血原因后，对卒中高危患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者应尽快评估重启抗凝治疗</w:t>
      </w:r>
      <w:r>
        <w:rPr>
          <w:sz w:val="10"/>
          <w:szCs w:val="10"/>
          <w:color w:val="231F20"/>
          <w:spacing w:val="8"/>
          <w:position w:val="8"/>
        </w:rPr>
        <w:t>［95］</w:t>
      </w:r>
      <w:r>
        <w:rPr>
          <w:color w:val="231F20"/>
          <w:spacing w:val="8"/>
        </w:rPr>
        <w:t>。房颤抗凝合并出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血的处理推荐见表 15。</w:t>
      </w:r>
    </w:p>
    <w:p>
      <w:pPr>
        <w:pStyle w:val="BodyText"/>
        <w:ind w:left="1961"/>
        <w:spacing w:before="65" w:line="209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  <w:position w:val="-1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14    出血定义</w:t>
      </w:r>
      <w:r>
        <w:rPr>
          <w:sz w:val="9"/>
          <w:szCs w:val="9"/>
          <w:color w:val="231F20"/>
          <w:spacing w:val="-5"/>
          <w:position w:val="5"/>
        </w:rPr>
        <w:t>［90-91］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0"/>
        <w:gridCol w:w="3675"/>
      </w:tblGrid>
      <w:tr>
        <w:trPr>
          <w:trHeight w:val="267" w:hRule="atLeast"/>
        </w:trPr>
        <w:tc>
          <w:tcPr>
            <w:tcW w:w="8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6"/>
              <w:spacing w:before="57" w:line="183" w:lineRule="auto"/>
              <w:rPr/>
            </w:pPr>
            <w:r>
              <w:rPr>
                <w:color w:val="231F20"/>
                <w:spacing w:val="5"/>
              </w:rPr>
              <w:t>出血程度</w:t>
            </w:r>
          </w:p>
        </w:tc>
        <w:tc>
          <w:tcPr>
            <w:tcW w:w="36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02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定义</w:t>
            </w:r>
          </w:p>
        </w:tc>
      </w:tr>
      <w:tr>
        <w:trPr>
          <w:trHeight w:val="583" w:hRule="atLeast"/>
        </w:trPr>
        <w:tc>
          <w:tcPr>
            <w:tcW w:w="8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 w:right="165" w:hanging="156"/>
              <w:spacing w:before="58" w:line="160" w:lineRule="auto"/>
              <w:rPr/>
            </w:pPr>
            <w:r>
              <w:rPr>
                <w:color w:val="231F20"/>
                <w:spacing w:val="8"/>
              </w:rPr>
              <w:t>重度或致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命性出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血</w:t>
            </w:r>
          </w:p>
        </w:tc>
        <w:tc>
          <w:tcPr>
            <w:tcW w:w="3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4" w:right="57" w:hanging="151"/>
              <w:spacing w:before="58" w:line="160" w:lineRule="auto"/>
              <w:rPr/>
            </w:pPr>
            <w:r>
              <w:rPr>
                <w:color w:val="231F20"/>
                <w:spacing w:val="9"/>
              </w:rPr>
              <w:t>出血影响血流动力学稳定，或重要部位出血（如颅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内、椎管内、心包、腹膜后、关节腔内出血或骨筋膜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室综合征等）</w:t>
            </w:r>
          </w:p>
        </w:tc>
      </w:tr>
      <w:tr>
        <w:trPr>
          <w:trHeight w:val="272" w:hRule="atLeast"/>
        </w:trPr>
        <w:tc>
          <w:tcPr>
            <w:tcW w:w="860" w:type="dxa"/>
            <w:vAlign w:val="top"/>
          </w:tcPr>
          <w:p>
            <w:pPr>
              <w:pStyle w:val="TableText"/>
              <w:ind w:left="77"/>
              <w:spacing w:before="70" w:line="179" w:lineRule="auto"/>
              <w:rPr/>
            </w:pPr>
            <w:r>
              <w:rPr>
                <w:color w:val="231F20"/>
                <w:spacing w:val="4"/>
              </w:rPr>
              <w:t>中度出血</w:t>
            </w:r>
          </w:p>
        </w:tc>
        <w:tc>
          <w:tcPr>
            <w:tcW w:w="3675" w:type="dxa"/>
            <w:vAlign w:val="top"/>
          </w:tcPr>
          <w:p>
            <w:pPr>
              <w:pStyle w:val="TableText"/>
              <w:ind w:left="101"/>
              <w:spacing w:before="66" w:line="182" w:lineRule="auto"/>
              <w:rPr/>
            </w:pPr>
            <w:r>
              <w:rPr>
                <w:color w:val="231F20"/>
                <w:spacing w:val="9"/>
              </w:rPr>
              <w:t>无血流动力学障碍但需要输血治疗</w:t>
            </w:r>
          </w:p>
        </w:tc>
      </w:tr>
      <w:tr>
        <w:trPr>
          <w:trHeight w:val="277" w:hRule="atLeast"/>
        </w:trPr>
        <w:tc>
          <w:tcPr>
            <w:tcW w:w="8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9" w:line="184" w:lineRule="auto"/>
              <w:rPr/>
            </w:pPr>
            <w:r>
              <w:rPr>
                <w:color w:val="231F20"/>
                <w:spacing w:val="8"/>
              </w:rPr>
              <w:t>轻度出血</w:t>
            </w:r>
          </w:p>
        </w:tc>
        <w:tc>
          <w:tcPr>
            <w:tcW w:w="36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70" w:line="183" w:lineRule="auto"/>
              <w:rPr/>
            </w:pPr>
            <w:r>
              <w:rPr>
                <w:color w:val="231F20"/>
                <w:spacing w:val="9"/>
              </w:rPr>
              <w:t>未达到以上标准的出血</w:t>
            </w:r>
          </w:p>
        </w:tc>
      </w:tr>
    </w:tbl>
    <w:p>
      <w:pPr>
        <w:pStyle w:val="BodyText"/>
        <w:ind w:left="914"/>
        <w:spacing w:before="259" w:line="182" w:lineRule="auto"/>
        <w:rPr/>
      </w:pPr>
      <w:r>
        <w:rPr>
          <w:color w:val="231F20"/>
          <w:spacing w:val="-5"/>
        </w:rPr>
        <w:t>五、特殊人群、特殊情况抗凝治疗</w:t>
      </w:r>
    </w:p>
    <w:p>
      <w:pPr>
        <w:pStyle w:val="BodyText"/>
        <w:ind w:left="486" w:right="467" w:firstLine="442"/>
        <w:spacing w:before="61" w:line="223" w:lineRule="auto"/>
        <w:jc w:val="both"/>
        <w:rPr/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1329452</wp:posOffset>
            </wp:positionV>
            <wp:extent cx="2805668" cy="3042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合并冠心病：约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20%~30% 的房颤患者合并 </w:t>
      </w:r>
      <w:r>
        <w:rPr>
          <w:color w:val="231F20"/>
          <w:spacing w:val="-1"/>
        </w:rPr>
        <w:t>冠心病</w:t>
      </w:r>
      <w:r>
        <w:rPr>
          <w:sz w:val="10"/>
          <w:szCs w:val="10"/>
          <w:color w:val="231F20"/>
          <w:spacing w:val="-1"/>
          <w:position w:val="8"/>
        </w:rPr>
        <w:t>［96-97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-1"/>
        </w:rPr>
        <w:t>包括急性冠脉综合征（acute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coro</w:t>
      </w:r>
      <w:r>
        <w:rPr>
          <w:color w:val="231F20"/>
          <w:spacing w:val="-2"/>
        </w:rPr>
        <w:t>nary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syndromes，ACS）和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2"/>
        </w:rPr>
        <w:t>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性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冠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综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征（chronic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coronary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syndromes，CCS）。联合应用 OAC 与抗血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小板药物，特别是三联抗栓治疗（</w:t>
      </w:r>
      <w:r>
        <w:rPr>
          <w:color w:val="231F20"/>
        </w:rPr>
        <w:t>OAC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联合阿司匹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林及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P2Y</w:t>
      </w:r>
      <w:r>
        <w:rPr>
          <w:sz w:val="10"/>
          <w:szCs w:val="10"/>
          <w:color w:val="231F20"/>
          <w:spacing w:val="7"/>
          <w:position w:val="-4"/>
        </w:rPr>
        <w:t>12 </w:t>
      </w:r>
      <w:r>
        <w:rPr>
          <w:color w:val="231F20"/>
          <w:spacing w:val="7"/>
        </w:rPr>
        <w:t>受体抑制剂）会显著增加出血风险</w:t>
      </w:r>
      <w:r>
        <w:rPr>
          <w:color w:val="231F20"/>
          <w:spacing w:val="6"/>
        </w:rPr>
        <w:t>，因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此，对于房颤合并冠心病患者，需仔细评估血栓栓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4"/>
        <w:spacing w:before="3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1"/>
        </w:rPr>
        <w:t xml:space="preserve"> </w:t>
      </w:r>
      <w:r>
        <w:rPr>
          <w:sz w:val="17"/>
          <w:szCs w:val="17"/>
          <w:color w:val="231F20"/>
          <w:spacing w:val="5"/>
        </w:rPr>
        <w:t>15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5"/>
        </w:rPr>
        <w:t>心房颤动抗凝合并出血的处理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6"/>
        <w:gridCol w:w="523"/>
        <w:gridCol w:w="566"/>
      </w:tblGrid>
      <w:tr>
        <w:trPr>
          <w:trHeight w:val="427" w:hRule="atLeast"/>
        </w:trPr>
        <w:tc>
          <w:tcPr>
            <w:tcW w:w="34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59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4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94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1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23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6" w:hRule="atLeast"/>
        </w:trPr>
        <w:tc>
          <w:tcPr>
            <w:tcW w:w="34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80" w:hanging="149"/>
              <w:spacing w:before="57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出现严重出血的患者，应立即停用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OAC</w:t>
            </w:r>
            <w:r>
              <w:rPr>
                <w:color w:val="231F20"/>
                <w:spacing w:val="4"/>
              </w:rPr>
              <w:t>，对症支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持治疗，并查明出血原因，采取针对性治疗</w:t>
            </w:r>
            <w:r>
              <w:rPr>
                <w:sz w:val="9"/>
                <w:szCs w:val="9"/>
                <w:color w:val="231F20"/>
                <w:spacing w:val="-2"/>
                <w:position w:val="6"/>
              </w:rPr>
              <w:t>［94］</w:t>
            </w:r>
          </w:p>
        </w:tc>
        <w:tc>
          <w:tcPr>
            <w:tcW w:w="5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0" w:hRule="atLeast"/>
        </w:trPr>
        <w:tc>
          <w:tcPr>
            <w:tcW w:w="3446" w:type="dxa"/>
            <w:vAlign w:val="top"/>
          </w:tcPr>
          <w:p>
            <w:pPr>
              <w:pStyle w:val="TableText"/>
              <w:ind w:left="232" w:right="73" w:hanging="172"/>
              <w:spacing w:before="65" w:line="160" w:lineRule="auto"/>
              <w:rPr>
                <w:sz w:val="9"/>
                <w:szCs w:val="9"/>
              </w:rPr>
            </w:pPr>
            <w:r>
              <w:rPr>
                <w:color w:val="231F20"/>
                <w:spacing w:val="8"/>
              </w:rPr>
              <w:t>使用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NOAC</w:t>
            </w:r>
            <w:r>
              <w:rPr>
                <w:color w:val="231F20"/>
                <w:spacing w:val="8"/>
              </w:rPr>
              <w:t xml:space="preserve"> 的患者在出现无法控制/危及生命的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出血事件或拟行急诊外科手术时应使用相应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的特异性拮抗剂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［92］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97"/>
              <w:spacing w:before="64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236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751" w:hRule="atLeast"/>
        </w:trPr>
        <w:tc>
          <w:tcPr>
            <w:tcW w:w="3446" w:type="dxa"/>
            <w:vAlign w:val="top"/>
          </w:tcPr>
          <w:p>
            <w:pPr>
              <w:pStyle w:val="TableText"/>
              <w:ind w:left="219" w:right="13" w:hanging="159"/>
              <w:spacing w:before="67" w:line="157" w:lineRule="auto"/>
              <w:rPr>
                <w:sz w:val="9"/>
                <w:szCs w:val="9"/>
              </w:rPr>
            </w:pPr>
            <w:r>
              <w:rPr>
                <w:color w:val="231F20"/>
                <w:spacing w:val="11"/>
              </w:rPr>
              <w:t>使用华法林的患者在出现无法控制/危及生命的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15"/>
              </w:rPr>
              <w:t>出血事件或拟行急诊外科手术时应考虑使用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7"/>
              </w:rPr>
              <w:t>凝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血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酶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原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复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合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物（含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7"/>
              </w:rPr>
              <w:t>凝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血 因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子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Ⅱ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、Ⅶ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、Ⅸ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  <w:position w:val="-3"/>
              </w:rPr>
              <w:t>Ⅹ)</w:t>
            </w:r>
            <w:r>
              <w:rPr>
                <w:sz w:val="9"/>
                <w:szCs w:val="9"/>
                <w:color w:val="231F20"/>
                <w:spacing w:val="-8"/>
                <w:position w:val="3"/>
              </w:rPr>
              <w:t>［93-94］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80"/>
              <w:spacing w:before="79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237"/>
              <w:spacing w:before="9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9" w:hRule="atLeast"/>
        </w:trPr>
        <w:tc>
          <w:tcPr>
            <w:tcW w:w="34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74" w:hanging="159"/>
              <w:spacing w:before="70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对于高卒中风险的患者，在出血纠正并祛除病因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后，应考虑尽早重启抗凝治疗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［95］</w:t>
            </w:r>
          </w:p>
        </w:tc>
        <w:tc>
          <w:tcPr>
            <w:tcW w:w="5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0"/>
              <w:spacing w:before="81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7"/>
              <w:spacing w:before="9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5" w:right="378" w:firstLine="323"/>
        <w:spacing w:before="82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OAC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2"/>
        </w:rPr>
        <w:t>为口服抗凝药，</w:t>
      </w:r>
      <w:r>
        <w:rPr>
          <w:sz w:val="15"/>
          <w:szCs w:val="15"/>
          <w:color w:val="231F20"/>
        </w:rPr>
        <w:t>NOAC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为非维生素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K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拮抗剂口服抗凝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药</w:t>
      </w:r>
    </w:p>
    <w:p>
      <w:pPr>
        <w:pStyle w:val="BodyText"/>
        <w:ind w:left="5" w:right="377"/>
        <w:spacing w:before="128" w:line="222" w:lineRule="auto"/>
        <w:jc w:val="both"/>
        <w:rPr/>
      </w:pPr>
      <w:r>
        <w:rPr>
          <w:color w:val="231F20"/>
          <w:spacing w:val="-3"/>
        </w:rPr>
        <w:t>塞及出血风险，选择合理的抗栓策略</w:t>
      </w:r>
      <w:r>
        <w:rPr>
          <w:sz w:val="10"/>
          <w:szCs w:val="10"/>
          <w:color w:val="231F20"/>
          <w:spacing w:val="-3"/>
          <w:position w:val="8"/>
        </w:rPr>
        <w:t>［97］</w:t>
      </w:r>
      <w:r>
        <w:rPr>
          <w:color w:val="231F20"/>
          <w:spacing w:val="-3"/>
        </w:rPr>
        <w:t>。对于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OAC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的选择，首选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NOAC</w:t>
      </w:r>
      <w:r>
        <w:rPr>
          <w:sz w:val="10"/>
          <w:szCs w:val="10"/>
          <w:color w:val="231F20"/>
          <w:spacing w:val="4"/>
          <w:position w:val="7"/>
        </w:rPr>
        <w:t>［98-101</w:t>
      </w:r>
      <w:r>
        <w:rPr>
          <w:sz w:val="10"/>
          <w:szCs w:val="10"/>
          <w:color w:val="231F20"/>
          <w:spacing w:val="16"/>
          <w:position w:val="7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4"/>
        </w:rPr>
        <w:t>与抗血小板药物联用时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应考虑使用较低剂量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NOAC（如利伐沙班 15 mg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日 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次或达比加群 110 </w:t>
      </w:r>
      <w:r>
        <w:rPr>
          <w:color w:val="231F20"/>
        </w:rPr>
        <w:t>mg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每日2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次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5"/>
        </w:rPr>
        <w:t>以降低</w:t>
      </w:r>
      <w:r>
        <w:rPr>
          <w:color w:val="231F20"/>
          <w:spacing w:val="4"/>
        </w:rPr>
        <w:t>出血</w:t>
      </w:r>
    </w:p>
    <w:p>
      <w:pPr>
        <w:pStyle w:val="BodyText"/>
        <w:ind w:left="9"/>
        <w:spacing w:before="1" w:line="187" w:lineRule="auto"/>
        <w:rPr/>
      </w:pPr>
      <w:r>
        <w:rPr>
          <w:color w:val="231F20"/>
          <w:spacing w:val="5"/>
        </w:rPr>
        <w:t>风险</w:t>
      </w:r>
      <w:r>
        <w:rPr>
          <w:sz w:val="10"/>
          <w:szCs w:val="10"/>
          <w:color w:val="231F20"/>
          <w:spacing w:val="-2"/>
          <w:position w:val="8"/>
        </w:rPr>
        <w:t>［99-100］</w:t>
      </w:r>
      <w:r>
        <w:rPr>
          <w:color w:val="231F20"/>
          <w:spacing w:val="-2"/>
        </w:rPr>
        <w:t>。在需要联合抗血小板与抗凝治疗时，尽</w:t>
      </w:r>
    </w:p>
    <w:p>
      <w:pPr>
        <w:pStyle w:val="BodyText"/>
        <w:ind w:left="6" w:right="312" w:firstLine="2"/>
        <w:spacing w:before="57" w:line="222" w:lineRule="auto"/>
        <w:jc w:val="both"/>
        <w:rPr/>
      </w:pPr>
      <w:r>
        <w:rPr>
          <w:color w:val="231F20"/>
          <w:spacing w:val="-8"/>
        </w:rPr>
        <w:t>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括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OAC 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板（doub</w:t>
      </w:r>
      <w:r>
        <w:rPr>
          <w:color w:val="231F20"/>
          <w:spacing w:val="-9"/>
        </w:rPr>
        <w:t>le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antiplatelet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therapy，DAPT）的三联抗栓治疗时程，</w:t>
      </w:r>
      <w:r>
        <w:rPr>
          <w:color w:val="231F20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联合单一抗血小板药物优选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P2Y</w:t>
      </w:r>
      <w:r>
        <w:rPr>
          <w:sz w:val="10"/>
          <w:szCs w:val="10"/>
          <w:color w:val="231F20"/>
          <w:spacing w:val="13"/>
          <w:position w:val="-4"/>
        </w:rPr>
        <w:t>12 </w:t>
      </w:r>
      <w:r>
        <w:rPr>
          <w:color w:val="231F20"/>
          <w:spacing w:val="13"/>
        </w:rPr>
        <w:t>受</w:t>
      </w:r>
      <w:r>
        <w:rPr>
          <w:color w:val="231F20"/>
          <w:spacing w:val="12"/>
        </w:rPr>
        <w:t>体抑制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剂，尽量避免使用强效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P2Y</w:t>
      </w:r>
      <w:r>
        <w:rPr>
          <w:sz w:val="10"/>
          <w:szCs w:val="10"/>
          <w:color w:val="231F20"/>
          <w:spacing w:val="-1"/>
          <w:position w:val="-4"/>
        </w:rPr>
        <w:t>12</w:t>
      </w:r>
      <w:r>
        <w:rPr>
          <w:sz w:val="10"/>
          <w:szCs w:val="10"/>
          <w:color w:val="231F20"/>
          <w:spacing w:val="-8"/>
          <w:position w:val="-4"/>
        </w:rPr>
        <w:t xml:space="preserve"> </w:t>
      </w:r>
      <w:r>
        <w:rPr>
          <w:color w:val="231F20"/>
          <w:spacing w:val="-1"/>
        </w:rPr>
        <w:t>受体抑制剂（如首选氯</w:t>
      </w:r>
      <w:r>
        <w:rPr>
          <w:color w:val="231F20"/>
        </w:rPr>
        <w:t xml:space="preserve">  </w:t>
      </w:r>
      <w:r>
        <w:rPr>
          <w:color w:val="231F20"/>
        </w:rPr>
        <w:t>吡格雷</w:t>
      </w:r>
      <w:r>
        <w:rPr>
          <w:color w:val="231F20"/>
          <w:spacing w:val="-29"/>
          <w:w w:val="81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sz w:val="10"/>
          <w:szCs w:val="10"/>
          <w:color w:val="231F20"/>
          <w:position w:val="8"/>
        </w:rPr>
        <w:t>98-101］</w:t>
      </w:r>
      <w:r>
        <w:rPr>
          <w:color w:val="231F20"/>
        </w:rPr>
        <w:t>。如需使用维生素 K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拮抗剂（vita</w:t>
      </w:r>
      <w:r>
        <w:rPr>
          <w:color w:val="231F20"/>
          <w:spacing w:val="-1"/>
        </w:rPr>
        <w:t>min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K antagonist，VKA）抗凝联合抗血小板药物治疗</w:t>
      </w:r>
      <w:r>
        <w:rPr>
          <w:color w:val="231F20"/>
          <w:spacing w:val="-10"/>
        </w:rPr>
        <w:t>，应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调整 VKA 剂量，维持目标 INR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2.0~2.5</w:t>
      </w:r>
      <w:r>
        <w:rPr>
          <w:sz w:val="10"/>
          <w:szCs w:val="10"/>
          <w:color w:val="231F20"/>
          <w:spacing w:val="-4"/>
          <w:position w:val="8"/>
        </w:rPr>
        <w:t>［102］</w:t>
      </w:r>
      <w:r>
        <w:rPr>
          <w:color w:val="231F20"/>
          <w:spacing w:val="-4"/>
        </w:rPr>
        <w:t>及 TTR&gt;</w:t>
      </w:r>
      <w:r>
        <w:rPr>
          <w:color w:val="231F20"/>
        </w:rPr>
        <w:t xml:space="preserve">  </w:t>
      </w:r>
      <w:r>
        <w:rPr>
          <w:color w:val="231F20"/>
          <w:spacing w:val="-14"/>
          <w:w w:val="97"/>
          <w:position w:val="-2"/>
        </w:rPr>
        <w:t>70%</w:t>
      </w:r>
      <w:r>
        <w:rPr>
          <w:sz w:val="10"/>
          <w:szCs w:val="10"/>
          <w:color w:val="231F20"/>
          <w:spacing w:val="-14"/>
          <w:w w:val="97"/>
          <w:position w:val="6"/>
        </w:rPr>
        <w:t>［42］</w:t>
      </w:r>
      <w:r>
        <w:rPr>
          <w:color w:val="231F20"/>
          <w:spacing w:val="3"/>
          <w:position w:val="-2"/>
        </w:rPr>
        <w:t>。</w:t>
      </w:r>
    </w:p>
    <w:p>
      <w:pPr>
        <w:pStyle w:val="BodyText"/>
        <w:ind w:left="2" w:right="296" w:firstLine="425"/>
        <w:spacing w:before="2" w:line="222" w:lineRule="auto"/>
        <w:jc w:val="both"/>
        <w:rPr/>
      </w:pPr>
      <w:r>
        <w:rPr>
          <w:color w:val="231F20"/>
          <w:spacing w:val="16"/>
        </w:rPr>
        <w:t>血栓和出血风险是影响抗栓策略的关键。目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前各指南及共识并无统一且经前瞻性研究证实</w:t>
      </w:r>
      <w:r>
        <w:rPr>
          <w:color w:val="231F20"/>
          <w:spacing w:val="5"/>
        </w:rPr>
        <w:t>的风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险评估方案。当出血及缺血风险同时存在时</w:t>
      </w:r>
      <w:r>
        <w:rPr>
          <w:color w:val="231F20"/>
          <w:spacing w:val="5"/>
        </w:rPr>
        <w:t>，可结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合以下血栓及出血危险因素决定抗栓策略。</w:t>
      </w:r>
      <w:r>
        <w:rPr>
          <w:color w:val="231F20"/>
          <w:spacing w:val="5"/>
        </w:rPr>
        <w:t>血栓风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险应根据血栓危险因素及发生支架内血栓产生</w:t>
      </w:r>
      <w:r>
        <w:rPr>
          <w:color w:val="231F20"/>
          <w:spacing w:val="5"/>
        </w:rPr>
        <w:t>严重</w:t>
      </w:r>
      <w:r>
        <w:rPr>
          <w:color w:val="231F20"/>
        </w:rPr>
        <w:t xml:space="preserve">  </w:t>
      </w:r>
      <w:r>
        <w:rPr>
          <w:color w:val="231F20"/>
        </w:rPr>
        <w:t>后果（如左主干及其分叉病变、左主干等同病变等、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最后通畅血管支架术）的可能性进行评价，血栓</w:t>
      </w:r>
      <w:r>
        <w:rPr>
          <w:color w:val="231F20"/>
          <w:spacing w:val="-4"/>
        </w:rPr>
        <w:t>危险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因素包括：①需要治疗的糖尿病；②既往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或多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次心肌梗死；③多支病变；④合并外周动脉疾病</w:t>
      </w:r>
      <w:r>
        <w:rPr>
          <w:color w:val="231F20"/>
          <w:spacing w:val="-4"/>
        </w:rPr>
        <w:t>；⑤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早发（发病年龄&lt;45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岁）或进展性冠心病（2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年内发生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变</w:t>
      </w:r>
      <w:r>
        <w:rPr>
          <w:color w:val="231F20"/>
          <w:spacing w:val="-46"/>
        </w:rPr>
        <w:t>）；</w:t>
      </w:r>
      <w:r>
        <w:rPr>
          <w:color w:val="231F20"/>
          <w:spacing w:val="-12"/>
        </w:rPr>
        <w:t>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慢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性 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病（chronic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kidney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disease，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CKD</w:t>
      </w:r>
      <w:r>
        <w:rPr>
          <w:color w:val="231F20"/>
          <w:spacing w:val="-21"/>
          <w:w w:val="55"/>
        </w:rPr>
        <w:t>）［</w:t>
      </w:r>
      <w:r>
        <w:rPr>
          <w:color w:val="231F20"/>
          <w:spacing w:val="-10"/>
        </w:rPr>
        <w:t>肾小球滤过率（estimated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glomerular filtr</w:t>
      </w:r>
      <w:r>
        <w:rPr>
          <w:color w:val="231F20"/>
          <w:spacing w:val="-11"/>
        </w:rPr>
        <w:t>ation</w:t>
      </w:r>
      <w:r>
        <w:rPr>
          <w:color w:val="231F20"/>
        </w:rPr>
        <w:t xml:space="preserve">  </w:t>
      </w:r>
      <w:r>
        <w:rPr>
          <w:color w:val="231F20"/>
          <w:spacing w:val="-19"/>
        </w:rPr>
        <w:t>rate，eGFR）&lt;60 ml·min</w:t>
      </w:r>
      <w:r>
        <w:rPr>
          <w:sz w:val="10"/>
          <w:szCs w:val="10"/>
          <w:color w:val="231F20"/>
          <w:position w:val="8"/>
        </w:rPr>
        <w:t>-1 </w:t>
      </w:r>
      <w:r>
        <w:rPr>
          <w:color w:val="231F20"/>
        </w:rPr>
        <w:t>·1.73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6"/>
          <w:w w:val="90"/>
        </w:rPr>
        <w:t>m</w:t>
      </w:r>
      <w:r>
        <w:rPr>
          <w:sz w:val="10"/>
          <w:szCs w:val="10"/>
          <w:color w:val="231F20"/>
          <w:spacing w:val="9"/>
          <w:position w:val="8"/>
        </w:rPr>
        <w:t>-2</w:t>
      </w:r>
      <w:r>
        <w:rPr>
          <w:color w:val="231F20"/>
          <w:spacing w:val="-31"/>
          <w:w w:val="60"/>
        </w:rPr>
        <w:t>］；</w:t>
      </w:r>
      <w:r>
        <w:rPr>
          <w:color w:val="231F20"/>
          <w:spacing w:val="9"/>
        </w:rPr>
        <w:t>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非低危 </w:t>
      </w:r>
      <w:r>
        <w:rPr>
          <w:color w:val="231F20"/>
        </w:rPr>
        <w:t>ACS</w:t>
      </w:r>
      <w:r>
        <w:rPr>
          <w:color w:val="231F20"/>
          <w:spacing w:val="9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⑧多支血管支架置入；⑨复杂病变血运重建</w:t>
      </w:r>
      <w:r>
        <w:rPr>
          <w:color w:val="231F20"/>
          <w:spacing w:val="5"/>
        </w:rPr>
        <w:t>（左主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干支架、分叉病变支架、慢性完全闭塞病变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PC</w:t>
      </w:r>
      <w:r>
        <w:rPr>
          <w:color w:val="231F20"/>
          <w:spacing w:val="-2"/>
        </w:rPr>
        <w:t>I、最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后通畅血管支架术</w:t>
      </w:r>
      <w:r>
        <w:rPr>
          <w:color w:val="231F20"/>
          <w:spacing w:val="-33"/>
          <w:w w:val="68"/>
        </w:rPr>
        <w:t>）；</w:t>
      </w:r>
      <w:r>
        <w:rPr>
          <w:color w:val="231F20"/>
          <w:spacing w:val="16"/>
        </w:rPr>
        <w:t>⑩既往充分血小板治疗仍发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生支架内血栓；手术相关因素（支架扩张不充分</w:t>
      </w:r>
      <w:r>
        <w:rPr>
          <w:color w:val="231F20"/>
          <w:spacing w:val="-4"/>
        </w:rPr>
        <w:t>、残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余病变、支架长度&gt;60 mm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等</w:t>
      </w:r>
      <w:r>
        <w:rPr>
          <w:color w:val="231F20"/>
          <w:spacing w:val="-31"/>
          <w:w w:val="87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-2"/>
          <w:position w:val="8"/>
        </w:rPr>
        <w:t>42］</w:t>
      </w:r>
      <w:r>
        <w:rPr>
          <w:color w:val="231F20"/>
          <w:spacing w:val="-2"/>
        </w:rPr>
        <w:t>。出血风险评估：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根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据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HAS-BLED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分 及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ARC-HBR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标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准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态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line="244" w:lineRule="auto"/>
        <w:rPr>
          <w:rFonts w:ascii="Arial"/>
          <w:sz w:val="21"/>
        </w:rPr>
      </w:pPr>
      <w:r>
        <w:pict>
          <v:shape id="_x0000_s70" style="position:absolute;margin-left:250.118pt;margin-top:59.6176pt;mso-position-vertical-relative:page;mso-position-horizontal-relative:page;width:297pt;height:0.4pt;z-index:25169817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72" style="position:absolute;margin-left:23.43pt;margin-top:4.17413pt;mso-position-vertical-relative:text;mso-position-horizontal-relative:text;width:232.55pt;height:417.1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/>
                  </w:pPr>
                  <w:r>
                    <w:rPr>
                      <w:color w:val="231F20"/>
                      <w:spacing w:val="6"/>
                      <w:position w:val="-4"/>
                    </w:rPr>
                    <w:t>评价</w:t>
                  </w:r>
                  <w:r>
                    <w:rPr>
                      <w:sz w:val="10"/>
                      <w:szCs w:val="10"/>
                      <w:color w:val="231F20"/>
                      <w:spacing w:val="-18"/>
                      <w:position w:val="4"/>
                    </w:rPr>
                    <w:t>［103］</w:t>
                  </w:r>
                  <w:r>
                    <w:rPr>
                      <w:color w:val="231F20"/>
                      <w:spacing w:val="4"/>
                      <w:position w:val="-4"/>
                    </w:rPr>
                    <w:t>。</w:t>
                  </w:r>
                </w:p>
                <w:p>
                  <w:pPr>
                    <w:pStyle w:val="BodyText"/>
                    <w:ind w:left="21" w:right="20" w:firstLine="337"/>
                    <w:spacing w:before="51" w:line="225" w:lineRule="auto"/>
                    <w:jc w:val="both"/>
                    <w:rPr/>
                  </w:pPr>
                  <w:r>
                    <w:rPr>
                      <w:color w:val="231F20"/>
                      <w:spacing w:val="-9"/>
                    </w:rPr>
                    <w:t>（1）ACS：对于合并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ACS 和（或）行经皮冠状动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13"/>
                    </w:rPr>
                    <w:t>脉 介 入 治 疗（percutaneous</w:t>
                  </w:r>
                  <w:r>
                    <w:rPr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3"/>
                    </w:rPr>
                    <w:t>coronary</w:t>
                  </w:r>
                  <w:r>
                    <w:rPr>
                      <w:color w:val="231F20"/>
                      <w:spacing w:val="55"/>
                    </w:rPr>
                    <w:t xml:space="preserve"> </w:t>
                  </w:r>
                  <w:r>
                    <w:rPr>
                      <w:color w:val="231F20"/>
                      <w:spacing w:val="-13"/>
                    </w:rPr>
                    <w:t>i</w:t>
                  </w:r>
                  <w:r>
                    <w:rPr>
                      <w:color w:val="231F20"/>
                      <w:spacing w:val="-14"/>
                    </w:rPr>
                    <w:t>ntervention，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3"/>
                    </w:rPr>
                    <w:t>）且需抗凝的房颤患者，</w:t>
                  </w:r>
                  <w:r>
                    <w:rPr>
                      <w:color w:val="231F20"/>
                    </w:rPr>
                    <w:t>WOEST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研究证明与三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联抗栓相比，华法林和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7"/>
                      <w:position w:val="-4"/>
                    </w:rPr>
                    <w:t>12 </w:t>
                  </w:r>
                  <w:r>
                    <w:rPr>
                      <w:color w:val="231F20"/>
                      <w:spacing w:val="7"/>
                    </w:rPr>
                    <w:t>抑制剂双联抗栓可明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显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降 低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出 血 风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险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，且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缺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血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事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件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不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增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加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  <w:position w:val="8"/>
                    </w:rPr>
                    <w:t>［104］</w:t>
                  </w:r>
                  <w:r>
                    <w:rPr>
                      <w:sz w:val="10"/>
                      <w:szCs w:val="10"/>
                      <w:color w:val="231F20"/>
                      <w:spacing w:val="-7"/>
                      <w:position w:val="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PIONEER  AF-PCI  研</w:t>
                  </w:r>
                  <w:r>
                    <w:rPr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究  、REDUAL-PCI  研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究  、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AUGUSTUS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研究和 </w:t>
                  </w:r>
                  <w:r>
                    <w:rPr>
                      <w:color w:val="231F20"/>
                    </w:rPr>
                    <w:t>ENTRUST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>AF</w:t>
                  </w:r>
                  <w:r>
                    <w:rPr>
                      <w:color w:val="231F20"/>
                      <w:spacing w:val="5"/>
                    </w:rPr>
                    <w:t>-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研究在合并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ACS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和（或）行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PCI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人群中分别对比了利伐沙班、达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7"/>
                    </w:rPr>
                    <w:t>比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加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群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、阿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哌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沙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班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和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艾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多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沙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班 四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种 NOAC 联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合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9"/>
                      <w:position w:val="-4"/>
                    </w:rPr>
                    <w:t>12 </w:t>
                  </w:r>
                  <w:r>
                    <w:rPr>
                      <w:color w:val="231F20"/>
                      <w:spacing w:val="9"/>
                    </w:rPr>
                    <w:t>受体抑制剂与华法林联合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</w:rPr>
                    <w:t>DAPT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治疗方案的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1"/>
                    </w:rPr>
                    <w:t>出血风险 。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结果显示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，与三联抗栓治疗相比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NOAC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联合单一抗血小板治疗（主要为氯吡格雷）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6"/>
                    </w:rPr>
                    <w:t>的临床相关出血或大出血及颅内出血风险减少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17%~47%，心血管死亡、卒中及全因死亡无显著差</w:t>
                  </w:r>
                </w:p>
                <w:p>
                  <w:pPr>
                    <w:pStyle w:val="BodyText"/>
                    <w:ind w:left="23"/>
                    <w:spacing w:line="183" w:lineRule="auto"/>
                    <w:rPr/>
                  </w:pPr>
                  <w:r>
                    <w:rPr>
                      <w:color w:val="231F20"/>
                      <w:position w:val="-1"/>
                    </w:rPr>
                    <w:t>异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7"/>
                    </w:rPr>
                    <w:t>［98-101，105-107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  <w:position w:val="7"/>
                    </w:rPr>
                    <w:t>］</w:t>
                  </w:r>
                  <w:r>
                    <w:rPr>
                      <w:color w:val="231F20"/>
                      <w:spacing w:val="-13"/>
                      <w:w w:val="22"/>
                      <w:position w:val="-1"/>
                    </w:rPr>
                    <w:t>，</w:t>
                  </w:r>
                  <w:r>
                    <w:rPr>
                      <w:color w:val="231F20"/>
                      <w:spacing w:val="2"/>
                      <w:position w:val="-1"/>
                    </w:rPr>
                    <w:t>但心脏缺血事件（主要</w:t>
                  </w:r>
                  <w:r>
                    <w:rPr>
                      <w:color w:val="231F20"/>
                      <w:spacing w:val="1"/>
                      <w:position w:val="-1"/>
                    </w:rPr>
                    <w:t>为支架内血栓</w:t>
                  </w:r>
                </w:p>
                <w:p>
                  <w:pPr>
                    <w:pStyle w:val="BodyText"/>
                    <w:ind w:left="21" w:right="20"/>
                    <w:spacing w:before="63" w:line="224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相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关）风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险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更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高</w:t>
                  </w:r>
                  <w:r>
                    <w:rPr>
                      <w:sz w:val="10"/>
                      <w:szCs w:val="10"/>
                      <w:color w:val="231F20"/>
                      <w:spacing w:val="-4"/>
                      <w:position w:val="8"/>
                    </w:rPr>
                    <w:t>［106］</w:t>
                  </w:r>
                  <w:r>
                    <w:rPr>
                      <w:color w:val="231F20"/>
                      <w:spacing w:val="-4"/>
                    </w:rPr>
                    <w:t>。</w:t>
                  </w:r>
                  <w:r>
                    <w:rPr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在 PIONEER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</w:t>
                  </w:r>
                  <w:r>
                    <w:rPr>
                      <w:color w:val="231F20"/>
                      <w:spacing w:val="-5"/>
                    </w:rPr>
                    <w:t>F-PCI 研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究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、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REDUAL-PCI   研   究   、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AUGUST</w:t>
                  </w:r>
                  <w:r>
                    <w:rPr>
                      <w:color w:val="231F20"/>
                      <w:spacing w:val="-2"/>
                    </w:rPr>
                    <w:t>US   研   究   和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5"/>
                    </w:rPr>
                    <w:t>ENTRUST-AF-PCI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研究中，接受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NOAC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联合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-5"/>
                      <w:position w:val="-4"/>
                    </w:rPr>
                    <w:t>12</w:t>
                  </w:r>
                  <w:r>
                    <w:rPr>
                      <w:sz w:val="10"/>
                      <w:szCs w:val="10"/>
                      <w:color w:val="231F20"/>
                      <w:spacing w:val="-8"/>
                      <w:position w:val="-4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受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体抑制剂的患者在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7"/>
                    </w:rPr>
                    <w:t xml:space="preserve"> 围术期（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至随机分组的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4"/>
                    </w:rPr>
                    <w:t>中位时间为 1~6 d）均接受了包括阿司匹</w:t>
                  </w:r>
                  <w:r>
                    <w:rPr>
                      <w:color w:val="231F20"/>
                      <w:spacing w:val="3"/>
                    </w:rPr>
                    <w:t>林在内的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三联抗栓治疗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［98-101］</w:t>
                  </w:r>
                  <w:r>
                    <w:rPr>
                      <w:color w:val="231F20"/>
                      <w:spacing w:val="1"/>
                      <w:position w:val="-1"/>
                    </w:rPr>
                    <w:t>。而</w:t>
                  </w:r>
                  <w:r>
                    <w:rPr>
                      <w:color w:val="231F20"/>
                      <w:spacing w:val="-1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AUGUSTUS</w:t>
                  </w:r>
                  <w:r>
                    <w:rPr>
                      <w:color w:val="231F20"/>
                      <w:spacing w:val="-19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1"/>
                      <w:position w:val="-1"/>
                    </w:rPr>
                    <w:t>研究事后分析</w:t>
                  </w:r>
                  <w:r>
                    <w:rPr>
                      <w:color w:val="231F20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</w:rPr>
                    <w:t>显示，接受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</w:rPr>
                    <w:t>患者应用阿司匹林超过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30 d 出血风  </w:t>
                  </w:r>
                  <w:r>
                    <w:rPr>
                      <w:color w:val="231F20"/>
                      <w:spacing w:val="-4"/>
                    </w:rPr>
                    <w:t>险增加，而心血管死亡、支架内血栓、心肌梗死或卒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-1"/>
                      <w:position w:val="-1"/>
                    </w:rPr>
                    <w:t>中事件无显著减少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  <w:position w:val="7"/>
                    </w:rPr>
                    <w:t>［108］</w:t>
                  </w:r>
                  <w:r>
                    <w:rPr>
                      <w:color w:val="231F20"/>
                      <w:spacing w:val="-1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440"/>
                    <w:spacing w:before="1" w:line="184" w:lineRule="auto"/>
                    <w:rPr/>
                  </w:pPr>
                  <w:r>
                    <w:rPr>
                      <w:color w:val="231F20"/>
                      <w:spacing w:val="1"/>
                    </w:rPr>
                    <w:t>对于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</w:rPr>
                    <w:t>ACS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行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1"/>
                    </w:rPr>
                    <w:t xml:space="preserve"> 的患者，如出血风险高于血栓</w:t>
                  </w:r>
                </w:p>
              </w:txbxContent>
            </v:textbox>
          </v:shape>
        </w:pict>
      </w:r>
      <w:r>
        <w:pict>
          <v:shape id="_x0000_s74" style="position:absolute;margin-left:278.594pt;margin-top:4.2973pt;mso-position-vertical-relative:text;mso-position-horizontal-relative:text;width:232.35pt;height:417.7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98" w:hanging="2"/>
                    <w:spacing w:before="19" w:line="224" w:lineRule="auto"/>
                    <w:rPr/>
                  </w:pPr>
                  <w:r>
                    <w:rPr>
                      <w:color w:val="231F20"/>
                      <w:spacing w:val="-2"/>
                    </w:rPr>
                    <w:t>风险，建议尽早(≤1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周）停用阿司匹林，应使用包含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OAC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与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-4"/>
                    </w:rPr>
                    <w:t>12 </w:t>
                  </w:r>
                  <w:r>
                    <w:rPr>
                      <w:color w:val="231F20"/>
                      <w:spacing w:val="6"/>
                    </w:rPr>
                    <w:t>受体抑制剂的双联抗栓治疗至 12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个</w:t>
                  </w:r>
                </w:p>
                <w:p>
                  <w:pPr>
                    <w:pStyle w:val="BodyText"/>
                    <w:ind w:left="21" w:right="99" w:firstLine="2"/>
                    <w:spacing w:before="1" w:line="225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8"/>
                    </w:rPr>
                    <w:t>［98-101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15"/>
                      <w:w w:val="25"/>
                    </w:rPr>
                    <w:t>；</w:t>
                  </w:r>
                  <w:r>
                    <w:rPr>
                      <w:color w:val="231F20"/>
                      <w:spacing w:val="6"/>
                    </w:rPr>
                    <w:t>如血栓风险高于出血风险，应考虑三联疗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-1"/>
                    </w:rPr>
                    <w:t>法应用至 </w:t>
                  </w:r>
                  <w:r>
                    <w:rPr>
                      <w:color w:val="231F20"/>
                      <w:position w:val="-1"/>
                    </w:rPr>
                    <w:t>PCI</w:t>
                  </w:r>
                  <w:r>
                    <w:rPr>
                      <w:color w:val="231F20"/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-1"/>
                    </w:rPr>
                    <w:t>术后 1</w:t>
                  </w:r>
                  <w:r>
                    <w:rPr>
                      <w:color w:val="231F20"/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9"/>
                      <w:position w:val="-1"/>
                    </w:rPr>
                    <w:t>个月</w:t>
                  </w:r>
                  <w:r>
                    <w:rPr>
                      <w:sz w:val="10"/>
                      <w:szCs w:val="10"/>
                      <w:color w:val="231F20"/>
                      <w:spacing w:val="9"/>
                      <w:position w:val="7"/>
                    </w:rPr>
                    <w:t>［108-109</w:t>
                  </w:r>
                  <w:r>
                    <w:rPr>
                      <w:sz w:val="10"/>
                      <w:szCs w:val="10"/>
                      <w:color w:val="231F20"/>
                      <w:spacing w:val="15"/>
                      <w:position w:val="7"/>
                    </w:rPr>
                    <w:t>］</w:t>
                  </w:r>
                  <w:r>
                    <w:rPr>
                      <w:color w:val="231F20"/>
                      <w:spacing w:val="-13"/>
                      <w:w w:val="22"/>
                      <w:position w:val="-1"/>
                    </w:rPr>
                    <w:t>，</w:t>
                  </w:r>
                  <w:r>
                    <w:rPr>
                      <w:color w:val="231F20"/>
                      <w:spacing w:val="9"/>
                      <w:position w:val="-1"/>
                    </w:rPr>
                    <w:t>并继续使用包含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OAC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与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-3"/>
                      <w:position w:val="-4"/>
                    </w:rPr>
                    <w:t>12  </w:t>
                  </w:r>
                  <w:r>
                    <w:rPr>
                      <w:color w:val="231F20"/>
                      <w:spacing w:val="-3"/>
                    </w:rPr>
                    <w:t>受 体 抑 制 剂 的 双 联 </w:t>
                  </w:r>
                  <w:r>
                    <w:rPr>
                      <w:color w:val="231F20"/>
                      <w:spacing w:val="-4"/>
                    </w:rPr>
                    <w:t>抗 栓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治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疗 至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1"/>
                      <w:position w:val="-2"/>
                    </w:rPr>
                    <w:t>12</w:t>
                  </w:r>
                  <w:r>
                    <w:rPr>
                      <w:color w:val="231F20"/>
                      <w:spacing w:val="-24"/>
                      <w:position w:val="-2"/>
                    </w:rPr>
                    <w:t xml:space="preserve"> </w:t>
                  </w:r>
                  <w:r>
                    <w:rPr>
                      <w:color w:val="231F20"/>
                      <w:spacing w:val="-11"/>
                      <w:position w:val="-2"/>
                    </w:rPr>
                    <w:t>个月</w:t>
                  </w:r>
                  <w:r>
                    <w:rPr>
                      <w:sz w:val="10"/>
                      <w:szCs w:val="10"/>
                      <w:color w:val="231F20"/>
                      <w:spacing w:val="-11"/>
                      <w:position w:val="6"/>
                    </w:rPr>
                    <w:t>［110］</w:t>
                  </w:r>
                  <w:r>
                    <w:rPr>
                      <w:color w:val="231F20"/>
                      <w:spacing w:val="-11"/>
                      <w:position w:val="-2"/>
                    </w:rPr>
                    <w:t>。</w:t>
                  </w:r>
                </w:p>
                <w:p>
                  <w:pPr>
                    <w:pStyle w:val="BodyText"/>
                    <w:ind w:left="20" w:right="98" w:firstLine="420"/>
                    <w:spacing w:before="1" w:line="224" w:lineRule="auto"/>
                    <w:jc w:val="both"/>
                    <w:rPr/>
                  </w:pPr>
                  <w:r>
                    <w:rPr>
                      <w:color w:val="231F20"/>
                      <w:spacing w:val="-4"/>
                    </w:rPr>
                    <w:t>对于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ACS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未接受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PCI 的患者，建议使用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OAC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联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合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-4"/>
                    </w:rPr>
                    <w:t>12 </w:t>
                  </w:r>
                  <w:r>
                    <w:rPr>
                      <w:color w:val="231F20"/>
                      <w:spacing w:val="6"/>
                    </w:rPr>
                    <w:t>受体抑制剂的双联抗栓治疗至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6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个月，之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-1"/>
                    </w:rPr>
                    <w:t>后长期单独应用</w:t>
                  </w:r>
                  <w:r>
                    <w:rPr>
                      <w:color w:val="231F20"/>
                      <w:spacing w:val="-13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-1"/>
                    </w:rPr>
                    <w:t>OAC</w:t>
                  </w:r>
                  <w:r>
                    <w:rPr>
                      <w:sz w:val="10"/>
                      <w:szCs w:val="10"/>
                      <w:color w:val="231F20"/>
                      <w:spacing w:val="-5"/>
                      <w:position w:val="7"/>
                    </w:rPr>
                    <w:t>［98-101］</w:t>
                  </w:r>
                  <w:r>
                    <w:rPr>
                      <w:color w:val="231F20"/>
                      <w:spacing w:val="-5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20" w:right="98" w:firstLine="336"/>
                    <w:spacing w:before="3" w:line="224" w:lineRule="auto"/>
                    <w:jc w:val="both"/>
                    <w:rPr/>
                  </w:pPr>
                  <w:r>
                    <w:rPr>
                      <w:color w:val="231F20"/>
                      <w:spacing w:val="-8"/>
                    </w:rPr>
                    <w:t>（2）CCS：对于 CCS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接受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PCI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治疗的患者，如血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栓风险高于出血风险，应考虑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</w:rPr>
                    <w:t>OAC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联合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P2Y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-4"/>
                    </w:rPr>
                    <w:t>12 </w:t>
                  </w:r>
                  <w:r>
                    <w:rPr>
                      <w:color w:val="231F20"/>
                      <w:spacing w:val="2"/>
                    </w:rPr>
                    <w:t>受体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抑制剂的双联治疗维持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6~12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个月；如血栓风险低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于出血风险，应考虑双联治疗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6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个月之后改为单独</w:t>
                  </w:r>
                </w:p>
                <w:p>
                  <w:pPr>
                    <w:pStyle w:val="BodyText"/>
                    <w:ind w:left="25"/>
                    <w:spacing w:line="186" w:lineRule="auto"/>
                    <w:rPr/>
                  </w:pPr>
                  <w:r>
                    <w:rPr>
                      <w:color w:val="231F20"/>
                      <w:spacing w:val="-10"/>
                      <w:position w:val="-4"/>
                    </w:rPr>
                    <w:t>OAC</w:t>
                  </w:r>
                  <w:r>
                    <w:rPr>
                      <w:color w:val="231F20"/>
                      <w:spacing w:val="-23"/>
                      <w:position w:val="-4"/>
                    </w:rPr>
                    <w:t xml:space="preserve"> </w:t>
                  </w:r>
                  <w:r>
                    <w:rPr>
                      <w:color w:val="231F20"/>
                      <w:spacing w:val="-10"/>
                      <w:position w:val="-4"/>
                    </w:rPr>
                    <w:t>治疗</w:t>
                  </w:r>
                  <w:r>
                    <w:rPr>
                      <w:sz w:val="10"/>
                      <w:szCs w:val="10"/>
                      <w:color w:val="231F20"/>
                      <w:spacing w:val="-10"/>
                      <w:position w:val="4"/>
                    </w:rPr>
                    <w:t>［98-101，110］</w:t>
                  </w:r>
                  <w:r>
                    <w:rPr>
                      <w:color w:val="231F20"/>
                      <w:spacing w:val="-10"/>
                      <w:position w:val="-4"/>
                    </w:rPr>
                    <w:t>。</w:t>
                  </w:r>
                </w:p>
                <w:p>
                  <w:pPr>
                    <w:pStyle w:val="BodyText"/>
                    <w:ind w:left="20" w:right="20" w:firstLine="419"/>
                    <w:spacing w:before="63" w:line="224" w:lineRule="auto"/>
                    <w:jc w:val="both"/>
                    <w:rPr/>
                  </w:pPr>
                  <w:r>
                    <w:rPr>
                      <w:color w:val="231F20"/>
                      <w:spacing w:val="2"/>
                    </w:rPr>
                    <w:t>对于未行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2"/>
                    </w:rPr>
                    <w:t xml:space="preserve"> 的房颤合并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CCS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患者，</w:t>
                  </w:r>
                  <w:r>
                    <w:rPr>
                      <w:color w:val="231F20"/>
                    </w:rPr>
                    <w:t>AFIRE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研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究显示单独应用利伐沙班治疗的有效性终点（卒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中、体循环栓塞、心肌梗死、需要血运重建</w:t>
                  </w:r>
                  <w:r>
                    <w:rPr>
                      <w:color w:val="231F20"/>
                      <w:spacing w:val="-4"/>
                    </w:rPr>
                    <w:t>的不稳定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心绞痛或全因死亡的复合终点）不劣于利伐沙班联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合单抗血小板治疗，但大出血发生率明显降低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8"/>
                    </w:rPr>
                    <w:t>［111］</w:t>
                  </w:r>
                  <w:r>
                    <w:rPr>
                      <w:color w:val="231F20"/>
                      <w:spacing w:val="1"/>
                    </w:rPr>
                    <w:t>。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因此，建议未接受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</w:rPr>
                    <w:t>PCI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治疗的房颤合并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CCS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患者单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2"/>
                    </w:rPr>
                    <w:t>独应用</w:t>
                  </w:r>
                  <w:r>
                    <w:rPr>
                      <w:color w:val="231F20"/>
                    </w:rPr>
                    <w:t xml:space="preserve"> OAC</w:t>
                  </w:r>
                  <w:r>
                    <w:rPr>
                      <w:color w:val="231F20"/>
                      <w:spacing w:val="12"/>
                    </w:rPr>
                    <w:t>。房颤合并冠心病的抗栓治疗策略总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结于图 1，相关推荐见表16。</w:t>
                  </w:r>
                </w:p>
                <w:p>
                  <w:pPr>
                    <w:pStyle w:val="BodyText"/>
                    <w:ind w:left="26" w:right="32" w:firstLine="416"/>
                    <w:spacing w:before="1" w:line="226" w:lineRule="auto"/>
                    <w:rPr/>
                  </w:pPr>
                  <w:r>
                    <w:rPr>
                      <w:color w:val="231F20"/>
                      <w:spacing w:val="-5"/>
                    </w:rPr>
                    <w:t>2.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合并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CKD：房颤患者中约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50%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合并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CKD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  <w:position w:val="8"/>
                    </w:rPr>
                    <w:t>［112］</w:t>
                  </w:r>
                  <w:r>
                    <w:rPr>
                      <w:color w:val="231F20"/>
                      <w:spacing w:val="-56"/>
                      <w:w w:val="93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CKD</w:t>
                  </w:r>
                  <w:r>
                    <w:rPr>
                      <w:color w:val="231F20"/>
                      <w:spacing w:val="-23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position w:val="-1"/>
                    </w:rPr>
                    <w:t>增加房颤患者卒中、出血及死亡风险</w:t>
                  </w:r>
                  <w:r>
                    <w:rPr>
                      <w:sz w:val="10"/>
                      <w:szCs w:val="10"/>
                      <w:color w:val="231F20"/>
                      <w:spacing w:val="-3"/>
                      <w:position w:val="7"/>
                    </w:rPr>
                    <w:t>［113-114］</w:t>
                  </w:r>
                  <w:r>
                    <w:rPr>
                      <w:color w:val="231F20"/>
                      <w:spacing w:val="-3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25" w:right="97" w:firstLine="420"/>
                    <w:spacing w:before="2" w:line="216" w:lineRule="auto"/>
                    <w:rPr/>
                  </w:pPr>
                  <w:r>
                    <w:rPr>
                      <w:color w:val="231F20"/>
                      <w:spacing w:val="15"/>
                    </w:rPr>
                    <w:t>既往关于利伐沙班、达比加群和艾多沙班的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3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期临床试验均只纳入了肌酐清除率（</w:t>
                  </w:r>
                  <w:r>
                    <w:rPr>
                      <w:color w:val="231F20"/>
                    </w:rPr>
                    <w:t>creatinine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36339</wp:posOffset>
            </wp:positionV>
            <wp:extent cx="3390900" cy="38862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821100</wp:posOffset>
            </wp:positionH>
            <wp:positionV relativeFrom="paragraph">
              <wp:posOffset>124550</wp:posOffset>
            </wp:positionV>
            <wp:extent cx="5479960" cy="25145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9960" cy="25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76" style="position:absolute;margin-left:140.87pt;margin-top:6.75372pt;mso-position-vertical-relative:text;mso-position-horizontal-relative:text;width:30.4pt;height:8.3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5"/>
                    </w:rPr>
                    <w:t>ACS+PCI</w:t>
                  </w:r>
                </w:p>
              </w:txbxContent>
            </v:textbox>
          </v:shape>
        </w:pict>
      </w:r>
      <w:r>
        <w:pict>
          <v:shape id="_x0000_s78" style="position:absolute;margin-left:281.073pt;margin-top:6.75372pt;mso-position-vertical-relative:text;mso-position-horizontal-relative:text;width:29.85pt;height:8.3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8"/>
                    </w:rPr>
                    <w:t>CCS+PCI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80" style="position:absolute;margin-left:380.536pt;margin-top:8.40155pt;mso-position-vertical-relative:text;mso-position-horizontal-relative:text;width:98.4pt;height:11.0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ACS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非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PCI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</w:rPr>
                    <w:t xml:space="preserve">        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CCS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非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PCI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82" style="position:absolute;margin-left:236.996pt;margin-top:5.34702pt;mso-position-vertical-relative:text;mso-position-horizontal-relative:text;width:43.85pt;height:19.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8"/>
                    <w:spacing w:before="19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血栓风险超过</w:t>
                  </w:r>
                  <w:r>
                    <w:rPr>
                      <w:sz w:val="14"/>
                      <w:szCs w:val="14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出血风险</w:t>
                  </w:r>
                </w:p>
              </w:txbxContent>
            </v:textbox>
          </v:shape>
        </w:pict>
      </w:r>
      <w:r>
        <w:pict>
          <v:shape id="_x0000_s84" style="position:absolute;margin-left:165.995pt;margin-top:5.39612pt;mso-position-vertical-relative:text;mso-position-horizontal-relative:text;width:43.85pt;height:19.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8"/>
                    <w:spacing w:before="20" w:line="180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血栓风险低于</w:t>
                  </w:r>
                  <w:r>
                    <w:rPr>
                      <w:sz w:val="14"/>
                      <w:szCs w:val="14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出血风险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FFFFFF"/>
                      <w:spacing w:val="-3"/>
                      <w:position w:val="4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86" style="position:absolute;margin-left:307.663pt;margin-top:5.39612pt;mso-position-vertical-relative:text;mso-position-horizontal-relative:text;width:43.85pt;height:19.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8"/>
                    <w:spacing w:before="20" w:line="180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血栓风险低于</w:t>
                  </w:r>
                  <w:r>
                    <w:rPr>
                      <w:sz w:val="14"/>
                      <w:szCs w:val="14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出血风险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FFFFFF"/>
                      <w:spacing w:val="-3"/>
                      <w:position w:val="4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88" style="position:absolute;margin-left:95.9926pt;margin-top:5.3425pt;mso-position-vertical-relative:text;mso-position-horizontal-relative:text;width:43.85pt;height:19.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8"/>
                    <w:spacing w:before="19" w:line="181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血栓风险超过</w:t>
                  </w:r>
                  <w:r>
                    <w:rPr>
                      <w:sz w:val="14"/>
                      <w:szCs w:val="14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出血风险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FFFFFF"/>
                      <w:spacing w:val="-3"/>
                    </w:rPr>
                    <w:t>a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61" w:line="179" w:lineRule="auto"/>
        <w:rPr>
          <w:sz w:val="14"/>
          <w:szCs w:val="14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3752425</wp:posOffset>
            </wp:positionH>
            <wp:positionV relativeFrom="paragraph">
              <wp:posOffset>147862</wp:posOffset>
            </wp:positionV>
            <wp:extent cx="833259" cy="30582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259" cy="30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1964633</wp:posOffset>
            </wp:positionH>
            <wp:positionV relativeFrom="paragraph">
              <wp:posOffset>147862</wp:posOffset>
            </wp:positionV>
            <wp:extent cx="833272" cy="30582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272" cy="30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2"/>
        </w:rPr>
        <w:t>用药时间</w:t>
      </w:r>
    </w:p>
    <w:p>
      <w:pPr>
        <w:spacing w:line="326" w:lineRule="auto"/>
        <w:rPr>
          <w:rFonts w:ascii="Arial"/>
          <w:sz w:val="21"/>
        </w:rPr>
      </w:pPr>
      <w:r>
        <w:pict>
          <v:shape id="_x0000_s90" style="position:absolute;margin-left:304.446pt;margin-top:2.48694pt;mso-position-vertical-relative:text;mso-position-horizontal-relative:text;width:47.85pt;height:19.1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2"/>
                    <w:spacing w:before="19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(维持1 d~1周)</w:t>
                  </w:r>
                </w:p>
              </w:txbxContent>
            </v:textbox>
          </v:shape>
        </w:pict>
      </w:r>
      <w:r>
        <w:pict>
          <v:shape id="_x0000_s92" style="position:absolute;margin-left:164.11pt;margin-top:2.48694pt;mso-position-vertical-relative:text;mso-position-horizontal-relative:text;width:47.85pt;height:19.1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2"/>
                    <w:spacing w:before="19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(维持1 d~1周)</w:t>
                  </w:r>
                </w:p>
              </w:txbxContent>
            </v:textbox>
          </v:shape>
        </w:pict>
      </w:r>
      <w:r>
        <w:pict>
          <v:shape id="_x0000_s94" style="position:absolute;margin-left:110.406pt;margin-top:7.49548pt;mso-position-vertical-relative:text;mso-position-horizontal-relative:text;width:15.75pt;height:10.8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</w:txbxContent>
            </v:textbox>
          </v:shape>
        </w:pict>
      </w:r>
      <w:r>
        <w:pict>
          <v:shape id="_x0000_s96" style="position:absolute;margin-left:251.071pt;margin-top:7.49548pt;mso-position-vertical-relative:text;mso-position-horizontal-relative:text;width:15.75pt;height:10.8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</w:txbxContent>
            </v:textbox>
          </v:shape>
        </w:pict>
      </w:r>
      <w:r/>
    </w:p>
    <w:p>
      <w:pPr>
        <w:pStyle w:val="BodyText"/>
        <w:ind w:left="961"/>
        <w:spacing w:before="60" w:line="155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-3"/>
        </w:rPr>
        <w:t>1</w:t>
      </w:r>
    </w:p>
    <w:p>
      <w:pPr>
        <w:pStyle w:val="BodyText"/>
        <w:ind w:left="920"/>
        <w:spacing w:before="7" w:line="171" w:lineRule="auto"/>
        <w:rPr>
          <w:sz w:val="14"/>
          <w:szCs w:val="14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1075316</wp:posOffset>
            </wp:positionH>
            <wp:positionV relativeFrom="paragraph">
              <wp:posOffset>36481</wp:posOffset>
            </wp:positionV>
            <wp:extent cx="833272" cy="3058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272" cy="30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92.1151pt;margin-top:6.07038pt;mso-position-vertical-relative:text;mso-position-horizontal-relative:text;width:52.65pt;height:19.1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7"/>
                    <w:spacing w:before="19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(维持1周~1个月)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2864555</wp:posOffset>
            </wp:positionH>
            <wp:positionV relativeFrom="paragraph">
              <wp:posOffset>36481</wp:posOffset>
            </wp:positionV>
            <wp:extent cx="833272" cy="3058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272" cy="30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233.116pt;margin-top:6.07038pt;mso-position-vertical-relative:text;mso-position-horizontal-relative:text;width:52.65pt;height:19.1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2"/>
                    <w:spacing w:before="19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三联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(维持1周~1个月)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周</w:t>
      </w:r>
    </w:p>
    <w:p>
      <w:pPr>
        <w:spacing w:line="476" w:lineRule="auto"/>
        <w:rPr>
          <w:rFonts w:ascii="Arial"/>
          <w:sz w:val="21"/>
        </w:rPr>
      </w:pPr>
      <w:r>
        <w:pict>
          <v:shape id="_x0000_s102" style="position:absolute;margin-left:42.3166pt;margin-top:12.7799pt;mso-position-vertical-relative:text;mso-position-horizontal-relative:text;width:18.8pt;height:10.9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1个月</w:t>
                  </w:r>
                </w:p>
              </w:txbxContent>
            </v:textbox>
          </v:shape>
        </w:pict>
      </w:r>
      <w:r>
        <w:pict>
          <v:shape id="_x0000_s104" style="position:absolute;margin-left:321.666pt;margin-top:13.1376pt;mso-position-vertical-relative:text;mso-position-horizontal-relative:text;width:15.85pt;height:10.8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双联</w:t>
                  </w:r>
                </w:p>
              </w:txbxContent>
            </v:textbox>
          </v:shape>
        </w:pict>
      </w:r>
      <w:r>
        <w:pict>
          <v:shape id="_x0000_s106" style="position:absolute;margin-left:389.335pt;margin-top:0.447968pt;mso-position-vertical-relative:text;mso-position-horizontal-relative:text;width:15.85pt;height:10.8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双联</w:t>
                  </w:r>
                </w:p>
              </w:txbxContent>
            </v:textbox>
          </v:shape>
        </w:pict>
      </w:r>
      <w:r/>
    </w:p>
    <w:p>
      <w:pPr>
        <w:pStyle w:val="BodyText"/>
        <w:ind w:firstLine="4542"/>
        <w:spacing w:line="855" w:lineRule="exact"/>
        <w:rPr/>
      </w:pPr>
      <w:r>
        <w:pict>
          <v:shape id="_x0000_s108" style="position:absolute;margin-left:180.665pt;margin-top:1.8876pt;mso-position-vertical-relative:text;mso-position-horizontal-relative:text;width:15.85pt;height:10.8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双联</w:t>
                  </w:r>
                </w:p>
              </w:txbxContent>
            </v:textbox>
          </v:shape>
        </w:pict>
      </w:r>
      <w:r>
        <w:pict>
          <v:shape id="_x0000_s110" style="position:absolute;margin-left:454.399pt;margin-top:7.31802pt;mso-position-vertical-relative:text;mso-position-horizontal-relative:text;width:16.55pt;height:8.3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5"/>
                    </w:rPr>
                    <w:t>OAC</w:t>
                  </w:r>
                </w:p>
              </w:txbxContent>
            </v:textbox>
          </v:shape>
        </w:pict>
      </w:r>
      <w:r>
        <w:pict>
          <v:shape id="_x0000_s112" style="position:absolute;margin-left:108.999pt;margin-top:14.914pt;mso-position-vertical-relative:text;mso-position-horizontal-relative:text;width:15.85pt;height:10.8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双联</w:t>
                  </w:r>
                </w:p>
              </w:txbxContent>
            </v:textbox>
          </v:shape>
        </w:pict>
      </w:r>
      <w:r>
        <w:pict>
          <v:shape id="_x0000_s114" style="position:absolute;margin-left:43.1426pt;margin-top:16.8921pt;mso-position-vertical-relative:text;mso-position-horizontal-relative:text;width:19pt;height:10.9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6个月</w:t>
                  </w:r>
                </w:p>
              </w:txbxContent>
            </v:textbox>
          </v:shape>
        </w:pict>
      </w:r>
      <w:r>
        <w:pict>
          <v:shape id="_x0000_s116" style="position:absolute;margin-left:356.063pt;margin-top:44.7276pt;mso-position-vertical-relative:text;mso-position-horizontal-relative:text;width:16.55pt;height:8.3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5"/>
                    </w:rPr>
                    <w:t>OAC</w:t>
                  </w:r>
                </w:p>
              </w:txbxContent>
            </v:textbox>
          </v:shape>
        </w:pict>
      </w:r>
      <w:r>
        <w:rPr>
          <w:position w:val="-17"/>
        </w:rPr>
        <w:pict>
          <v:group id="_x0000_s118" style="mso-position-vertical-relative:line;mso-position-horizontal-relative:char;width:65.65pt;height:42.8pt;" filled="false" stroked="false" coordsize="1313,855" coordorigin="0,0">
            <v:shape id="_x0000_s120" style="position:absolute;left:0;top:0;width:1313;height:855;" filled="false" stroked="false" type="#_x0000_t75">
              <v:imagedata o:title="" r:id="rId19"/>
            </v:shape>
            <v:shape id="_x0000_s122" style="position:absolute;left:-20;top:-20;width:1353;height: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8"/>
                      <w:spacing w:before="283" w:line="16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-2"/>
                      </w:rPr>
                      <w:t>双联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231F20"/>
                        <w:spacing w:val="-2"/>
                      </w:rPr>
                      <w:t>c</w:t>
                    </w:r>
                  </w:p>
                  <w:p>
                    <w:pPr>
                      <w:ind w:left="192"/>
                      <w:spacing w:line="17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1"/>
                      </w:rPr>
                      <w:t>(维持6~12个月)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46"/>
        <w:spacing w:before="277" w:line="177" w:lineRule="auto"/>
        <w:rPr>
          <w:sz w:val="14"/>
          <w:szCs w:val="14"/>
        </w:rPr>
      </w:pPr>
      <w:r>
        <w:pict>
          <v:shape id="_x0000_s124" style="position:absolute;margin-left:179.726pt;margin-top:16.6392pt;mso-position-vertical-relative:text;mso-position-horizontal-relative:text;width:16.55pt;height:8.3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5"/>
                    </w:rPr>
                    <w:t>OAC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8"/>
        </w:rPr>
        <w:t>12个月</w:t>
      </w:r>
    </w:p>
    <w:p>
      <w:pPr>
        <w:pStyle w:val="BodyText"/>
        <w:ind w:left="787" w:right="679" w:firstLine="3"/>
        <w:spacing w:before="264" w:line="24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ACS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为急性冠脉综合征，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为经皮冠状动脉介入治</w:t>
      </w:r>
      <w:r>
        <w:rPr>
          <w:sz w:val="15"/>
          <w:szCs w:val="15"/>
          <w:color w:val="231F20"/>
          <w:spacing w:val="4"/>
        </w:rPr>
        <w:t>疗，</w:t>
      </w:r>
      <w:r>
        <w:rPr>
          <w:sz w:val="15"/>
          <w:szCs w:val="15"/>
          <w:color w:val="231F20"/>
        </w:rPr>
        <w:t>CCS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为慢性冠脉综合征，</w:t>
      </w:r>
      <w:r>
        <w:rPr>
          <w:sz w:val="15"/>
          <w:szCs w:val="15"/>
          <w:color w:val="231F20"/>
        </w:rPr>
        <w:t>OAC</w:t>
      </w:r>
      <w:r>
        <w:rPr>
          <w:sz w:val="15"/>
          <w:szCs w:val="15"/>
          <w:color w:val="231F20"/>
          <w:spacing w:val="4"/>
        </w:rPr>
        <w:t>为口服抗凝药；</w:t>
      </w:r>
      <w:r>
        <w:rPr>
          <w:sz w:val="9"/>
          <w:szCs w:val="9"/>
          <w:color w:val="231F20"/>
          <w:spacing w:val="4"/>
          <w:position w:val="6"/>
        </w:rPr>
        <w:t>a</w:t>
      </w:r>
      <w:r>
        <w:rPr>
          <w:sz w:val="9"/>
          <w:szCs w:val="9"/>
          <w:color w:val="231F20"/>
          <w:spacing w:val="-10"/>
          <w:position w:val="6"/>
        </w:rPr>
        <w:t xml:space="preserve"> </w:t>
      </w:r>
      <w:r>
        <w:rPr>
          <w:sz w:val="15"/>
          <w:szCs w:val="15"/>
          <w:color w:val="231F20"/>
          <w:spacing w:val="4"/>
        </w:rPr>
        <w:t>存在血栓危险因素而出血风险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低，或虽出血风险高（</w:t>
      </w:r>
      <w:r>
        <w:rPr>
          <w:sz w:val="15"/>
          <w:szCs w:val="15"/>
          <w:color w:val="231F20"/>
        </w:rPr>
        <w:t>HAS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BLED</w:t>
      </w:r>
      <w:r>
        <w:rPr>
          <w:sz w:val="15"/>
          <w:szCs w:val="15"/>
          <w:color w:val="231F20"/>
          <w:spacing w:val="2"/>
        </w:rPr>
        <w:t>≥3分）但发生支架内血栓可能</w:t>
      </w:r>
      <w:r>
        <w:rPr>
          <w:sz w:val="15"/>
          <w:szCs w:val="15"/>
          <w:color w:val="231F20"/>
          <w:spacing w:val="1"/>
        </w:rPr>
        <w:t>产生严重后果；</w:t>
      </w:r>
      <w:r>
        <w:rPr>
          <w:sz w:val="9"/>
          <w:szCs w:val="9"/>
          <w:color w:val="231F20"/>
          <w:spacing w:val="1"/>
          <w:position w:val="6"/>
        </w:rPr>
        <w:t>b</w:t>
      </w:r>
      <w:r>
        <w:rPr>
          <w:sz w:val="9"/>
          <w:szCs w:val="9"/>
          <w:color w:val="231F20"/>
          <w:spacing w:val="-11"/>
          <w:position w:val="6"/>
        </w:rPr>
        <w:t xml:space="preserve"> </w:t>
      </w:r>
      <w:r>
        <w:rPr>
          <w:sz w:val="15"/>
          <w:szCs w:val="15"/>
          <w:color w:val="231F20"/>
          <w:spacing w:val="1"/>
        </w:rPr>
        <w:t>无并发症的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</w:rPr>
        <w:t>且支架内血栓风险低，或存在血栓危险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因素但出血风险高（</w:t>
      </w:r>
      <w:r>
        <w:rPr>
          <w:sz w:val="15"/>
          <w:szCs w:val="15"/>
          <w:color w:val="231F20"/>
        </w:rPr>
        <w:t>HAS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BLED</w:t>
      </w:r>
      <w:r>
        <w:rPr>
          <w:sz w:val="15"/>
          <w:szCs w:val="15"/>
          <w:color w:val="231F20"/>
          <w:spacing w:val="7"/>
        </w:rPr>
        <w:t>≥3分</w:t>
      </w:r>
      <w:r>
        <w:rPr>
          <w:sz w:val="15"/>
          <w:szCs w:val="15"/>
          <w:color w:val="231F20"/>
          <w:spacing w:val="-27"/>
          <w:w w:val="76"/>
        </w:rPr>
        <w:t>）；</w:t>
      </w:r>
      <w:r>
        <w:rPr>
          <w:sz w:val="9"/>
          <w:szCs w:val="9"/>
          <w:color w:val="231F20"/>
          <w:spacing w:val="7"/>
          <w:position w:val="6"/>
        </w:rPr>
        <w:t>c</w:t>
      </w:r>
      <w:r>
        <w:rPr>
          <w:sz w:val="9"/>
          <w:szCs w:val="9"/>
          <w:color w:val="231F20"/>
          <w:spacing w:val="-6"/>
          <w:position w:val="6"/>
        </w:rPr>
        <w:t xml:space="preserve"> </w:t>
      </w:r>
      <w:r>
        <w:rPr>
          <w:sz w:val="15"/>
          <w:szCs w:val="15"/>
          <w:color w:val="231F20"/>
          <w:spacing w:val="7"/>
        </w:rPr>
        <w:t>发生支架内血栓可能产生严重后果的</w:t>
      </w:r>
      <w:r>
        <w:rPr>
          <w:sz w:val="15"/>
          <w:szCs w:val="15"/>
          <w:color w:val="231F20"/>
          <w:spacing w:val="6"/>
        </w:rPr>
        <w:t>双联抗栓至 12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6"/>
        </w:rPr>
        <w:t>个月；三联抗栓方案指</w:t>
      </w:r>
      <w:r>
        <w:rPr>
          <w:sz w:val="15"/>
          <w:szCs w:val="15"/>
          <w:color w:val="231F20"/>
        </w:rPr>
        <w:t>OAC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6"/>
        </w:rPr>
        <w:t>联合阿司匹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林和一种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P2Y</w:t>
      </w:r>
      <w:r>
        <w:rPr>
          <w:sz w:val="9"/>
          <w:szCs w:val="9"/>
          <w:color w:val="231F20"/>
          <w:spacing w:val="4"/>
          <w:position w:val="-4"/>
        </w:rPr>
        <w:t>12</w:t>
      </w:r>
      <w:r>
        <w:rPr>
          <w:sz w:val="9"/>
          <w:szCs w:val="9"/>
          <w:color w:val="231F20"/>
          <w:spacing w:val="-10"/>
          <w:position w:val="-4"/>
        </w:rPr>
        <w:t xml:space="preserve"> </w:t>
      </w:r>
      <w:r>
        <w:rPr>
          <w:sz w:val="15"/>
          <w:szCs w:val="15"/>
          <w:color w:val="231F20"/>
          <w:spacing w:val="4"/>
        </w:rPr>
        <w:t>受体拮抗剂（优选氯吡格雷</w:t>
      </w:r>
      <w:r>
        <w:rPr>
          <w:sz w:val="15"/>
          <w:szCs w:val="15"/>
          <w:color w:val="231F20"/>
          <w:spacing w:val="-21"/>
          <w:w w:val="59"/>
        </w:rPr>
        <w:t>）；</w:t>
      </w:r>
      <w:r>
        <w:rPr>
          <w:sz w:val="15"/>
          <w:szCs w:val="15"/>
          <w:color w:val="231F20"/>
          <w:spacing w:val="4"/>
        </w:rPr>
        <w:t>双联抗栓方案为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OAC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联</w:t>
      </w:r>
      <w:r>
        <w:rPr>
          <w:sz w:val="15"/>
          <w:szCs w:val="15"/>
          <w:color w:val="231F20"/>
          <w:spacing w:val="3"/>
        </w:rPr>
        <w:t>合一种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P2Y</w:t>
      </w:r>
      <w:r>
        <w:rPr>
          <w:sz w:val="9"/>
          <w:szCs w:val="9"/>
          <w:color w:val="231F20"/>
          <w:spacing w:val="3"/>
          <w:position w:val="-4"/>
        </w:rPr>
        <w:t>12</w:t>
      </w:r>
      <w:r>
        <w:rPr>
          <w:sz w:val="9"/>
          <w:szCs w:val="9"/>
          <w:color w:val="231F20"/>
          <w:spacing w:val="-10"/>
          <w:position w:val="-4"/>
        </w:rPr>
        <w:t xml:space="preserve"> </w:t>
      </w:r>
      <w:r>
        <w:rPr>
          <w:sz w:val="15"/>
          <w:szCs w:val="15"/>
          <w:color w:val="231F20"/>
          <w:spacing w:val="3"/>
        </w:rPr>
        <w:t>受体拮抗剂（优选氯吡格雷）</w:t>
      </w:r>
    </w:p>
    <w:p>
      <w:pPr>
        <w:pStyle w:val="BodyText"/>
        <w:ind w:left="3990"/>
        <w:spacing w:before="1" w:line="185" w:lineRule="auto"/>
        <w:outlineLvl w:val="0"/>
        <w:rPr>
          <w:sz w:val="15"/>
          <w:szCs w:val="15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44906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6"/>
        </w:rPr>
        <w:t>1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6"/>
        </w:rPr>
        <w:t>心房颤动合并冠心病的抗栓治疗</w:t>
      </w:r>
    </w:p>
    <w:p>
      <w:pPr>
        <w:spacing w:line="185" w:lineRule="auto"/>
        <w:sectPr>
          <w:headerReference w:type="default" r:id="rId13"/>
          <w:pgSz w:w="12246" w:h="16498"/>
          <w:pgMar w:top="1221" w:right="927" w:bottom="0" w:left="819" w:header="971" w:footer="0" w:gutter="0"/>
        </w:sectPr>
        <w:rPr>
          <w:sz w:val="15"/>
          <w:szCs w:val="15"/>
        </w:rPr>
      </w:pPr>
    </w:p>
    <w:p>
      <w:pPr>
        <w:spacing w:before="5"/>
        <w:rPr/>
      </w:pPr>
      <w:r>
        <w:pict>
          <v:shape id="_x0000_s130" style="position:absolute;margin-left:65.1968pt;margin-top:59.6176pt;mso-position-vertical-relative:page;mso-position-horizontal-relative:page;width:297pt;height:0.4pt;z-index:251730944;" o:allowincell="f" filled="false" strokecolor="#231F20" strokeweight="0.37pt" coordsize="5940,8" coordorigin="0,0" path="m0,3l5939,3e">
            <v:stroke joinstyle="miter" miterlimit="4"/>
          </v:shape>
        </w:pict>
      </w:r>
      <w:r>
        <w:pict>
          <v:group id="_x0000_s132" style="position:absolute;margin-left:276.253pt;margin-top:687.061pt;mso-position-vertical-relative:page;mso-position-horizontal-relative:page;width:7.8pt;height:0.5pt;z-index:251732992;" o:allowincell="f" filled="false" stroked="false" coordsize="156,10" coordorigin="0,0">
            <v:shape id="_x0000_s134" style="position:absolute;left:61;top:0;width:95;height:10;" filled="false" strokecolor="#231F20" strokeweight="0.50pt" coordsize="95,10" coordorigin="0,0" path="m94,4l0,4e">
              <v:stroke dashstyle="dash" joinstyle="miter" miterlimit="10"/>
            </v:shape>
            <v:shape id="_x0000_s136" style="position:absolute;left:0;top:0;width:30;height:10;" filled="false" strokecolor="#231F20" strokeweight="0.50pt" coordsize="30,10" coordorigin="0,0" path="m29,4l0,4e">
              <v:stroke joinstyle="miter" miterlimit="10"/>
            </v:shape>
          </v:group>
        </w:pict>
      </w:r>
      <w:r>
        <w:pict>
          <v:group id="_x0000_s138" style="position:absolute;margin-left:276.253pt;margin-top:645.774pt;mso-position-vertical-relative:page;mso-position-horizontal-relative:page;width:7.8pt;height:0.5pt;z-index:251731968;" o:allowincell="f" filled="false" stroked="false" coordsize="156,10" coordorigin="0,0">
            <v:shape id="_x0000_s140" style="position:absolute;left:61;top:0;width:95;height:10;" filled="false" strokecolor="#231F20" strokeweight="0.50pt" coordsize="95,10" coordorigin="0,0" path="m94,4l0,4e">
              <v:stroke dashstyle="dash" joinstyle="miter" miterlimit="10"/>
            </v:shape>
            <v:shape id="_x0000_s142" style="position:absolute;left:0;top:0;width:30;height:10;" filled="false" strokecolor="#231F20" strokeweight="0.50pt" coordsize="30,10" coordorigin="0,0" path="m29,4l0,4e">
              <v:stroke joinstyle="miter" miterlimit="10"/>
            </v:shape>
          </v:group>
        </w:pict>
      </w:r>
      <w:r>
        <w:pict>
          <v:group id="_x0000_s144" style="position:absolute;margin-left:276.253pt;margin-top:591.175pt;mso-position-vertical-relative:page;mso-position-horizontal-relative:page;width:7.8pt;height:0.5pt;z-index:251734016;" o:allowincell="f" filled="false" stroked="false" coordsize="156,10" coordorigin="0,0">
            <v:shape id="_x0000_s146" style="position:absolute;left:61;top:0;width:95;height:10;" filled="false" strokecolor="#231F20" strokeweight="0.50pt" coordsize="95,10" coordorigin="0,0" path="m94,4l0,4e">
              <v:stroke dashstyle="dash" joinstyle="miter" miterlimit="10"/>
            </v:shape>
            <v:shape id="_x0000_s148" style="position:absolute;left:0;top:0;width:30;height:10;" filled="false" strokecolor="#231F20" strokeweight="0.50pt" coordsize="30,10" coordorigin="0,0" path="m29,4l0,4e">
              <v:stroke joinstyle="miter" miterlimit="10"/>
            </v:shape>
          </v:group>
        </w:pict>
      </w:r>
      <w:r>
        <w:pict>
          <v:shape id="_x0000_s150" style="position:absolute;margin-left:343.071pt;margin-top:591.175pt;mso-position-vertical-relative:page;mso-position-horizontal-relative:page;width:1.5pt;height:0.5pt;z-index:251738112;" o:allowincell="f" filled="false" strokecolor="#231F20" strokeweight="0.50pt" coordsize="30,10" coordorigin="0,0" path="m29,4l0,4e">
            <v:stroke joinstyle="miter" miterlimit="10"/>
          </v:shape>
        </w:pict>
      </w:r>
      <w:r>
        <w:pict>
          <v:shape id="_x0000_s152" style="position:absolute;margin-left:342.737pt;margin-top:645.774pt;mso-position-vertical-relative:page;mso-position-horizontal-relative:page;width:1.5pt;height:0.5pt;z-index:251744256;" o:allowincell="f" filled="false" strokecolor="#231F20" strokeweight="0.50pt" coordsize="30,10" coordorigin="0,0" path="m29,4l0,4e">
            <v:stroke joinstyle="miter" miterlimit="10"/>
          </v:shape>
        </w:pict>
      </w:r>
      <w:r>
        <w:pict>
          <v:shape id="_x0000_s154" style="position:absolute;margin-left:343.071pt;margin-top:687.061pt;mso-position-vertical-relative:page;mso-position-horizontal-relative:page;width:1.5pt;height:0.5pt;z-index:251743232;" o:allowincell="f" filled="false" strokecolor="#231F20" strokeweight="0.50pt" coordsize="30,10" coordorigin="0,0" path="m29,4l0,4e">
            <v:stroke joinstyle="miter" miterlimit="10"/>
          </v:shape>
        </w:pict>
      </w:r>
      <w:r>
        <w:pict>
          <v:shape id="_x0000_s156" style="position:absolute;margin-left:345.628pt;margin-top:591.175pt;mso-position-vertical-relative:page;mso-position-horizontal-relative:page;width:3.2pt;height:0.5pt;z-index:251737088;" o:allowincell="f" filled="false" strokecolor="#231F20" strokeweight="0.50pt" coordsize="64,10" coordorigin="0,0" path="m63,4l0,4e">
            <v:stroke dashstyle="dash" joinstyle="miter" miterlimit="10"/>
          </v:shape>
        </w:pict>
      </w:r>
      <w:r>
        <w:pict>
          <v:shape id="_x0000_s158" style="position:absolute;margin-left:345.294pt;margin-top:645.774pt;mso-position-vertical-relative:page;mso-position-horizontal-relative:page;width:3.2pt;height:0.5pt;z-index:251735040;" o:allowincell="f" filled="false" strokecolor="#231F20" strokeweight="0.50pt" coordsize="64,10" coordorigin="0,0" path="m63,4l0,4e">
            <v:stroke dashstyle="dash" joinstyle="miter" miterlimit="10"/>
          </v:shape>
        </w:pict>
      </w:r>
      <w:r>
        <w:pict>
          <v:shape id="_x0000_s160" style="position:absolute;margin-left:345.628pt;margin-top:687.061pt;mso-position-vertical-relative:page;mso-position-horizontal-relative:page;width:3.2pt;height:0.5pt;z-index:251736064;" o:allowincell="f" filled="false" strokecolor="#231F20" strokeweight="0.50pt" coordsize="64,10" coordorigin="0,0" path="m63,4l0,4e">
            <v:stroke dashstyle="dash" joinstyle="miter" miterlimit="10"/>
          </v:shape>
        </w:pict>
      </w:r>
      <w:r>
        <w:pict>
          <v:shape id="_x0000_s162" style="position:absolute;margin-left:64.4149pt;margin-top:428.687pt;mso-position-vertical-relative:page;mso-position-horizontal-relative:page;width:168.9pt;height:310.05pt;z-index:251741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96" w:hanging="1"/>
                    <w:spacing w:before="21" w:line="228" w:lineRule="auto"/>
                    <w:jc w:val="both"/>
                    <w:rPr/>
                  </w:pPr>
                  <w:r>
                    <w:rPr>
                      <w:color w:val="231F20"/>
                      <w:spacing w:val="-8"/>
                    </w:rPr>
                    <w:t>示，在 CrCl&gt;30 ml/min 的肾功能不全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患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者 中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，NOAC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比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华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法</w:t>
                  </w:r>
                  <w:r>
                    <w:rPr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林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更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安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全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有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效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［115］</w:t>
                  </w:r>
                  <w:r>
                    <w:rPr>
                      <w:color w:val="231F20"/>
                      <w:spacing w:val="1"/>
                    </w:rPr>
                    <w:t>。纳入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</w:rPr>
                    <w:t>RCT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与观察性研究的荟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萃分析显示，对于 CrCl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15~60 ml/min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的患者，</w:t>
                  </w:r>
                  <w:r>
                    <w:rPr>
                      <w:color w:val="231F20"/>
                    </w:rPr>
                    <w:t>NOAC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在预防血栓栓塞及减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  <w:position w:val="-1"/>
                    </w:rPr>
                    <w:t>少出血事件方面均优于华法林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7"/>
                    </w:rPr>
                    <w:t>［116］</w:t>
                  </w:r>
                  <w:r>
                    <w:rPr>
                      <w:color w:val="231F20"/>
                      <w:spacing w:val="1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22" w:right="20" w:firstLine="432"/>
                    <w:spacing w:before="3" w:line="227" w:lineRule="auto"/>
                    <w:jc w:val="both"/>
                    <w:rPr/>
                  </w:pPr>
                  <w:r>
                    <w:rPr>
                      <w:color w:val="231F20"/>
                      <w:spacing w:val="8"/>
                    </w:rPr>
                    <w:t>阿哌沙班在所有 </w:t>
                  </w:r>
                  <w:r>
                    <w:rPr>
                      <w:color w:val="231F20"/>
                    </w:rPr>
                    <w:t>NOAC</w:t>
                  </w:r>
                  <w:r>
                    <w:rPr>
                      <w:color w:val="231F20"/>
                      <w:spacing w:val="8"/>
                    </w:rPr>
                    <w:t xml:space="preserve"> 中依赖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13"/>
                    </w:rPr>
                    <w:t>肾脏代谢的程度最小，故其在 </w:t>
                  </w:r>
                  <w:r>
                    <w:rPr>
                      <w:color w:val="231F20"/>
                    </w:rPr>
                    <w:t>CKD  </w:t>
                  </w:r>
                  <w:r>
                    <w:rPr>
                      <w:color w:val="231F20"/>
                      <w:spacing w:val="-3"/>
                    </w:rPr>
                    <w:t>患 者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中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的 应 用 一 直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受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到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重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视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ARISTOTLE 研 究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纳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入 了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部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分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CrCl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8"/>
                    </w:rPr>
                    <w:t>25~30 ml/min 的房颤患者，结果显示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16"/>
                    </w:rPr>
                    <w:t>阿哌沙班较华法林显著降低大出血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风险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，卒中风险也有下降趋势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7"/>
                    </w:rPr>
                    <w:t>［117］</w:t>
                  </w:r>
                  <w:r>
                    <w:rPr>
                      <w:color w:val="231F20"/>
                      <w:spacing w:val="6"/>
                      <w:position w:val="-1"/>
                    </w:rPr>
                    <w:t>。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观 察 性 研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究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显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示 ，对 于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CrCl  15~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4"/>
                    </w:rPr>
                    <w:t>29 ml/min 的房颤患者，Xa 因子抑制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剂可作为华法林安全有效的替代选</w:t>
                  </w:r>
                </w:p>
                <w:p>
                  <w:pPr>
                    <w:pStyle w:val="BodyText"/>
                    <w:ind w:left="21"/>
                    <w:spacing w:line="186" w:lineRule="auto"/>
                    <w:rPr/>
                  </w:pPr>
                  <w:r>
                    <w:rPr>
                      <w:color w:val="231F20"/>
                      <w:spacing w:val="1"/>
                      <w:position w:val="-1"/>
                    </w:rPr>
                    <w:t>择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7"/>
                    </w:rPr>
                    <w:t>［118-120］</w:t>
                  </w:r>
                  <w:r>
                    <w:rPr>
                      <w:color w:val="231F20"/>
                      <w:spacing w:val="2"/>
                      <w:position w:val="-1"/>
                    </w:rPr>
                    <w:t>。达比加群的肾脏代谢比例</w:t>
                  </w:r>
                </w:p>
                <w:p>
                  <w:pPr>
                    <w:pStyle w:val="BodyText"/>
                    <w:ind w:left="23" w:right="95" w:firstLine="2"/>
                    <w:spacing w:before="62" w:line="222" w:lineRule="auto"/>
                    <w:rPr/>
                  </w:pPr>
                  <w:r>
                    <w:rPr>
                      <w:color w:val="231F20"/>
                      <w:spacing w:val="-11"/>
                    </w:rPr>
                    <w:t>高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达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80%，不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建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议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用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于 CrCl&lt;30 ml/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min 的患者。</w:t>
                  </w:r>
                </w:p>
              </w:txbxContent>
            </v:textbox>
          </v:shape>
        </w:pict>
      </w:r>
      <w:r>
        <w:pict>
          <v:shape id="_x0000_s164" style="position:absolute;margin-left:286.164pt;margin-top:428.75pt;mso-position-vertical-relative:page;mso-position-horizontal-relative:page;width:58.2pt;height:311.55pt;z-index:251742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18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118"/>
                  </w:tblGrid>
                  <w:tr>
                    <w:trPr>
                      <w:trHeight w:val="496" w:hRule="atLeast"/>
                    </w:trPr>
                    <w:tc>
                      <w:tcPr>
                        <w:tcW w:w="1118" w:type="dxa"/>
                        <w:vAlign w:val="top"/>
                      </w:tcPr>
                      <w:p>
                        <w:pPr>
                          <w:pStyle w:val="TableText"/>
                          <w:ind w:left="214"/>
                          <w:spacing w:before="170" w:line="18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>达比加群</w:t>
                        </w:r>
                      </w:p>
                    </w:tc>
                  </w:tr>
                  <w:tr>
                    <w:trPr>
                      <w:trHeight w:val="3816" w:hRule="atLeast"/>
                    </w:trPr>
                    <w:tc>
                      <w:tcPr>
                        <w:shd w:val="clear" w:fill="9BC78F"/>
                        <w:tcW w:w="1118" w:type="dxa"/>
                        <w:vAlign w:val="top"/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59"/>
                          <w:spacing w:before="56" w:line="14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150 mg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bid</w:t>
                        </w:r>
                      </w:p>
                      <w:p>
                        <w:pPr>
                          <w:pStyle w:val="TableText"/>
                          <w:ind w:left="501"/>
                          <w:spacing w:before="17" w:line="18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或</w:t>
                        </w:r>
                      </w:p>
                      <w:p>
                        <w:pPr>
                          <w:pStyle w:val="TableText"/>
                          <w:ind w:left="259"/>
                          <w:spacing w:line="14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110 mg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position w:val="1"/>
                          </w:rPr>
                          <w:t>bid</w:t>
                        </w:r>
                      </w:p>
                    </w:tc>
                  </w:tr>
                  <w:tr>
                    <w:trPr>
                      <w:trHeight w:val="1858" w:hRule="atLeast"/>
                    </w:trPr>
                    <w:tc>
                      <w:tcPr>
                        <w:shd w:val="clear" w:fill="B2282E"/>
                        <w:tcW w:w="111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6" style="position:absolute;margin-left:239.356pt;margin-top:587.06pt;mso-position-vertical-relative:page;mso-position-horizontal-relative:page;width:31.9pt;height:10.1pt;z-index:251728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50 ml/min</w:t>
                  </w:r>
                </w:p>
              </w:txbxContent>
            </v:textbox>
          </v:shape>
        </w:pict>
      </w:r>
      <w:r>
        <w:pict>
          <v:shape id="_x0000_s168" style="position:absolute;margin-left:239.272pt;margin-top:641.502pt;mso-position-vertical-relative:page;mso-position-horizontal-relative:page;width:32pt;height:10.1pt;z-index:251727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30 ml/min</w:t>
                  </w:r>
                </w:p>
              </w:txbxContent>
            </v:textbox>
          </v:shape>
        </w:pict>
      </w:r>
      <w:r>
        <w:pict>
          <v:shape id="_x0000_s170" style="position:absolute;margin-left:239.447pt;margin-top:682.96pt;mso-position-vertical-relative:page;mso-position-horizontal-relative:page;width:31.8pt;height:10.1pt;z-index:251729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15 ml/min</w:t>
                  </w:r>
                </w:p>
              </w:txbxContent>
            </v:textbox>
          </v:shape>
        </w:pict>
      </w:r>
      <w:r>
        <w:pict>
          <v:shape id="_x0000_s172" style="position:absolute;margin-left:244.494pt;margin-top:727.801pt;mso-position-vertical-relative:page;mso-position-horizontal-relative:page;width:169.4pt;height:28.4pt;z-index:251725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2"/>
                    <w:spacing w:before="20" w:line="187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透析</w:t>
                  </w:r>
                </w:p>
                <w:p>
                  <w:pPr>
                    <w:pStyle w:val="BodyText"/>
                    <w:ind w:left="20"/>
                    <w:spacing w:before="154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CrCl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为肌酐清除率；bid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为每日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2</w:t>
                  </w:r>
                  <w:r>
                    <w:rPr>
                      <w:sz w:val="15"/>
                      <w:szCs w:val="15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次；qd</w:t>
                  </w:r>
                  <w:r>
                    <w:rPr>
                      <w:sz w:val="15"/>
                      <w:szCs w:val="15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为每日1</w:t>
                  </w:r>
                  <w:r>
                    <w:rPr>
                      <w:sz w:val="15"/>
                      <w:szCs w:val="15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次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5280" behindDoc="0" locked="0" layoutInCell="0" allowOverlap="1">
            <wp:simplePos x="0" y="0"/>
            <wp:positionH relativeFrom="page">
              <wp:posOffset>6816553</wp:posOffset>
            </wp:positionH>
            <wp:positionV relativeFrom="page">
              <wp:posOffset>7507922</wp:posOffset>
            </wp:positionV>
            <wp:extent cx="129449" cy="122407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49" cy="122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4" style="position:absolute;margin-left:64.196pt;margin-top:77.2468pt;mso-position-vertical-relative:page;mso-position-horizontal-relative:page;width:231.2pt;height:351.35pt;z-index:251739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54"/>
                    <w:spacing w:before="19" w:line="208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5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5"/>
                    </w:rPr>
                    <w:t>16</w:t>
                  </w:r>
                  <w:r>
                    <w:rPr>
                      <w:sz w:val="17"/>
                      <w:szCs w:val="17"/>
                      <w:color w:val="231F20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  <w:spacing w:val="5"/>
                    </w:rPr>
                    <w:t>心房颤动合并冠心病的抗栓治疗</w:t>
                  </w:r>
                </w:p>
                <w:p>
                  <w:pPr>
                    <w:spacing w:line="32" w:lineRule="exact"/>
                    <w:rPr/>
                  </w:pPr>
                  <w:r/>
                </w:p>
                <w:tbl>
                  <w:tblPr>
                    <w:tblStyle w:val="TableNormal"/>
                    <w:tblW w:w="453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555"/>
                    <w:gridCol w:w="485"/>
                    <w:gridCol w:w="495"/>
                  </w:tblGrid>
                  <w:tr>
                    <w:trPr>
                      <w:trHeight w:val="449" w:hRule="atLeast"/>
                    </w:trPr>
                    <w:tc>
                      <w:tcPr>
                        <w:tcW w:w="3555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614"/>
                          <w:spacing w:before="144" w:line="186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建议</w:t>
                        </w:r>
                      </w:p>
                    </w:tc>
                    <w:tc>
                      <w:tcPr>
                        <w:tcW w:w="485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4"/>
                          <w:spacing w:before="55" w:line="169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84"/>
                          <w:spacing w:line="186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等级</w:t>
                        </w:r>
                      </w:p>
                    </w:tc>
                    <w:tc>
                      <w:tcPr>
                        <w:tcW w:w="495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57" w:line="168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96"/>
                          <w:spacing w:line="184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355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39" w:line="202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1"/>
                            <w:position w:val="-1"/>
                          </w:rPr>
                          <w:t>联合抗血小板治疗时应首选</w:t>
                        </w:r>
                        <w:r>
                          <w:rPr>
                            <w:color w:val="231F20"/>
                            <w:spacing w:val="3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  <w:position w:val="-1"/>
                          </w:rPr>
                          <w:t>NOAC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  <w:position w:val="5"/>
                          </w:rPr>
                          <w:t>［98-101］</w:t>
                        </w:r>
                      </w:p>
                    </w:tc>
                    <w:tc>
                      <w:tcPr>
                        <w:tcW w:w="48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7"/>
                          <w:spacing w:before="56" w:line="187" w:lineRule="auto"/>
                          <w:rPr/>
                        </w:pPr>
                        <w:r>
                          <w:rPr>
                            <w:color w:val="231F20"/>
                          </w:rPr>
                          <w:t>Ⅰ</w:t>
                        </w:r>
                      </w:p>
                    </w:tc>
                    <w:tc>
                      <w:tcPr>
                        <w:tcW w:w="49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2"/>
                          <w:spacing w:before="81" w:line="164" w:lineRule="auto"/>
                          <w:rPr/>
                        </w:pPr>
                        <w:r>
                          <w:rPr>
                            <w:color w:val="231F2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453" w:hRule="atLeast"/>
                    </w:trPr>
                    <w:tc>
                      <w:tcPr>
                        <w:tcW w:w="3555" w:type="dxa"/>
                        <w:vAlign w:val="top"/>
                      </w:tcPr>
                      <w:p>
                        <w:pPr>
                          <w:pStyle w:val="TableText"/>
                          <w:ind w:left="221" w:right="159" w:hanging="159"/>
                          <w:spacing w:before="63" w:line="17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</w:rPr>
                          <w:t>VKA</w:t>
                        </w:r>
                        <w:r>
                          <w:rPr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抗凝联合抗血小板治疗，应考虑调整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VKA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剂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-1"/>
                          </w:rPr>
                          <w:t>量维持目标</w:t>
                        </w:r>
                        <w:r>
                          <w:rPr>
                            <w:color w:val="231F20"/>
                            <w:spacing w:val="-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-1"/>
                          </w:rPr>
                          <w:t>INR 2.0~2.5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7"/>
                            <w:position w:val="5"/>
                          </w:rPr>
                          <w:t>［102］</w:t>
                        </w:r>
                        <w:r>
                          <w:rPr>
                            <w:color w:val="231F20"/>
                            <w:spacing w:val="-4"/>
                            <w:position w:val="-1"/>
                          </w:rPr>
                          <w:t>及</w:t>
                        </w:r>
                        <w:r>
                          <w:rPr>
                            <w:color w:val="231F20"/>
                            <w:spacing w:val="-19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position w:val="-1"/>
                          </w:rPr>
                          <w:t>TTR&gt;70%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4"/>
                            <w:position w:val="5"/>
                          </w:rPr>
                          <w:t>［42］</w:t>
                        </w:r>
                      </w:p>
                    </w:tc>
                    <w:tc>
                      <w:tcPr>
                        <w:tcW w:w="485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73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Ⅱa</w:t>
                        </w:r>
                      </w:p>
                    </w:tc>
                    <w:tc>
                      <w:tcPr>
                        <w:tcW w:w="495" w:type="dxa"/>
                        <w:vAlign w:val="top"/>
                      </w:tcPr>
                      <w:p>
                        <w:pPr>
                          <w:pStyle w:val="TableText"/>
                          <w:ind w:left="210"/>
                          <w:spacing w:before="86" w:line="166" w:lineRule="auto"/>
                          <w:rPr/>
                        </w:pPr>
                        <w:r>
                          <w:rPr>
                            <w:color w:val="231F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1175" w:hRule="atLeast"/>
                    </w:trPr>
                    <w:tc>
                      <w:tcPr>
                        <w:tcW w:w="3555" w:type="dxa"/>
                        <w:vAlign w:val="top"/>
                      </w:tcPr>
                      <w:p>
                        <w:pPr>
                          <w:pStyle w:val="TableText"/>
                          <w:ind w:left="220" w:right="74" w:hanging="160"/>
                          <w:spacing w:before="65" w:line="16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10"/>
                          </w:rPr>
                          <w:t>对于</w:t>
                        </w:r>
                        <w:r>
                          <w:rPr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ACS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行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PCI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的患者，如出血风险高于缺血风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险，应尽早(≤1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周）停用阿司匹林；如缺血风险高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于出血风险，包含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OAC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与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DAPT 的三联抗</w:t>
                        </w:r>
                        <w:r>
                          <w:rPr>
                            <w:color w:val="231F20"/>
                            <w:spacing w:val="-1"/>
                          </w:rPr>
                          <w:t>栓治疗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  <w:position w:val="-1"/>
                          </w:rPr>
                          <w:t>应维持至</w:t>
                        </w:r>
                        <w:r>
                          <w:rPr>
                            <w:color w:val="231F20"/>
                            <w:spacing w:val="-9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-1"/>
                          </w:rPr>
                          <w:t>PCI</w:t>
                        </w:r>
                        <w:r>
                          <w:rPr>
                            <w:color w:val="231F20"/>
                            <w:spacing w:val="-11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  <w:position w:val="-1"/>
                          </w:rPr>
                          <w:t>术后 1</w:t>
                        </w:r>
                        <w:r>
                          <w:rPr>
                            <w:color w:val="231F20"/>
                            <w:spacing w:val="-13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  <w:position w:val="-1"/>
                          </w:rPr>
                          <w:t>个月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5"/>
                            <w:position w:val="5"/>
                          </w:rPr>
                          <w:t>［108-109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7"/>
                            <w:position w:val="5"/>
                          </w:rPr>
                          <w:t>］</w:t>
                        </w:r>
                        <w:r>
                          <w:rPr>
                            <w:color w:val="231F20"/>
                            <w:spacing w:val="-11"/>
                            <w:w w:val="25"/>
                            <w:position w:val="-1"/>
                          </w:rPr>
                          <w:t>；</w:t>
                        </w:r>
                        <w:r>
                          <w:rPr>
                            <w:color w:val="231F20"/>
                            <w:spacing w:val="5"/>
                            <w:position w:val="-1"/>
                          </w:rPr>
                          <w:t>之后使用包含</w:t>
                        </w:r>
                        <w:r>
                          <w:rPr>
                            <w:color w:val="231F20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OAC 与 P2Y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position w:val="-4"/>
                          </w:rPr>
                          <w:t>12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w w:val="102"/>
                            <w:position w:val="-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受</w:t>
                        </w:r>
                        <w:r>
                          <w:rPr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体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抑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制</w:t>
                        </w:r>
                        <w:r>
                          <w:rPr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剂 的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双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联</w:t>
                        </w:r>
                        <w:r>
                          <w:rPr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抗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栓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治</w:t>
                        </w:r>
                        <w:r>
                          <w:rPr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疗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至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-2"/>
                          </w:rPr>
                          <w:t>12</w:t>
                        </w:r>
                        <w:r>
                          <w:rPr>
                            <w:color w:val="231F20"/>
                            <w:spacing w:val="-21"/>
                            <w:position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-2"/>
                          </w:rPr>
                          <w:t>个月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7"/>
                            <w:position w:val="4"/>
                          </w:rPr>
                          <w:t>［98-101］</w:t>
                        </w:r>
                      </w:p>
                    </w:tc>
                    <w:tc>
                      <w:tcPr>
                        <w:tcW w:w="485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75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Ⅱa</w:t>
                        </w:r>
                      </w:p>
                    </w:tc>
                    <w:tc>
                      <w:tcPr>
                        <w:tcW w:w="495" w:type="dxa"/>
                        <w:vAlign w:val="top"/>
                      </w:tcPr>
                      <w:p>
                        <w:pPr>
                          <w:pStyle w:val="TableText"/>
                          <w:ind w:left="210"/>
                          <w:spacing w:before="88" w:line="166" w:lineRule="auto"/>
                          <w:rPr/>
                        </w:pPr>
                        <w:r>
                          <w:rPr>
                            <w:color w:val="231F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1358" w:hRule="atLeast"/>
                    </w:trPr>
                    <w:tc>
                      <w:tcPr>
                        <w:tcW w:w="3555" w:type="dxa"/>
                        <w:vAlign w:val="top"/>
                      </w:tcPr>
                      <w:p>
                        <w:pPr>
                          <w:pStyle w:val="TableText"/>
                          <w:ind w:left="220" w:right="74" w:hanging="160"/>
                          <w:spacing w:before="69" w:line="16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4"/>
                          </w:rPr>
                          <w:t>对于</w:t>
                        </w:r>
                        <w:r>
                          <w:rPr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CCS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接受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PCI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治疗的患者，如出血风险高于血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栓风险，应尽早(≤1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"/>
                          </w:rPr>
                          <w:t>周）停用阿司匹林，之后应使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用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OAC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联合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P2Y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8"/>
                            <w:position w:val="-4"/>
                          </w:rPr>
                          <w:t>12 </w:t>
                        </w:r>
                        <w:r>
                          <w:rPr>
                            <w:color w:val="231F20"/>
                            <w:spacing w:val="8"/>
                          </w:rPr>
                          <w:t>受体抑制剂的双联治疗维持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</w:rPr>
                          <w:t>6</w:t>
                        </w:r>
                        <w:r>
                          <w:rPr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</w:rPr>
                          <w:t>个月；如血栓风险高于出血风险，应使用包含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OAC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与 </w:t>
                        </w:r>
                        <w:r>
                          <w:rPr>
                            <w:color w:val="231F20"/>
                          </w:rPr>
                          <w:t>DAPT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的三联抗栓治疗应维持至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PCI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8"/>
                          </w:rPr>
                          <w:t>术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后 1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个月，之后使用包含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OAC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与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P2Y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"/>
                            <w:position w:val="-4"/>
                          </w:rPr>
                          <w:t>12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6"/>
                            <w:position w:val="-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"/>
                          </w:rPr>
                          <w:t>受体抑制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position w:val="-1"/>
                          </w:rPr>
                          <w:t>剂的双联抗栓治疗维持</w:t>
                        </w:r>
                        <w:r>
                          <w:rPr>
                            <w:color w:val="231F20"/>
                            <w:spacing w:val="-15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position w:val="-1"/>
                          </w:rPr>
                          <w:t>6~12</w:t>
                        </w:r>
                        <w:r>
                          <w:rPr>
                            <w:color w:val="231F20"/>
                            <w:spacing w:val="-21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position w:val="-1"/>
                          </w:rPr>
                          <w:t>个月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  <w:position w:val="5"/>
                          </w:rPr>
                          <w:t>［98-101，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3"/>
                            <w:position w:val="5"/>
                          </w:rPr>
                          <w:t>110］</w:t>
                        </w:r>
                      </w:p>
                    </w:tc>
                    <w:tc>
                      <w:tcPr>
                        <w:tcW w:w="485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78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Ⅱa</w:t>
                        </w:r>
                      </w:p>
                    </w:tc>
                    <w:tc>
                      <w:tcPr>
                        <w:tcW w:w="495" w:type="dxa"/>
                        <w:vAlign w:val="top"/>
                      </w:tcPr>
                      <w:p>
                        <w:pPr>
                          <w:pStyle w:val="TableText"/>
                          <w:ind w:left="210"/>
                          <w:spacing w:before="91" w:line="166" w:lineRule="auto"/>
                          <w:rPr/>
                        </w:pPr>
                        <w:r>
                          <w:rPr>
                            <w:color w:val="231F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454" w:hRule="atLeast"/>
                    </w:trPr>
                    <w:tc>
                      <w:tcPr>
                        <w:tcW w:w="3555" w:type="dxa"/>
                        <w:vAlign w:val="top"/>
                      </w:tcPr>
                      <w:p>
                        <w:pPr>
                          <w:pStyle w:val="TableText"/>
                          <w:ind w:left="222" w:right="102" w:hanging="162"/>
                          <w:spacing w:before="69" w:line="16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3"/>
                          </w:rPr>
                          <w:t>合并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CCS</w:t>
                        </w:r>
                        <w:r>
                          <w:rPr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未行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PCI 的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CHA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3"/>
                            <w:position w:val="-4"/>
                          </w:rPr>
                          <w:t>2</w:t>
                        </w:r>
                        <w:r>
                          <w:rPr>
                            <w:color w:val="231F20"/>
                            <w:spacing w:val="-3"/>
                          </w:rPr>
                          <w:t>DS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3"/>
                            <w:position w:val="-4"/>
                          </w:rPr>
                          <w:t>2</w:t>
                        </w:r>
                        <w:r>
                          <w:rPr>
                            <w:color w:val="231F20"/>
                            <w:spacing w:val="-3"/>
                          </w:rPr>
                          <w:t>-VASc-60</w:t>
                        </w:r>
                        <w:r>
                          <w:rPr>
                            <w:color w:val="231F20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评分男性≥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2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分或女性≥3</w:t>
                        </w:r>
                        <w:r>
                          <w:rPr>
                            <w:color w:val="231F2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分，建议单用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OAC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治疗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5"/>
                            <w:position w:val="6"/>
                          </w:rPr>
                          <w:t>［111］</w:t>
                        </w:r>
                      </w:p>
                    </w:tc>
                    <w:tc>
                      <w:tcPr>
                        <w:tcW w:w="485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68" w:line="221" w:lineRule="auto"/>
                          <w:rPr/>
                        </w:pPr>
                        <w:r>
                          <w:rPr>
                            <w:color w:val="231F20"/>
                          </w:rPr>
                          <w:t>Ⅰ</w:t>
                        </w:r>
                      </w:p>
                    </w:tc>
                    <w:tc>
                      <w:tcPr>
                        <w:tcW w:w="495" w:type="dxa"/>
                        <w:vAlign w:val="top"/>
                      </w:tcPr>
                      <w:p>
                        <w:pPr>
                          <w:pStyle w:val="TableText"/>
                          <w:ind w:left="210"/>
                          <w:spacing w:before="95" w:line="163" w:lineRule="auto"/>
                          <w:rPr/>
                        </w:pPr>
                        <w:r>
                          <w:rPr>
                            <w:color w:val="231F2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3555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0" w:right="74" w:hanging="160"/>
                          <w:spacing w:before="70" w:line="170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合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并</w:t>
                        </w:r>
                        <w:r>
                          <w:rPr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CCS 未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行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PCI</w:t>
                        </w:r>
                        <w:r>
                          <w:rPr>
                            <w:color w:val="231F20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的</w:t>
                        </w:r>
                        <w:r>
                          <w:rPr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CHA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  <w:position w:val="-4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DS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  <w:position w:val="-4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</w:rPr>
                          <w:t>-VASc</w:t>
                        </w:r>
                        <w:r>
                          <w:rPr>
                            <w:color w:val="231F20"/>
                            <w:spacing w:val="-3"/>
                          </w:rPr>
                          <w:t>-60 评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分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男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性=1 分或女性=2</w:t>
                        </w:r>
                        <w:r>
                          <w:rPr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分，可考虑单用 </w:t>
                        </w:r>
                        <w:r>
                          <w:rPr>
                            <w:color w:val="231F20"/>
                          </w:rPr>
                          <w:t>OAC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替代抗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0"/>
                          </w:rPr>
                          <w:t>血小板治疗</w:t>
                        </w:r>
                      </w:p>
                    </w:tc>
                    <w:tc>
                      <w:tcPr>
                        <w:tcW w:w="485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9"/>
                          <w:spacing w:before="80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Ⅱb</w:t>
                        </w:r>
                      </w:p>
                    </w:tc>
                    <w:tc>
                      <w:tcPr>
                        <w:tcW w:w="495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0"/>
                          <w:spacing w:before="93" w:line="166" w:lineRule="auto"/>
                          <w:rPr/>
                        </w:pPr>
                        <w:r>
                          <w:rPr>
                            <w:color w:val="231F20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pStyle w:val="BodyText"/>
                    <w:ind w:left="24" w:right="20" w:firstLine="323"/>
                    <w:spacing w:before="83" w:line="252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注：NOAC</w:t>
                  </w:r>
                  <w:r>
                    <w:rPr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为非维生素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K 口服抗凝药，VKA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为维生素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K</w:t>
                  </w:r>
                  <w:r>
                    <w:rPr>
                      <w:sz w:val="15"/>
                      <w:szCs w:val="15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拮抗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剂，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INR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为国际标准化比值，</w:t>
                  </w:r>
                  <w:r>
                    <w:rPr>
                      <w:sz w:val="15"/>
                      <w:szCs w:val="15"/>
                      <w:color w:val="231F20"/>
                    </w:rPr>
                    <w:t>TTR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为治疗目标范围内的时间百分比，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ACS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为急性冠脉综合征，</w:t>
                  </w:r>
                  <w:r>
                    <w:rPr>
                      <w:sz w:val="15"/>
                      <w:szCs w:val="15"/>
                      <w:color w:val="231F20"/>
                    </w:rPr>
                    <w:t>PCI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为经皮冠状动脉介入治疗，</w:t>
                  </w:r>
                  <w:r>
                    <w:rPr>
                      <w:sz w:val="15"/>
                      <w:szCs w:val="15"/>
                      <w:color w:val="231F20"/>
                    </w:rPr>
                    <w:t>DAPT</w:t>
                  </w:r>
                  <w:r>
                    <w:rPr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为双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联抗血小板治疗，</w:t>
                  </w:r>
                  <w:r>
                    <w:rPr>
                      <w:sz w:val="15"/>
                      <w:szCs w:val="15"/>
                      <w:color w:val="231F20"/>
                    </w:rPr>
                    <w:t>CCS</w:t>
                  </w:r>
                  <w:r>
                    <w:rPr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>为慢性冠脉综合征</w:t>
                  </w:r>
                </w:p>
                <w:p>
                  <w:pPr>
                    <w:pStyle w:val="BodyText"/>
                    <w:ind w:left="28" w:right="70"/>
                    <w:spacing w:before="113" w:line="218" w:lineRule="auto"/>
                    <w:rPr/>
                  </w:pPr>
                  <w:r>
                    <w:rPr>
                      <w:color w:val="231F20"/>
                      <w:spacing w:val="-10"/>
                    </w:rPr>
                    <w:t>clearance，CrCl）&gt;30 ml/min 的房颤</w:t>
                  </w:r>
                  <w:r>
                    <w:rPr>
                      <w:color w:val="231F20"/>
                      <w:spacing w:val="-11"/>
                    </w:rPr>
                    <w:t>患者，基于多项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NOAC 的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3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期临床试验的荟萃分析显</w:t>
                  </w:r>
                </w:p>
              </w:txbxContent>
            </v:textbox>
          </v:shape>
        </w:pict>
      </w:r>
      <w:r>
        <w:pict>
          <v:shape id="_x0000_s176" style="position:absolute;margin-left:319.531pt;margin-top:77.6362pt;mso-position-vertical-relative:page;mso-position-horizontal-relative:page;width:232.4pt;height:345.8pt;z-index:251740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3" w:firstLine="5"/>
                    <w:spacing w:before="31" w:line="230" w:lineRule="auto"/>
                    <w:jc w:val="both"/>
                    <w:rPr/>
                  </w:pPr>
                  <w:r>
                    <w:rPr>
                      <w:color w:val="231F20"/>
                      <w:spacing w:val="3"/>
                    </w:rPr>
                    <w:t>患者中的获益。荟萃分析显示，</w:t>
                  </w:r>
                  <w:r>
                    <w:rPr>
                      <w:color w:val="231F20"/>
                    </w:rPr>
                    <w:t>OAC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对于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CKD</w:t>
                  </w:r>
                  <w:r>
                    <w:rPr>
                      <w:color w:val="231F20"/>
                      <w:spacing w:val="3"/>
                    </w:rPr>
                    <w:t xml:space="preserve"> 4~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0"/>
                    </w:rPr>
                    <w:t>5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期的非透析患者获益不明确，而对于透析患者，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使用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</w:rPr>
                    <w:t>OAC</w:t>
                  </w:r>
                  <w:r>
                    <w:rPr>
                      <w:color w:val="231F20"/>
                      <w:spacing w:val="9"/>
                    </w:rPr>
                    <w:t xml:space="preserve"> 的患者大出血风险显著增加，卒中和死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</w:rPr>
                    <w:t>亡  风  险  却  未  降  低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</w:rPr>
                    <w:t>。  RENAL-AF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</w:rPr>
                    <w:t>研  究  和  </w:t>
                  </w:r>
                  <w:r>
                    <w:rPr>
                      <w:color w:val="231F20"/>
                    </w:rPr>
                    <w:t>AXADIA</w:t>
                  </w:r>
                  <w:r>
                    <w:rPr>
                      <w:color w:val="231F20"/>
                      <w:spacing w:val="18"/>
                    </w:rPr>
                    <w:t>-</w:t>
                  </w:r>
                  <w:r>
                    <w:rPr>
                      <w:color w:val="231F20"/>
                    </w:rPr>
                    <w:t>AFNET</w:t>
                  </w:r>
                  <w:r>
                    <w:rPr>
                      <w:color w:val="231F20"/>
                      <w:spacing w:val="18"/>
                    </w:rPr>
                    <w:t>4</w:t>
                  </w:r>
                  <w:r>
                    <w:rPr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color w:val="231F20"/>
                      <w:spacing w:val="18"/>
                    </w:rPr>
                    <w:t>两项比较阿哌沙班与华法林在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透析患者中应用的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</w:rPr>
                    <w:t>RCT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均因提前终止，未能回答阿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哌沙班在减少透析的房颤患者大出血事件方面是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否不劣于华法林。但两项研究均显示，血液透析的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0"/>
                    </w:rPr>
                    <w:t>房颤患者接受</w:t>
                  </w:r>
                  <w:r>
                    <w:rPr>
                      <w:color w:val="231F20"/>
                    </w:rPr>
                    <w:t xml:space="preserve"> OAC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治疗时发生大出血事件的风险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显著高于血栓栓塞事件风险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24"/>
                    </w:rPr>
                    <w:t>，且该类患者接受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position w:val="-1"/>
                    </w:rPr>
                    <w:t>VKA</w:t>
                  </w:r>
                  <w:r>
                    <w:rPr>
                      <w:color w:val="231F20"/>
                      <w:spacing w:val="7"/>
                      <w:position w:val="-1"/>
                    </w:rPr>
                    <w:t xml:space="preserve"> 治疗难以维持理想的 </w:t>
                  </w:r>
                  <w:r>
                    <w:rPr>
                      <w:color w:val="231F20"/>
                      <w:position w:val="-1"/>
                    </w:rPr>
                    <w:t>TTR</w:t>
                  </w:r>
                  <w:r>
                    <w:rPr>
                      <w:sz w:val="10"/>
                      <w:szCs w:val="10"/>
                      <w:color w:val="231F20"/>
                      <w:spacing w:val="7"/>
                      <w:position w:val="7"/>
                    </w:rPr>
                    <w:t>［121-122］</w:t>
                  </w:r>
                  <w:r>
                    <w:rPr>
                      <w:color w:val="231F20"/>
                      <w:spacing w:val="7"/>
                      <w:position w:val="-1"/>
                    </w:rPr>
                    <w:t>。对于 </w:t>
                  </w:r>
                  <w:r>
                    <w:rPr>
                      <w:color w:val="231F20"/>
                      <w:position w:val="-1"/>
                    </w:rPr>
                    <w:t>CKD</w:t>
                  </w:r>
                  <w:r>
                    <w:rPr>
                      <w:color w:val="231F20"/>
                      <w:spacing w:val="6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5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期或透析的卒中高风险患者，抗凝治疗的获</w:t>
                  </w:r>
                  <w:r>
                    <w:rPr>
                      <w:color w:val="231F20"/>
                      <w:spacing w:val="7"/>
                    </w:rPr>
                    <w:t>益尚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不明确，需在权衡卒中、出血风险及患者意愿后慎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重决定是否应用华法林或阿哌沙班抗凝治疗。合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并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CKD 的患者使用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NOAC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时，应根据肾功能调整剂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量，参见图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2。房颤合并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CKD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患者的抗凝治疗推荐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总结于表 17。</w:t>
                  </w:r>
                </w:p>
                <w:p>
                  <w:pPr>
                    <w:pStyle w:val="BodyText"/>
                    <w:ind w:left="25" w:right="20" w:firstLine="421"/>
                    <w:spacing w:line="226" w:lineRule="auto"/>
                    <w:jc w:val="both"/>
                    <w:rPr/>
                  </w:pPr>
                  <w:r>
                    <w:rPr>
                      <w:color w:val="231F20"/>
                      <w:spacing w:val="4"/>
                    </w:rPr>
                    <w:t>3.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合并肝脏疾病：肝脏是合成凝血因子与代谢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</w:rPr>
                    <w:t>OAC</w:t>
                  </w:r>
                  <w:r>
                    <w:rPr>
                      <w:color w:val="231F20"/>
                      <w:spacing w:val="1"/>
                    </w:rPr>
                    <w:t xml:space="preserve"> 的主要器官，肝功能异常的患者可出现凝血功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-8"/>
                    </w:rPr>
                    <w:t>能 障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碍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，严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重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肝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脏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功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能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异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常 的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患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者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禁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用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OAC。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</w:rPr>
                    <w:t>NOAC</w:t>
                  </w:r>
                  <w:r>
                    <w:rPr>
                      <w:color w:val="231F20"/>
                      <w:spacing w:val="3"/>
                    </w:rPr>
                    <w:t xml:space="preserve"> 的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3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期研究中排除了合并活动性肝病和伴有</w:t>
                  </w:r>
                </w:p>
              </w:txbxContent>
            </v:textbox>
          </v:shape>
        </w:pict>
      </w: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3722" w:type="dxa"/>
        <w:tblInd w:w="619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4"/>
        <w:gridCol w:w="215"/>
        <w:gridCol w:w="1087"/>
        <w:gridCol w:w="204"/>
        <w:gridCol w:w="1092"/>
      </w:tblGrid>
      <w:tr>
        <w:trPr>
          <w:trHeight w:val="496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234"/>
              <w:spacing w:before="171" w:line="189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724800" behindDoc="0" locked="0" layoutInCell="1" allowOverlap="1">
                  <wp:simplePos x="0" y="0"/>
                  <wp:positionH relativeFrom="column">
                    <wp:posOffset>-2233133</wp:posOffset>
                  </wp:positionH>
                  <wp:positionV relativeFrom="paragraph">
                    <wp:posOffset>-2147834</wp:posOffset>
                  </wp:positionV>
                  <wp:extent cx="3390900" cy="3886200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color w:val="231F20"/>
                <w:spacing w:val="8"/>
              </w:rPr>
              <w:t>利伐沙班</w:t>
            </w:r>
          </w:p>
        </w:tc>
        <w:tc>
          <w:tcPr>
            <w:tcW w:w="215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7" w:type="dxa"/>
            <w:vAlign w:val="top"/>
          </w:tcPr>
          <w:p>
            <w:pPr>
              <w:pStyle w:val="TableText"/>
              <w:ind w:left="203"/>
              <w:spacing w:before="17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艾多沙班</w:t>
            </w:r>
          </w:p>
        </w:tc>
        <w:tc>
          <w:tcPr>
            <w:tcW w:w="204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2" w:type="dxa"/>
            <w:vAlign w:val="top"/>
          </w:tcPr>
          <w:p>
            <w:pPr>
              <w:pStyle w:val="TableText"/>
              <w:ind w:left="220"/>
              <w:spacing w:before="172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阿哌沙班</w:t>
            </w:r>
          </w:p>
        </w:tc>
      </w:tr>
      <w:tr>
        <w:trPr>
          <w:trHeight w:val="2725" w:hRule="atLeast"/>
        </w:trPr>
        <w:tc>
          <w:tcPr>
            <w:shd w:val="clear" w:fill="9BC78F"/>
            <w:tcW w:w="112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55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20 mg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qd</w:t>
            </w:r>
          </w:p>
        </w:tc>
        <w:tc>
          <w:tcPr>
            <w:tcW w:w="215" w:type="dxa"/>
            <w:vAlign w:val="top"/>
            <w:vMerge w:val="continue"/>
            <w:tcBorders>
              <w:bottom w:val="dashed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C78F"/>
            <w:tcW w:w="108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55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</w:rPr>
              <w:t>60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mg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qd</w:t>
            </w:r>
          </w:p>
        </w:tc>
        <w:tc>
          <w:tcPr>
            <w:tcW w:w="204" w:type="dxa"/>
            <w:vAlign w:val="top"/>
            <w:vMerge w:val="continue"/>
            <w:tcBorders>
              <w:bottom w:val="dashed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C78F"/>
            <w:tcW w:w="1092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56" w:line="14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5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mg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bid</w:t>
            </w:r>
          </w:p>
          <w:p>
            <w:pPr>
              <w:pStyle w:val="TableText"/>
              <w:ind w:left="465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或</w:t>
            </w:r>
          </w:p>
          <w:p>
            <w:pPr>
              <w:pStyle w:val="TableText"/>
              <w:ind w:left="251"/>
              <w:spacing w:line="14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2.5 mg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bid</w:t>
            </w:r>
          </w:p>
        </w:tc>
      </w:tr>
      <w:tr>
        <w:trPr>
          <w:trHeight w:val="1087" w:hRule="atLeast"/>
        </w:trPr>
        <w:tc>
          <w:tcPr>
            <w:shd w:val="clear" w:fill="9BC78F"/>
            <w:tcW w:w="1124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56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</w:rPr>
              <w:t>15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mg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qd</w:t>
            </w:r>
          </w:p>
        </w:tc>
        <w:tc>
          <w:tcPr>
            <w:tcW w:w="215" w:type="dxa"/>
            <w:vAlign w:val="top"/>
            <w:tcBorders>
              <w:bottom w:val="dashed" w:color="231F20" w:sz="2" w:space="0"/>
              <w:top w:val="dash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BC78F"/>
            <w:tcW w:w="1087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56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</w:rPr>
              <w:t>30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mg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qd</w:t>
            </w:r>
          </w:p>
        </w:tc>
        <w:tc>
          <w:tcPr>
            <w:tcW w:w="204" w:type="dxa"/>
            <w:vAlign w:val="top"/>
            <w:tcBorders>
              <w:bottom w:val="dashed" w:color="231F20" w:sz="2" w:space="0"/>
              <w:top w:val="dash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8" w:hRule="atLeast"/>
        </w:trPr>
        <w:tc>
          <w:tcPr>
            <w:shd w:val="clear" w:fill="F5CC70"/>
            <w:tcW w:w="1124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56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</w:rPr>
              <w:t>15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mg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qd</w:t>
            </w:r>
          </w:p>
        </w:tc>
        <w:tc>
          <w:tcPr>
            <w:tcW w:w="215" w:type="dxa"/>
            <w:vAlign w:val="top"/>
            <w:tcBorders>
              <w:bottom w:val="dashed" w:color="231F20" w:sz="2" w:space="0"/>
              <w:top w:val="dash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CC70"/>
            <w:tcW w:w="1087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56" w:line="1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</w:rPr>
              <w:t>30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mg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qd</w:t>
            </w:r>
          </w:p>
        </w:tc>
        <w:tc>
          <w:tcPr>
            <w:tcW w:w="204" w:type="dxa"/>
            <w:vAlign w:val="top"/>
            <w:tcBorders>
              <w:bottom w:val="dashed" w:color="231F20" w:sz="2" w:space="0"/>
              <w:top w:val="dash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CC70"/>
            <w:tcW w:w="109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56" w:line="14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2.5 mg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bid</w:t>
            </w:r>
          </w:p>
        </w:tc>
      </w:tr>
      <w:tr>
        <w:trPr>
          <w:trHeight w:val="1038" w:hRule="atLeast"/>
        </w:trPr>
        <w:tc>
          <w:tcPr>
            <w:shd w:val="clear" w:fill="B2282E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5" w:type="dxa"/>
            <w:vAlign w:val="top"/>
            <w:tcBorders>
              <w:top w:val="dashed" w:color="231F2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2282E"/>
            <w:tcW w:w="10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" w:type="dxa"/>
            <w:vAlign w:val="top"/>
            <w:tcBorders>
              <w:top w:val="dashed" w:color="231F2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2" w:type="dxa"/>
            <w:vAlign w:val="top"/>
          </w:tcPr>
          <w:p>
            <w:pPr>
              <w:spacing w:before="4" w:line="1023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90188" cy="64967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0188" cy="6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491" w:right="6750" w:firstLine="457"/>
        <w:spacing w:before="3" w:line="246" w:lineRule="auto"/>
        <w:rPr/>
      </w:pPr>
      <w:r>
        <w:pict>
          <v:shape id="_x0000_s178" style="position:absolute;margin-left:250.154pt;margin-top:17.8965pt;mso-position-vertical-relative:text;mso-position-horizontal-relative:text;width:205.35pt;height:11.9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outlineLvl w:val="1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9"/>
                    </w:rPr>
                    <w:t>图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2   根据肾功能调整的非维生素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K</w:t>
                  </w:r>
                  <w:r>
                    <w:rPr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拮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抗剂口服抗凝药用法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284532</wp:posOffset>
            </wp:positionV>
            <wp:extent cx="2805668" cy="30421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</w:rPr>
        <w:t>目前没有足够的证据支持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OAC </w:t>
      </w:r>
      <w:r>
        <w:rPr>
          <w:color w:val="231F20"/>
          <w:spacing w:val="-14"/>
        </w:rPr>
        <w:t>在 CKD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期（CrCl&lt;15 ml/m</w:t>
      </w:r>
      <w:r>
        <w:rPr>
          <w:color w:val="231F20"/>
          <w:spacing w:val="-15"/>
        </w:rPr>
        <w:t>in）或透析</w:t>
      </w:r>
    </w:p>
    <w:p>
      <w:pPr>
        <w:spacing w:line="246" w:lineRule="auto"/>
        <w:sectPr>
          <w:headerReference w:type="default" r:id="rId20"/>
          <w:pgSz w:w="12246" w:h="16498"/>
          <w:pgMar w:top="1221" w:right="927" w:bottom="0" w:left="819" w:header="971" w:footer="0" w:gutter="0"/>
        </w:sectPr>
        <w:rPr/>
      </w:pPr>
    </w:p>
    <w:p>
      <w:pPr>
        <w:spacing w:before="70"/>
        <w:rPr/>
      </w:pPr>
      <w:r>
        <w:pict>
          <v:shape id="_x0000_s186" style="position:absolute;margin-left:250.118pt;margin-top:59.6176pt;mso-position-vertical-relative:page;mso-position-horizontal-relative:page;width:297pt;height:0.4pt;z-index:251757568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23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313"/>
        <w:spacing w:before="39" w:line="223" w:lineRule="auto"/>
        <w:jc w:val="both"/>
        <w:rPr/>
      </w:pPr>
      <w:r>
        <w:rPr>
          <w:color w:val="231F20"/>
          <w:spacing w:val="15"/>
        </w:rPr>
        <w:t>转氨酶或胆红素明显升高的患者。对于肝功能异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常的房颤患者，建议采用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Child-Pugh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分级（表 18）指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导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OAC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治疗。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Child-Pugh 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级（10~15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分）的房</w:t>
      </w:r>
      <w:r>
        <w:rPr>
          <w:color w:val="231F20"/>
          <w:spacing w:val="-13"/>
        </w:rPr>
        <w:t>颤患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者应用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OAC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无证据。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Child-Pugh 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级（7~9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分）的房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颤患者因服用利伐沙班时药物血浆浓度显著升高，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应避免应用利伐沙班</w:t>
      </w:r>
      <w:r>
        <w:rPr>
          <w:sz w:val="10"/>
          <w:szCs w:val="10"/>
          <w:color w:val="231F20"/>
          <w:spacing w:val="5"/>
          <w:position w:val="8"/>
        </w:rPr>
        <w:t>［123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5"/>
        </w:rPr>
        <w:t>可慎重选择阿哌沙班、达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比加群和艾多沙班</w:t>
      </w:r>
      <w:r>
        <w:rPr>
          <w:sz w:val="10"/>
          <w:szCs w:val="10"/>
          <w:color w:val="231F20"/>
          <w:spacing w:val="-2"/>
          <w:position w:val="8"/>
        </w:rPr>
        <w:t>［124-125］</w:t>
      </w:r>
      <w:r>
        <w:rPr>
          <w:color w:val="231F20"/>
          <w:spacing w:val="-2"/>
        </w:rPr>
        <w:t>。Chi</w:t>
      </w:r>
      <w:r>
        <w:rPr>
          <w:color w:val="231F20"/>
          <w:spacing w:val="-3"/>
        </w:rPr>
        <w:t>ld-Pugh 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级(≤6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分）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的患者可使用标准剂量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治疗。合并肝功能异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常的患者要严密检测肝功能的变化和出血并发症。</w:t>
      </w:r>
    </w:p>
    <w:p>
      <w:pPr>
        <w:pStyle w:val="BodyText"/>
        <w:ind w:left="1308"/>
        <w:spacing w:before="104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1"/>
        </w:rPr>
        <w:t xml:space="preserve"> </w:t>
      </w:r>
      <w:r>
        <w:rPr>
          <w:sz w:val="17"/>
          <w:szCs w:val="17"/>
          <w:color w:val="231F20"/>
          <w:spacing w:val="5"/>
        </w:rPr>
        <w:t>17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5"/>
        </w:rPr>
        <w:t>房颤合并慢性肾脏病抗凝治疗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75"/>
        <w:gridCol w:w="457"/>
        <w:gridCol w:w="503"/>
      </w:tblGrid>
      <w:tr>
        <w:trPr>
          <w:trHeight w:val="448" w:hRule="atLeast"/>
        </w:trPr>
        <w:tc>
          <w:tcPr>
            <w:tcW w:w="35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31"/>
              <w:spacing w:before="14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"/>
              <w:spacing w:before="55" w:line="169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4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5"/>
              <w:spacing w:before="57" w:line="168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88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267" w:hRule="atLeast"/>
        </w:trPr>
        <w:tc>
          <w:tcPr>
            <w:tcW w:w="35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接受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OAC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7"/>
              </w:rPr>
              <w:t>治疗的房颤患者需每年评估肾功能</w:t>
            </w:r>
          </w:p>
        </w:tc>
        <w:tc>
          <w:tcPr>
            <w:tcW w:w="4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2"/>
              <w:spacing w:before="57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2"/>
              <w:spacing w:before="81" w:line="164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43" w:hRule="atLeast"/>
        </w:trPr>
        <w:tc>
          <w:tcPr>
            <w:tcW w:w="3575" w:type="dxa"/>
            <w:vAlign w:val="top"/>
          </w:tcPr>
          <w:p>
            <w:pPr>
              <w:pStyle w:val="TableText"/>
              <w:ind w:left="223" w:right="67" w:hanging="158"/>
              <w:spacing w:before="64" w:line="172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CKD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5"/>
              </w:rPr>
              <w:t>1~3</w:t>
            </w:r>
            <w:r>
              <w:rPr>
                <w:color w:val="231F20"/>
                <w:spacing w:val="15"/>
                <w:w w:val="102"/>
              </w:rPr>
              <w:t xml:space="preserve">  </w:t>
            </w:r>
            <w:r>
              <w:rPr>
                <w:color w:val="231F20"/>
                <w:spacing w:val="-5"/>
              </w:rPr>
              <w:t>期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5"/>
              </w:rPr>
              <w:t>患  者（CrCl≥30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ml/mi</w:t>
            </w:r>
            <w:r>
              <w:rPr>
                <w:color w:val="231F20"/>
                <w:spacing w:val="-6"/>
              </w:rPr>
              <w:t>n</w:t>
            </w:r>
            <w:r>
              <w:rPr>
                <w:color w:val="231F20"/>
                <w:spacing w:val="-11"/>
              </w:rPr>
              <w:t>）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优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position w:val="-4"/>
              </w:rPr>
              <w:t>NOAC</w:t>
            </w:r>
            <w:r>
              <w:rPr>
                <w:sz w:val="9"/>
                <w:szCs w:val="9"/>
                <w:color w:val="231F20"/>
                <w:spacing w:val="-10"/>
                <w:position w:val="2"/>
              </w:rPr>
              <w:t>［115-116］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12"/>
              <w:spacing w:before="63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1"/>
              <w:spacing w:before="90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60" w:hRule="atLeast"/>
        </w:trPr>
        <w:tc>
          <w:tcPr>
            <w:tcW w:w="3575" w:type="dxa"/>
            <w:vAlign w:val="top"/>
          </w:tcPr>
          <w:p>
            <w:pPr>
              <w:pStyle w:val="TableText"/>
              <w:ind w:left="221" w:right="68" w:hanging="156"/>
              <w:spacing w:before="74" w:line="175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CKD 4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期患者（CrCl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15~29 ml/min</w:t>
            </w:r>
            <w:r>
              <w:rPr>
                <w:color w:val="231F20"/>
                <w:spacing w:val="-22"/>
                <w:w w:val="61"/>
              </w:rPr>
              <w:t>），</w:t>
            </w:r>
            <w:r>
              <w:rPr>
                <w:color w:val="231F20"/>
                <w:spacing w:val="-2"/>
              </w:rPr>
              <w:t>应考虑</w:t>
            </w:r>
            <w:r>
              <w:rPr>
                <w:color w:val="231F20"/>
                <w:spacing w:val="-3"/>
              </w:rPr>
              <w:t>使用低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剂量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Xa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抑制剂或华法林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［117-120］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94"/>
              <w:spacing w:before="86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2"/>
              <w:spacing w:before="9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40" w:hRule="atLeast"/>
        </w:trPr>
        <w:tc>
          <w:tcPr>
            <w:tcW w:w="35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0" w:right="60" w:hanging="155"/>
              <w:spacing w:before="70" w:line="174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</w:rPr>
              <w:t>CKD 5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期（CrCl&lt;15 ml/min）或透析的卒中高风险患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者，在权衡卒中、出血风险及患者意愿后，慎重决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定是否应用华法林或阿哌沙班抗凝治疗</w:t>
            </w:r>
            <w:r>
              <w:rPr>
                <w:sz w:val="9"/>
                <w:szCs w:val="9"/>
                <w:color w:val="231F20"/>
                <w:spacing w:val="3"/>
                <w:position w:val="5"/>
              </w:rPr>
              <w:t>［121-122］</w:t>
            </w:r>
          </w:p>
        </w:tc>
        <w:tc>
          <w:tcPr>
            <w:tcW w:w="4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4"/>
              <w:spacing w:before="81" w:line="179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5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2"/>
              <w:spacing w:before="93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93" w:right="341" w:firstLine="319"/>
        <w:spacing w:before="8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注：房颤为心房颤动，OAC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为口服抗凝药，CKD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为慢性肾脏病，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CrCl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为肌酐清除率，NOAC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为非维生素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K 口服抗凝药</w:t>
      </w:r>
    </w:p>
    <w:p>
      <w:pPr>
        <w:pStyle w:val="BodyText"/>
        <w:ind w:left="1882"/>
        <w:spacing w:before="99" w:line="192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color w:val="231F20"/>
          <w:spacing w:val="-8"/>
        </w:rPr>
        <w:t>18    Child-Pugh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8"/>
        </w:rPr>
        <w:t>分级</w:t>
      </w:r>
    </w:p>
    <w:p>
      <w:pPr>
        <w:spacing w:line="51" w:lineRule="exact"/>
        <w:rPr/>
      </w:pPr>
      <w:r/>
    </w:p>
    <w:tbl>
      <w:tblPr>
        <w:tblStyle w:val="TableNormal"/>
        <w:tblW w:w="4529" w:type="dxa"/>
        <w:tblInd w:w="4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1"/>
        <w:gridCol w:w="786"/>
        <w:gridCol w:w="905"/>
        <w:gridCol w:w="1007"/>
      </w:tblGrid>
      <w:tr>
        <w:trPr>
          <w:trHeight w:val="267" w:hRule="atLeast"/>
        </w:trPr>
        <w:tc>
          <w:tcPr>
            <w:tcW w:w="18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3"/>
              <w:spacing w:before="57" w:line="185" w:lineRule="auto"/>
              <w:rPr/>
            </w:pPr>
            <w:r>
              <w:rPr>
                <w:color w:val="231F20"/>
                <w:spacing w:val="5"/>
              </w:rPr>
              <w:t>指标</w:t>
            </w:r>
          </w:p>
        </w:tc>
        <w:tc>
          <w:tcPr>
            <w:tcW w:w="7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5"/>
              <w:spacing w:before="56" w:line="187" w:lineRule="auto"/>
              <w:rPr/>
            </w:pPr>
            <w:r>
              <w:rPr>
                <w:color w:val="231F20"/>
              </w:rPr>
              <w:t>1分</w:t>
            </w:r>
          </w:p>
        </w:tc>
        <w:tc>
          <w:tcPr>
            <w:tcW w:w="9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7"/>
              <w:spacing w:before="56" w:line="187" w:lineRule="auto"/>
              <w:rPr/>
            </w:pPr>
            <w:r>
              <w:rPr>
                <w:color w:val="231F20"/>
                <w:spacing w:val="7"/>
              </w:rPr>
              <w:t>2分</w:t>
            </w:r>
          </w:p>
        </w:tc>
        <w:tc>
          <w:tcPr>
            <w:tcW w:w="10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99"/>
              <w:spacing w:before="56" w:line="187" w:lineRule="auto"/>
              <w:rPr/>
            </w:pPr>
            <w:r>
              <w:rPr>
                <w:color w:val="231F20"/>
                <w:spacing w:val="6"/>
              </w:rPr>
              <w:t>3分</w:t>
            </w:r>
          </w:p>
        </w:tc>
      </w:tr>
      <w:tr>
        <w:trPr>
          <w:trHeight w:val="267" w:hRule="atLeast"/>
        </w:trPr>
        <w:tc>
          <w:tcPr>
            <w:tcW w:w="18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4" w:line="189" w:lineRule="auto"/>
              <w:rPr/>
            </w:pPr>
            <w:r>
              <w:rPr>
                <w:color w:val="231F20"/>
                <w:spacing w:val="-4"/>
              </w:rPr>
              <w:t>肝性脑病（期）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9"/>
              <w:spacing w:before="63" w:line="175" w:lineRule="auto"/>
              <w:rPr/>
            </w:pPr>
            <w:r>
              <w:rPr>
                <w:color w:val="231F20"/>
                <w:spacing w:val="4"/>
              </w:rPr>
              <w:t>无</w:t>
            </w:r>
          </w:p>
        </w:tc>
        <w:tc>
          <w:tcPr>
            <w:tcW w:w="9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6"/>
              <w:spacing w:before="58" w:line="185" w:lineRule="auto"/>
              <w:rPr/>
            </w:pPr>
            <w:r>
              <w:rPr>
                <w:color w:val="231F20"/>
                <w:spacing w:val="-17"/>
              </w:rPr>
              <w:t>1~2</w:t>
            </w:r>
          </w:p>
        </w:tc>
        <w:tc>
          <w:tcPr>
            <w:tcW w:w="10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5"/>
              <w:spacing w:before="58" w:line="185" w:lineRule="auto"/>
              <w:rPr/>
            </w:pPr>
            <w:r>
              <w:rPr>
                <w:color w:val="231F20"/>
                <w:spacing w:val="-14"/>
              </w:rPr>
              <w:t>3~4</w:t>
            </w:r>
          </w:p>
        </w:tc>
      </w:tr>
      <w:tr>
        <w:trPr>
          <w:trHeight w:val="272" w:hRule="atLeast"/>
        </w:trPr>
        <w:tc>
          <w:tcPr>
            <w:tcW w:w="1831" w:type="dxa"/>
            <w:vAlign w:val="top"/>
          </w:tcPr>
          <w:p>
            <w:pPr>
              <w:pStyle w:val="TableText"/>
              <w:ind w:left="60"/>
              <w:spacing w:before="65" w:line="183" w:lineRule="auto"/>
              <w:rPr/>
            </w:pPr>
            <w:r>
              <w:rPr>
                <w:color w:val="231F20"/>
                <w:spacing w:val="7"/>
              </w:rPr>
              <w:t>腹水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329"/>
              <w:spacing w:before="70" w:line="175" w:lineRule="auto"/>
              <w:rPr/>
            </w:pPr>
            <w:r>
              <w:rPr>
                <w:color w:val="231F20"/>
                <w:spacing w:val="4"/>
              </w:rPr>
              <w:t>无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96"/>
              <w:spacing w:before="65" w:line="183" w:lineRule="auto"/>
              <w:rPr/>
            </w:pPr>
            <w:r>
              <w:rPr>
                <w:color w:val="231F20"/>
                <w:spacing w:val="6"/>
              </w:rPr>
              <w:t>轻度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261"/>
              <w:spacing w:before="66" w:line="182" w:lineRule="auto"/>
              <w:rPr/>
            </w:pPr>
            <w:r>
              <w:rPr>
                <w:color w:val="231F20"/>
                <w:spacing w:val="-11"/>
                <w:w w:val="96"/>
              </w:rPr>
              <w:t>中、重度</w:t>
            </w:r>
          </w:p>
        </w:tc>
      </w:tr>
      <w:tr>
        <w:trPr>
          <w:trHeight w:val="279" w:hRule="atLeast"/>
        </w:trPr>
        <w:tc>
          <w:tcPr>
            <w:tcW w:w="1831" w:type="dxa"/>
            <w:vAlign w:val="top"/>
          </w:tcPr>
          <w:p>
            <w:pPr>
              <w:pStyle w:val="TableText"/>
              <w:ind w:left="66"/>
              <w:spacing w:before="62" w:line="193" w:lineRule="auto"/>
              <w:rPr/>
            </w:pPr>
            <w:r>
              <w:rPr>
                <w:color w:val="231F20"/>
                <w:spacing w:val="2"/>
              </w:rPr>
              <w:t>总胆红素(μ</w:t>
            </w:r>
            <w:r>
              <w:rPr>
                <w:color w:val="231F20"/>
              </w:rPr>
              <w:t>mol</w:t>
            </w:r>
            <w:r>
              <w:rPr>
                <w:color w:val="231F20"/>
                <w:spacing w:val="2"/>
              </w:rPr>
              <w:t>/L）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290"/>
              <w:spacing w:before="65" w:line="190" w:lineRule="auto"/>
              <w:rPr/>
            </w:pPr>
            <w:r>
              <w:rPr>
                <w:color w:val="231F20"/>
                <w:spacing w:val="-14"/>
              </w:rPr>
              <w:t>&lt;34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55"/>
              <w:spacing w:before="66" w:line="189" w:lineRule="auto"/>
              <w:rPr/>
            </w:pPr>
            <w:r>
              <w:rPr>
                <w:color w:val="231F20"/>
                <w:spacing w:val="-12"/>
              </w:rPr>
              <w:t>34~51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404"/>
              <w:spacing w:before="66" w:line="189" w:lineRule="auto"/>
              <w:rPr/>
            </w:pPr>
            <w:r>
              <w:rPr>
                <w:color w:val="231F20"/>
                <w:spacing w:val="-14"/>
              </w:rPr>
              <w:t>&gt;51</w:t>
            </w:r>
          </w:p>
        </w:tc>
      </w:tr>
      <w:tr>
        <w:trPr>
          <w:trHeight w:val="273" w:hRule="atLeast"/>
        </w:trPr>
        <w:tc>
          <w:tcPr>
            <w:tcW w:w="1831" w:type="dxa"/>
            <w:vAlign w:val="top"/>
          </w:tcPr>
          <w:p>
            <w:pPr>
              <w:pStyle w:val="TableText"/>
              <w:ind w:left="82"/>
              <w:spacing w:before="57" w:line="192" w:lineRule="auto"/>
              <w:rPr/>
            </w:pPr>
            <w:r>
              <w:rPr>
                <w:color w:val="231F20"/>
                <w:spacing w:val="-13"/>
              </w:rPr>
              <w:t>白蛋白（g/L）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290"/>
              <w:spacing w:before="60" w:line="189" w:lineRule="auto"/>
              <w:rPr/>
            </w:pPr>
            <w:r>
              <w:rPr>
                <w:color w:val="231F20"/>
                <w:spacing w:val="-14"/>
              </w:rPr>
              <w:t>&gt;35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53"/>
              <w:spacing w:before="60" w:line="189" w:lineRule="auto"/>
              <w:rPr/>
            </w:pPr>
            <w:r>
              <w:rPr>
                <w:color w:val="231F20"/>
                <w:spacing w:val="-11"/>
              </w:rPr>
              <w:t>28~35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404"/>
              <w:spacing w:before="60" w:line="189" w:lineRule="auto"/>
              <w:rPr/>
            </w:pPr>
            <w:r>
              <w:rPr>
                <w:color w:val="231F20"/>
                <w:spacing w:val="-14"/>
              </w:rPr>
              <w:t>&lt;28</w:t>
            </w:r>
          </w:p>
        </w:tc>
      </w:tr>
      <w:tr>
        <w:trPr>
          <w:trHeight w:val="268" w:hRule="atLeast"/>
        </w:trPr>
        <w:tc>
          <w:tcPr>
            <w:tcW w:w="18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231F20"/>
                <w:spacing w:val="-1"/>
              </w:rPr>
              <w:t>凝血酶原时间延长（s）</w:t>
            </w:r>
          </w:p>
        </w:tc>
        <w:tc>
          <w:tcPr>
            <w:tcW w:w="7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60" w:line="184" w:lineRule="auto"/>
              <w:rPr/>
            </w:pPr>
            <w:r>
              <w:rPr>
                <w:color w:val="231F20"/>
                <w:spacing w:val="-16"/>
              </w:rPr>
              <w:t>&lt;4</w:t>
            </w:r>
          </w:p>
        </w:tc>
        <w:tc>
          <w:tcPr>
            <w:tcW w:w="9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60" w:line="184" w:lineRule="auto"/>
              <w:rPr/>
            </w:pPr>
            <w:r>
              <w:rPr>
                <w:color w:val="231F20"/>
                <w:spacing w:val="-12"/>
              </w:rPr>
              <w:t>4~6</w:t>
            </w:r>
          </w:p>
        </w:tc>
        <w:tc>
          <w:tcPr>
            <w:tcW w:w="10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4"/>
              <w:spacing w:before="61" w:line="183" w:lineRule="auto"/>
              <w:rPr/>
            </w:pPr>
            <w:r>
              <w:rPr>
                <w:color w:val="231F20"/>
                <w:spacing w:val="-16"/>
              </w:rPr>
              <w:t>&gt;6</w:t>
            </w:r>
          </w:p>
        </w:tc>
      </w:tr>
    </w:tbl>
    <w:p>
      <w:pPr>
        <w:pStyle w:val="BodyText"/>
        <w:ind w:left="488" w:right="390" w:firstLine="419"/>
        <w:spacing w:before="255" w:line="222" w:lineRule="auto"/>
        <w:jc w:val="both"/>
        <w:rPr/>
      </w:pPr>
      <w:r>
        <w:rPr>
          <w:color w:val="231F20"/>
          <w:spacing w:val="5"/>
        </w:rPr>
        <w:t>4.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高龄：年龄既是血栓栓塞的危险因素也</w:t>
      </w:r>
      <w:r>
        <w:rPr>
          <w:color w:val="231F20"/>
          <w:spacing w:val="4"/>
        </w:rPr>
        <w:t>是出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血的危险因素。</w:t>
      </w:r>
      <w:r>
        <w:rPr>
          <w:color w:val="231F20"/>
        </w:rPr>
        <w:t xml:space="preserve"> NOAC</w:t>
      </w:r>
      <w:r>
        <w:rPr>
          <w:color w:val="231F20"/>
          <w:spacing w:val="13"/>
        </w:rPr>
        <w:t xml:space="preserve"> 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期临床研究事后分析显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示，≥75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岁房颤患者与&lt;75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岁房颤患者抗凝治疗的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1"/>
        </w:rPr>
        <w:t>获益一致，应用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spacing w:val="-5"/>
          <w:position w:val="-1"/>
        </w:rPr>
        <w:t>NOAC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5"/>
          <w:position w:val="-1"/>
        </w:rPr>
        <w:t>临床净获益更多</w:t>
      </w:r>
      <w:r>
        <w:rPr>
          <w:sz w:val="10"/>
          <w:szCs w:val="10"/>
          <w:color w:val="231F20"/>
          <w:spacing w:val="-5"/>
          <w:position w:val="7"/>
        </w:rPr>
        <w:t>［126-129］</w:t>
      </w:r>
      <w:r>
        <w:rPr>
          <w:color w:val="231F20"/>
          <w:spacing w:val="-6"/>
          <w:position w:val="-1"/>
        </w:rPr>
        <w:t>。超高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3"/>
        </w:rPr>
        <w:t>龄(≥90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岁）人群仍可从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OAC 中获益</w:t>
      </w:r>
      <w:r>
        <w:rPr>
          <w:sz w:val="10"/>
          <w:szCs w:val="10"/>
          <w:color w:val="231F20"/>
          <w:spacing w:val="-3"/>
          <w:position w:val="7"/>
        </w:rPr>
        <w:t>［130-13</w:t>
      </w:r>
      <w:r>
        <w:rPr>
          <w:sz w:val="10"/>
          <w:szCs w:val="10"/>
          <w:color w:val="231F20"/>
          <w:spacing w:val="-4"/>
          <w:position w:val="7"/>
        </w:rPr>
        <w:t>1］</w:t>
      </w:r>
      <w:r>
        <w:rPr>
          <w:color w:val="231F20"/>
          <w:spacing w:val="-4"/>
        </w:rPr>
        <w:t>。高龄房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颤患者往往合并多种疾病（如肝肾功能下降、合并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用药多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4"/>
        </w:rPr>
        <w:t>发生不良反应风险增加，</w:t>
      </w:r>
      <w:r>
        <w:rPr>
          <w:color w:val="231F20"/>
        </w:rPr>
        <w:t>OAC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剂量不足也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较常见，为保证抗栓疗效，高龄患者的抗凝治疗应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根据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NOAC 的调整剂量要求（如年龄、肾功能等）使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用标准剂量（表 11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-1"/>
        </w:rPr>
        <w:t>避免用量不足。</w:t>
      </w:r>
    </w:p>
    <w:p>
      <w:pPr>
        <w:pStyle w:val="BodyText"/>
        <w:ind w:left="488" w:right="322" w:firstLine="420"/>
        <w:spacing w:before="4" w:line="222" w:lineRule="auto"/>
        <w:jc w:val="both"/>
        <w:rPr/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1287845</wp:posOffset>
            </wp:positionV>
            <wp:extent cx="2805668" cy="30421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</w:rPr>
        <w:t>对于高龄和超高龄患者不适合标准剂量抗凝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的情况，</w:t>
      </w:r>
      <w:r>
        <w:rPr>
          <w:color w:val="231F20"/>
        </w:rPr>
        <w:t>ELDERCARE</w:t>
      </w:r>
      <w:r>
        <w:rPr>
          <w:color w:val="231F20"/>
          <w:spacing w:val="15"/>
        </w:rPr>
        <w:t>-</w:t>
      </w:r>
      <w:r>
        <w:rPr>
          <w:color w:val="231F20"/>
        </w:rPr>
        <w:t>AF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研究提供了超小剂量艾</w:t>
      </w:r>
      <w:r>
        <w:rPr>
          <w:color w:val="231F20"/>
        </w:rPr>
        <w:t xml:space="preserve">  </w:t>
      </w:r>
      <w:r>
        <w:rPr>
          <w:color w:val="231F20"/>
        </w:rPr>
        <w:t>多沙班（15 mg qd）在该人群中的应用证据。该研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究纳入了年龄≥80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岁（平均年龄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86.6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岁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1"/>
        </w:rPr>
        <w:t>且至少有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一项危险因素者（肌酐清除率 15~30 ml/min；重要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部位或器官出血史或消化道出血史；体重≤45 </w:t>
      </w:r>
      <w:r>
        <w:rPr>
          <w:color w:val="231F20"/>
        </w:rPr>
        <w:t>kg</w:t>
      </w:r>
      <w:r>
        <w:rPr>
          <w:color w:val="231F20"/>
          <w:spacing w:val="5"/>
        </w:rPr>
        <w:t>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6"/>
        </w:rPr>
        <w:t>连续使用非甾体抗炎药或当前使用抗血小板药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9" w:firstLine="86"/>
        <w:spacing w:before="38" w:line="225" w:lineRule="auto"/>
        <w:jc w:val="both"/>
        <w:rPr/>
      </w:pPr>
      <w:r>
        <w:rPr>
          <w:color w:val="231F20"/>
          <w:spacing w:val="-4"/>
        </w:rPr>
        <w:t>物</w:t>
      </w:r>
      <w:r>
        <w:rPr>
          <w:color w:val="231F20"/>
          <w:spacing w:val="-34"/>
        </w:rPr>
        <w:t>），</w:t>
      </w:r>
      <w:r>
        <w:rPr>
          <w:color w:val="231F20"/>
          <w:spacing w:val="-4"/>
        </w:rPr>
        <w:t>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相 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，使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艾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沙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班</w:t>
      </w:r>
      <w:r>
        <w:rPr>
          <w:color w:val="231F20"/>
        </w:rPr>
        <w:t xml:space="preserve"> </w:t>
      </w:r>
      <w:r>
        <w:rPr>
          <w:color w:val="231F20"/>
        </w:rPr>
        <w:t>（15 mg）仍可以降低卒中发生率，大出血风险虽有 </w:t>
      </w:r>
      <w:r>
        <w:rPr>
          <w:color w:val="231F20"/>
          <w:spacing w:val="5"/>
          <w:position w:val="-1"/>
        </w:rPr>
        <w:t>增加但差异无统计学意义</w:t>
      </w:r>
      <w:r>
        <w:rPr>
          <w:sz w:val="10"/>
          <w:szCs w:val="10"/>
          <w:color w:val="231F20"/>
          <w:spacing w:val="5"/>
          <w:position w:val="7"/>
        </w:rPr>
        <w:t>［132］</w:t>
      </w:r>
      <w:r>
        <w:rPr>
          <w:color w:val="231F20"/>
          <w:spacing w:val="5"/>
          <w:position w:val="-1"/>
        </w:rPr>
        <w:t>。</w:t>
      </w:r>
    </w:p>
    <w:p>
      <w:pPr>
        <w:pStyle w:val="BodyText"/>
        <w:ind w:left="83" w:right="300" w:firstLine="422"/>
        <w:spacing w:before="6" w:line="223" w:lineRule="auto"/>
        <w:jc w:val="both"/>
        <w:rPr/>
      </w:pPr>
      <w:r>
        <w:rPr>
          <w:color w:val="231F20"/>
          <w:spacing w:val="-4"/>
        </w:rPr>
        <w:t>5.HCM：多项大样本观察性研究显示，HCM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者房颤的患病率和发病率分别为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23%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3.1</w:t>
      </w:r>
      <w:r>
        <w:rPr>
          <w:color w:val="231F20"/>
          <w:spacing w:val="3"/>
        </w:rPr>
        <w:t>%/年，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为无 HCM 患者的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4~6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倍</w:t>
      </w:r>
      <w:r>
        <w:rPr>
          <w:sz w:val="10"/>
          <w:szCs w:val="10"/>
          <w:color w:val="231F20"/>
          <w:spacing w:val="-4"/>
          <w:position w:val="8"/>
        </w:rPr>
        <w:t>［133］</w:t>
      </w:r>
      <w:r>
        <w:rPr>
          <w:color w:val="231F20"/>
          <w:spacing w:val="-4"/>
        </w:rPr>
        <w:t>。合并房颤的 HCM 患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者血栓栓塞的患病率和发病率分别为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27%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3.8%/</w:t>
      </w:r>
      <w:r>
        <w:rPr>
          <w:color w:val="231F20"/>
        </w:rPr>
        <w:t xml:space="preserve">  </w:t>
      </w:r>
      <w:r>
        <w:rPr>
          <w:color w:val="231F20"/>
        </w:rPr>
        <w:t>年，且卒中风险为无房颤的 HCM 患者的 8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倍</w:t>
      </w:r>
      <w:r>
        <w:rPr>
          <w:sz w:val="10"/>
          <w:szCs w:val="10"/>
          <w:color w:val="231F20"/>
          <w:position w:val="8"/>
        </w:rPr>
        <w:t>［133］</w:t>
      </w:r>
      <w:r>
        <w:rPr>
          <w:color w:val="231F20"/>
        </w:rPr>
        <w:t>。 </w:t>
      </w:r>
      <w:r>
        <w:rPr>
          <w:color w:val="231F20"/>
          <w:spacing w:val="-6"/>
        </w:rPr>
        <w:t>CHA</w:t>
      </w:r>
      <w:r>
        <w:rPr>
          <w:sz w:val="10"/>
          <w:szCs w:val="10"/>
          <w:color w:val="231F20"/>
          <w:spacing w:val="-6"/>
          <w:position w:val="-4"/>
        </w:rPr>
        <w:t>2</w:t>
      </w:r>
      <w:r>
        <w:rPr>
          <w:color w:val="231F20"/>
          <w:spacing w:val="-6"/>
        </w:rPr>
        <w:t>DS</w:t>
      </w:r>
      <w:r>
        <w:rPr>
          <w:sz w:val="10"/>
          <w:szCs w:val="10"/>
          <w:color w:val="231F20"/>
          <w:spacing w:val="-6"/>
          <w:position w:val="-4"/>
        </w:rPr>
        <w:t>2</w:t>
      </w:r>
      <w:r>
        <w:rPr>
          <w:color w:val="231F20"/>
          <w:spacing w:val="-6"/>
        </w:rPr>
        <w:t>-VASc 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分 0 分 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1 分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</w:rPr>
        <w:t xml:space="preserve">  </w:t>
      </w:r>
      <w:r>
        <w:rPr>
          <w:color w:val="231F20"/>
        </w:rPr>
        <w:t>HCM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合并房颤患者年卒中发生率为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3.38%</w:t>
      </w:r>
      <w:r>
        <w:rPr>
          <w:sz w:val="10"/>
          <w:szCs w:val="10"/>
          <w:color w:val="231F20"/>
          <w:position w:val="8"/>
        </w:rPr>
        <w:t>［134］</w:t>
      </w:r>
      <w:r>
        <w:rPr>
          <w:color w:val="231F20"/>
        </w:rPr>
        <w:t>。鉴  </w:t>
      </w:r>
      <w:r>
        <w:rPr>
          <w:color w:val="231F20"/>
          <w:spacing w:val="6"/>
        </w:rPr>
        <w:t>于合并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HCM</w:t>
      </w:r>
      <w:r>
        <w:rPr>
          <w:color w:val="231F20"/>
          <w:spacing w:val="6"/>
        </w:rPr>
        <w:t xml:space="preserve"> 的房颤患者卒中风险显著升高，该人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群无论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CHA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DS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-VASc-60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评分高</w:t>
      </w:r>
      <w:r>
        <w:rPr>
          <w:color w:val="231F20"/>
          <w:spacing w:val="-3"/>
        </w:rPr>
        <w:t>低，均应接受抗凝</w:t>
      </w:r>
      <w:r>
        <w:rPr>
          <w:color w:val="231F20"/>
        </w:rPr>
        <w:t xml:space="preserve">  </w:t>
      </w:r>
      <w:r>
        <w:rPr>
          <w:color w:val="231F20"/>
          <w:spacing w:val="11"/>
          <w:position w:val="-1"/>
        </w:rPr>
        <w:t>治疗</w:t>
      </w:r>
      <w:r>
        <w:rPr>
          <w:sz w:val="10"/>
          <w:szCs w:val="10"/>
          <w:color w:val="231F20"/>
          <w:spacing w:val="-13"/>
          <w:position w:val="7"/>
        </w:rPr>
        <w:t>［133，135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color w:val="231F20"/>
          <w:spacing w:val="-12"/>
          <w:w w:val="33"/>
        </w:rPr>
        <w:t>（</w:t>
      </w:r>
      <w:r>
        <w:rPr>
          <w:color w:val="231F20"/>
          <w:spacing w:val="-2"/>
        </w:rPr>
        <w:t>表 19）。观察性研究显示，NOAC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在该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人群的有效性和安全性可能优于华法林</w:t>
      </w:r>
      <w:r>
        <w:rPr>
          <w:sz w:val="10"/>
          <w:szCs w:val="10"/>
          <w:color w:val="231F20"/>
          <w:spacing w:val="3"/>
          <w:position w:val="8"/>
        </w:rPr>
        <w:t>［133］</w:t>
      </w:r>
      <w:r>
        <w:rPr>
          <w:color w:val="231F20"/>
          <w:spacing w:val="3"/>
        </w:rPr>
        <w:t>。</w:t>
      </w:r>
    </w:p>
    <w:p>
      <w:pPr>
        <w:pStyle w:val="BodyText"/>
        <w:ind w:left="812"/>
        <w:spacing w:before="113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5"/>
        </w:rPr>
        <w:t>19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5"/>
        </w:rPr>
        <w:t>房颤合并肥厚型心肌病抗凝治疗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09"/>
        <w:gridCol w:w="824"/>
        <w:gridCol w:w="802"/>
      </w:tblGrid>
      <w:tr>
        <w:trPr>
          <w:trHeight w:val="266" w:hRule="atLeast"/>
        </w:trPr>
        <w:tc>
          <w:tcPr>
            <w:tcW w:w="29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83"/>
              <w:spacing w:before="5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8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7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推荐等级</w:t>
            </w:r>
          </w:p>
        </w:tc>
        <w:tc>
          <w:tcPr>
            <w:tcW w:w="80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9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</w:tr>
      <w:tr>
        <w:trPr>
          <w:trHeight w:val="629" w:hRule="atLeast"/>
        </w:trPr>
        <w:tc>
          <w:tcPr>
            <w:tcW w:w="2909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2" w:right="40" w:hanging="160"/>
              <w:spacing w:before="59" w:line="170" w:lineRule="auto"/>
              <w:rPr>
                <w:sz w:val="9"/>
                <w:szCs w:val="9"/>
              </w:rPr>
            </w:pPr>
            <w:r>
              <w:rPr>
                <w:color w:val="231F20"/>
                <w:spacing w:val="22"/>
              </w:rPr>
              <w:t>房颤合并肥厚型心肌病患者卒中风险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高，无论 CHA</w:t>
            </w:r>
            <w:r>
              <w:rPr>
                <w:sz w:val="9"/>
                <w:szCs w:val="9"/>
                <w:color w:val="231F20"/>
                <w:spacing w:val="-7"/>
                <w:position w:val="-4"/>
              </w:rPr>
              <w:t>2</w:t>
            </w:r>
            <w:r>
              <w:rPr>
                <w:color w:val="231F20"/>
                <w:spacing w:val="-2"/>
              </w:rPr>
              <w:t>DS</w:t>
            </w:r>
            <w:r>
              <w:rPr>
                <w:sz w:val="9"/>
                <w:szCs w:val="9"/>
                <w:color w:val="231F20"/>
                <w:spacing w:val="-2"/>
                <w:position w:val="-4"/>
              </w:rPr>
              <w:t>2</w:t>
            </w:r>
            <w:r>
              <w:rPr>
                <w:color w:val="231F20"/>
                <w:spacing w:val="-2"/>
              </w:rPr>
              <w:t>-VASc-60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2"/>
              </w:rPr>
              <w:t>评分高低，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2"/>
              </w:rPr>
              <w:t>均应进行抗凝治疗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［133-135］</w:t>
            </w:r>
          </w:p>
        </w:tc>
        <w:tc>
          <w:tcPr>
            <w:tcW w:w="82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87"/>
              <w:spacing w:before="58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802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75"/>
              <w:spacing w:before="8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06"/>
        <w:spacing w:before="83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</w:t>
      </w:r>
    </w:p>
    <w:p>
      <w:pPr>
        <w:pStyle w:val="BodyText"/>
        <w:ind w:left="82" w:right="378" w:firstLine="424"/>
        <w:spacing w:before="218" w:line="225" w:lineRule="auto"/>
        <w:jc w:val="both"/>
        <w:rPr/>
      </w:pPr>
      <w:r>
        <w:rPr>
          <w:color w:val="231F20"/>
          <w:spacing w:val="4"/>
        </w:rPr>
        <w:t>6.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瓣膜性心脏病：接受心脏机械瓣膜置换，或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合并中重度二尖瓣狭窄的房颤患者卒中风险高，无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论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7"/>
        </w:rPr>
        <w:t>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7"/>
        </w:rPr>
        <w:t>DS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1"/>
        </w:rPr>
        <w:t>-VASc-60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评分高低，均应使用华法林进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行抗凝治疗（表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1"/>
          <w:position w:val="-1"/>
        </w:rPr>
        <w:t>20</w:t>
      </w:r>
      <w:r>
        <w:rPr>
          <w:color w:val="231F20"/>
          <w:spacing w:val="-26"/>
          <w:w w:val="72"/>
          <w:position w:val="-1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0"/>
          <w:szCs w:val="10"/>
          <w:color w:val="231F20"/>
          <w:spacing w:val="1"/>
          <w:position w:val="7"/>
        </w:rPr>
        <w:t>136-137］</w:t>
      </w:r>
      <w:r>
        <w:rPr>
          <w:color w:val="231F20"/>
          <w:spacing w:val="1"/>
          <w:position w:val="-1"/>
        </w:rPr>
        <w:t>。</w:t>
      </w:r>
      <w:r>
        <w:rPr>
          <w:color w:val="231F20"/>
          <w:position w:val="-1"/>
        </w:rPr>
        <w:t>RE</w:t>
      </w:r>
      <w:r>
        <w:rPr>
          <w:color w:val="231F20"/>
          <w:spacing w:val="1"/>
          <w:position w:val="-1"/>
        </w:rPr>
        <w:t>-</w:t>
      </w:r>
      <w:r>
        <w:rPr>
          <w:color w:val="231F20"/>
          <w:position w:val="-1"/>
        </w:rPr>
        <w:t>ALIGN</w:t>
      </w:r>
      <w:r>
        <w:rPr>
          <w:color w:val="231F20"/>
          <w:spacing w:val="-17"/>
          <w:position w:val="-1"/>
        </w:rPr>
        <w:t xml:space="preserve"> </w:t>
      </w:r>
      <w:r>
        <w:rPr>
          <w:color w:val="231F20"/>
          <w:spacing w:val="1"/>
          <w:position w:val="-1"/>
        </w:rPr>
        <w:t>研究评估了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5"/>
        </w:rPr>
        <w:t>机械瓣膜置换术后房颤患者使用达比加群的有效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性和安全性，由于达比加群组发生血栓栓塞和出血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事件显著增加，研究提前终止</w:t>
      </w:r>
      <w:r>
        <w:rPr>
          <w:sz w:val="10"/>
          <w:szCs w:val="10"/>
          <w:color w:val="231F20"/>
          <w:spacing w:val="-1"/>
          <w:position w:val="8"/>
        </w:rPr>
        <w:t>［137］</w:t>
      </w:r>
      <w:r>
        <w:rPr>
          <w:color w:val="231F20"/>
          <w:spacing w:val="-1"/>
        </w:rPr>
        <w:t>。INVICTUS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研究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显示，在风湿性心脏病（82%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合并中重度二尖瓣狭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窄）合并房颤的患者中，应用华法林的主要心血管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事件风险发生率显著低于利伐沙班</w:t>
      </w:r>
      <w:r>
        <w:rPr>
          <w:sz w:val="10"/>
          <w:szCs w:val="10"/>
          <w:color w:val="231F20"/>
          <w:spacing w:val="2"/>
          <w:position w:val="8"/>
        </w:rPr>
        <w:t>［136］</w:t>
      </w:r>
      <w:r>
        <w:rPr>
          <w:color w:val="231F20"/>
          <w:spacing w:val="2"/>
        </w:rPr>
        <w:t>。</w:t>
      </w:r>
    </w:p>
    <w:p>
      <w:pPr>
        <w:pStyle w:val="BodyText"/>
        <w:ind w:left="812"/>
        <w:spacing w:before="9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20</w:t>
      </w:r>
      <w:r>
        <w:rPr>
          <w:sz w:val="17"/>
          <w:szCs w:val="17"/>
          <w:color w:val="231F20"/>
          <w:spacing w:val="17"/>
        </w:rPr>
        <w:t xml:space="preserve">   </w:t>
      </w:r>
      <w:r>
        <w:rPr>
          <w:sz w:val="17"/>
          <w:szCs w:val="17"/>
          <w:color w:val="231F20"/>
          <w:spacing w:val="7"/>
        </w:rPr>
        <w:t>房颤合并瓣膜性心脏病抗凝治疗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06"/>
        <w:gridCol w:w="857"/>
        <w:gridCol w:w="872"/>
      </w:tblGrid>
      <w:tr>
        <w:trPr>
          <w:trHeight w:val="266" w:hRule="atLeast"/>
        </w:trPr>
        <w:tc>
          <w:tcPr>
            <w:tcW w:w="28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27"/>
              <w:spacing w:before="5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8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2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推荐等级</w:t>
            </w:r>
          </w:p>
        </w:tc>
        <w:tc>
          <w:tcPr>
            <w:tcW w:w="8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7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</w:tr>
      <w:tr>
        <w:trPr>
          <w:trHeight w:val="810" w:hRule="atLeast"/>
        </w:trPr>
        <w:tc>
          <w:tcPr>
            <w:tcW w:w="2806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18" w:right="99" w:hanging="156"/>
              <w:spacing w:before="57" w:line="170" w:lineRule="auto"/>
              <w:rPr>
                <w:sz w:val="9"/>
                <w:szCs w:val="9"/>
              </w:rPr>
            </w:pPr>
            <w:r>
              <w:rPr>
                <w:color w:val="231F20"/>
                <w:spacing w:val="15"/>
              </w:rPr>
              <w:t>房颤合并心脏机械瓣膜或中重度二尖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瓣 狭 窄 患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卒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风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，无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5"/>
              </w:rPr>
              <w:t>DS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1"/>
              </w:rPr>
              <w:t>-VASc-60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评分高低，均应使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  <w:position w:val="-3"/>
              </w:rPr>
              <w:t>用华法林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［136-137］</w:t>
            </w:r>
          </w:p>
        </w:tc>
        <w:tc>
          <w:tcPr>
            <w:tcW w:w="85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93"/>
              <w:spacing w:before="58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872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403"/>
              <w:spacing w:before="8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06"/>
        <w:spacing w:before="84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4" w:right="300" w:firstLine="421"/>
        <w:spacing w:before="87" w:line="228" w:lineRule="auto"/>
        <w:jc w:val="both"/>
        <w:rPr/>
      </w:pPr>
      <w:r>
        <w:rPr>
          <w:color w:val="231F20"/>
          <w:spacing w:val="5"/>
        </w:rPr>
        <w:t>在合并其他瓣膜疾病（包括瓣膜反流、生物瓣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膜、瓣膜成形术后等）的房颤患者中，NOAC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是安全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有效的。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RIVER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研究提示在置入生物二尖瓣的房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颤患者中，利伐沙班的疗效不劣于华法林</w:t>
      </w:r>
      <w:r>
        <w:rPr>
          <w:sz w:val="10"/>
          <w:szCs w:val="10"/>
          <w:color w:val="231F20"/>
          <w:spacing w:val="6"/>
          <w:position w:val="8"/>
        </w:rPr>
        <w:t>［138］</w:t>
      </w:r>
      <w:r>
        <w:rPr>
          <w:color w:val="231F20"/>
          <w:spacing w:val="6"/>
        </w:rPr>
        <w:t>。基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2"/>
        </w:rPr>
        <w:t xml:space="preserve"> 的荟萃分析也显示，对于房颤合并生物瓣或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曾行瓣膜修复术的患者，使用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相比华法林可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卒 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、体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循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大 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风 险</w:t>
      </w:r>
      <w:r>
        <w:rPr>
          <w:sz w:val="10"/>
          <w:szCs w:val="10"/>
          <w:color w:val="231F20"/>
          <w:spacing w:val="-8"/>
          <w:position w:val="8"/>
        </w:rPr>
        <w:t>［139］</w:t>
      </w:r>
      <w:r>
        <w:rPr>
          <w:color w:val="231F20"/>
          <w:spacing w:val="-23"/>
          <w:w w:val="93"/>
        </w:rPr>
        <w:t>。</w:t>
      </w:r>
    </w:p>
    <w:p>
      <w:pPr>
        <w:spacing w:line="228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09" w:space="100"/>
            <w:col w:w="4990" w:space="0"/>
          </w:cols>
        </w:sectPr>
        <w:rPr/>
      </w:pPr>
    </w:p>
    <w:p>
      <w:pPr>
        <w:spacing w:before="65"/>
        <w:rPr/>
      </w:pPr>
      <w:r>
        <w:pict>
          <v:shape id="_x0000_s194" style="position:absolute;margin-left:65.1968pt;margin-top:59.6176pt;mso-position-vertical-relative:page;mso-position-horizontal-relative:page;width:297pt;height:0.4pt;z-index:25179033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2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7" w:right="325" w:firstLine="5"/>
        <w:spacing w:before="52" w:line="220" w:lineRule="auto"/>
        <w:jc w:val="both"/>
        <w:rPr/>
      </w:pPr>
      <w:r>
        <w:rPr>
          <w:color w:val="231F20"/>
        </w:rPr>
        <w:t>ENVISAGE</w:t>
      </w:r>
      <w:r>
        <w:rPr>
          <w:color w:val="231F20"/>
          <w:spacing w:val="18"/>
        </w:rPr>
        <w:t>-</w:t>
      </w:r>
      <w:r>
        <w:rPr>
          <w:color w:val="231F20"/>
        </w:rPr>
        <w:t>TAVI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8"/>
        </w:rPr>
        <w:t>研究显示用于成功进行经导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管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主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动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瓣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置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术（transcatheter  a</w:t>
      </w:r>
      <w:r>
        <w:rPr>
          <w:color w:val="231F20"/>
          <w:spacing w:val="-10"/>
        </w:rPr>
        <w:t>ortic  valve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replacement，TAVR）的房颤患者时</w:t>
      </w:r>
      <w:r>
        <w:rPr>
          <w:color w:val="231F20"/>
          <w:spacing w:val="-7"/>
        </w:rPr>
        <w:t>，艾多沙班在减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少术后主要心血管事件方面的疗效不劣于华</w:t>
      </w:r>
      <w:r>
        <w:rPr>
          <w:color w:val="231F20"/>
          <w:spacing w:val="8"/>
        </w:rPr>
        <w:t>法林，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但是大出血风险高于华法林</w:t>
      </w:r>
      <w:r>
        <w:rPr>
          <w:sz w:val="10"/>
          <w:szCs w:val="10"/>
          <w:color w:val="231F20"/>
          <w:spacing w:val="2"/>
          <w:position w:val="8"/>
        </w:rPr>
        <w:t>［140］</w:t>
      </w:r>
      <w:r>
        <w:rPr>
          <w:color w:val="231F20"/>
          <w:spacing w:val="2"/>
        </w:rPr>
        <w:t>。而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STS</w:t>
      </w:r>
      <w:r>
        <w:rPr>
          <w:color w:val="231F20"/>
          <w:spacing w:val="2"/>
        </w:rPr>
        <w:t>/</w:t>
      </w:r>
      <w:r>
        <w:rPr>
          <w:color w:val="231F20"/>
        </w:rPr>
        <w:t>ACC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TVT  </w:t>
      </w:r>
      <w:r>
        <w:rPr>
          <w:color w:val="231F20"/>
          <w:spacing w:val="5"/>
        </w:rPr>
        <w:t>注册研究显示，在房颤患者行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TAVR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后使用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NOAC  </w:t>
      </w:r>
      <w:r>
        <w:rPr>
          <w:color w:val="231F20"/>
          <w:spacing w:val="14"/>
        </w:rPr>
        <w:t>的患者相较使用华法林的患者在随访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年时卒中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事件发生率无显著差异，而出血、颅内出血与全因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死亡的发生率更低，</w:t>
      </w:r>
      <w:r>
        <w:rPr>
          <w:color w:val="231F20"/>
        </w:rPr>
        <w:t>NOAC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类型的差异（注册研究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中阿哌沙班使用率最高）、人群特征差异（注</w:t>
      </w:r>
      <w:r>
        <w:rPr>
          <w:color w:val="231F20"/>
          <w:spacing w:val="-4"/>
        </w:rPr>
        <w:t>册研究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中使用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1"/>
        </w:rPr>
        <w:t xml:space="preserve"> 的患者出血危险因素较少）、抗血小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板治疗方案的差别可能是导致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STS</w:t>
      </w:r>
      <w:r>
        <w:rPr>
          <w:color w:val="231F20"/>
          <w:spacing w:val="10"/>
        </w:rPr>
        <w:t>/</w:t>
      </w:r>
      <w:r>
        <w:rPr>
          <w:color w:val="231F20"/>
        </w:rPr>
        <w:t>ACC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TVT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注册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研究与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ENVISAGE</w:t>
      </w:r>
      <w:r>
        <w:rPr>
          <w:color w:val="231F20"/>
          <w:spacing w:val="15"/>
        </w:rPr>
        <w:t>-</w:t>
      </w:r>
      <w:r>
        <w:rPr>
          <w:color w:val="231F20"/>
        </w:rPr>
        <w:t>TAVI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研究在出血方面结论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有差异的原因。</w:t>
      </w:r>
    </w:p>
    <w:p>
      <w:pPr>
        <w:pStyle w:val="BodyText"/>
        <w:ind w:left="486" w:right="313" w:firstLine="421"/>
        <w:spacing w:before="19" w:line="219" w:lineRule="auto"/>
        <w:jc w:val="both"/>
        <w:rPr/>
      </w:pPr>
      <w:r>
        <w:rPr>
          <w:color w:val="231F20"/>
          <w:spacing w:val="-1"/>
        </w:rPr>
        <w:t>7.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心脏复律</w:t>
      </w:r>
      <w:r>
        <w:rPr>
          <w:color w:val="231F20"/>
          <w:spacing w:val="-38"/>
          <w:w w:val="69"/>
        </w:rPr>
        <w:t>：（</w:t>
      </w:r>
      <w:r>
        <w:rPr>
          <w:color w:val="231F20"/>
          <w:spacing w:val="-1"/>
        </w:rPr>
        <w:t>1）房颤持续时间≥48 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复律的抗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凝策略：房颤持续时间超过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48 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且未进行有效抗凝</w:t>
      </w:r>
      <w:r>
        <w:rPr>
          <w:color w:val="231F20"/>
        </w:rPr>
        <w:t xml:space="preserve">  </w:t>
      </w:r>
      <w:r>
        <w:rPr>
          <w:color w:val="231F20"/>
        </w:rPr>
        <w:t>的患者，复律后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30 d 内卒中/TIA、体循环栓塞的风  </w:t>
      </w:r>
      <w:r>
        <w:rPr>
          <w:color w:val="231F20"/>
          <w:spacing w:val="3"/>
          <w:position w:val="-1"/>
        </w:rPr>
        <w:t>险显著高于持续时间小于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3"/>
          <w:position w:val="-1"/>
        </w:rPr>
        <w:t>48 h 的房颤患者</w:t>
      </w:r>
      <w:r>
        <w:rPr>
          <w:sz w:val="10"/>
          <w:szCs w:val="10"/>
          <w:color w:val="231F20"/>
          <w:spacing w:val="3"/>
          <w:position w:val="7"/>
        </w:rPr>
        <w:t>［141-142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复律后的血栓事件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98%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发生在 10 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之内</w:t>
      </w:r>
      <w:r>
        <w:rPr>
          <w:sz w:val="10"/>
          <w:szCs w:val="10"/>
          <w:color w:val="231F20"/>
          <w:spacing w:val="-2"/>
          <w:position w:val="8"/>
        </w:rPr>
        <w:t>［143］</w:t>
      </w:r>
      <w:r>
        <w:rPr>
          <w:color w:val="231F20"/>
          <w:spacing w:val="-2"/>
        </w:rPr>
        <w:t>。其病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理机制包括：已形成的血栓因心房机械功能</w:t>
      </w:r>
      <w:r>
        <w:rPr>
          <w:color w:val="231F20"/>
          <w:spacing w:val="5"/>
        </w:rPr>
        <w:t>恢复而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脱落、房颤转复窦性心律后左心房顿抑和一过性的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6"/>
        </w:rPr>
        <w:t>血栓前状态促进血栓形成等。复律前有效抗凝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周以上能够显著降低血栓/栓塞风险（由0.71%~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2.39% 降至 0.13%~0.45%</w:t>
      </w:r>
      <w:r>
        <w:rPr>
          <w:color w:val="231F20"/>
          <w:spacing w:val="-27"/>
          <w:w w:val="75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141］</w:t>
      </w:r>
      <w:r>
        <w:rPr>
          <w:color w:val="231F20"/>
          <w:spacing w:val="5"/>
        </w:rPr>
        <w:t>。因此，房颤发作持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续时间≥48 h 的患者如未行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检查，应在有效抗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凝治疗至少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5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周后再进行复律。复律后至少继续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抗凝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周</w:t>
      </w:r>
      <w:r>
        <w:rPr>
          <w:sz w:val="10"/>
          <w:szCs w:val="10"/>
          <w:color w:val="231F20"/>
          <w:spacing w:val="6"/>
          <w:position w:val="8"/>
        </w:rPr>
        <w:t>［144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6"/>
        </w:rPr>
        <w:t>之后是否抗凝根据卒中风险决定。对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于快心室率房颤伴血流动力学不稳定的患者</w:t>
      </w:r>
      <w:r>
        <w:rPr>
          <w:color w:val="231F20"/>
          <w:spacing w:val="5"/>
        </w:rPr>
        <w:t>，无论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房颤持续时间长短，均需紧急复律并同时启</w:t>
      </w:r>
      <w:r>
        <w:rPr>
          <w:color w:val="231F20"/>
          <w:spacing w:val="5"/>
        </w:rPr>
        <w:t>动抗凝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治疗。</w:t>
      </w:r>
    </w:p>
    <w:p>
      <w:pPr>
        <w:pStyle w:val="BodyText"/>
        <w:ind w:left="488" w:right="325" w:firstLine="419"/>
        <w:spacing w:before="5" w:line="219" w:lineRule="auto"/>
        <w:jc w:val="both"/>
        <w:rPr/>
      </w:pPr>
      <w:r>
        <w:rPr>
          <w:color w:val="231F20"/>
        </w:rPr>
        <w:t>TEE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8"/>
        </w:rPr>
        <w:t>指导的复律与复律前有效抗凝治疗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8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8"/>
        </w:rPr>
        <w:t>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相比，栓塞事件发生率和全因死亡率无明显差异，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但出血发生率更低，复律所需时间更短</w:t>
      </w:r>
      <w:r>
        <w:rPr>
          <w:sz w:val="10"/>
          <w:szCs w:val="10"/>
          <w:color w:val="231F20"/>
          <w:spacing w:val="9"/>
          <w:position w:val="8"/>
        </w:rPr>
        <w:t>［145］</w:t>
      </w:r>
      <w:r>
        <w:rPr>
          <w:color w:val="231F20"/>
          <w:spacing w:val="9"/>
        </w:rPr>
        <w:t>。</w:t>
      </w:r>
      <w:r>
        <w:rPr>
          <w:color w:val="231F20"/>
        </w:rPr>
        <w:t>TEE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证实左心房或左心耳无血栓者可在有效抗凝下尽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早复律，替代复律前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周抗凝方案。</w:t>
      </w:r>
    </w:p>
    <w:p>
      <w:pPr>
        <w:pStyle w:val="BodyText"/>
        <w:ind w:left="406" w:right="325" w:firstLine="420"/>
        <w:spacing w:before="9" w:line="220" w:lineRule="auto"/>
        <w:jc w:val="both"/>
        <w:rPr/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1684012</wp:posOffset>
            </wp:positionV>
            <wp:extent cx="2805668" cy="30421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（2）房颤持续时间&lt;48 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复律的抗凝策略：房颤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持续时间&lt;48 h 的患者，在未接受抗凝治疗的情况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后 30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，血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0.7%，持续时间&lt;12 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与持续时间 12~48 h 的房颤患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者血栓栓塞风险分别为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0.33%、1.1%</w:t>
      </w:r>
      <w:r>
        <w:rPr>
          <w:sz w:val="10"/>
          <w:szCs w:val="10"/>
          <w:color w:val="231F20"/>
          <w:spacing w:val="-2"/>
          <w:position w:val="8"/>
        </w:rPr>
        <w:t>［144］</w:t>
      </w:r>
      <w:r>
        <w:rPr>
          <w:color w:val="231F20"/>
          <w:spacing w:val="-2"/>
        </w:rPr>
        <w:t>。研究发现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房颤持续时间&lt;12 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但近期发生卒中/</w:t>
      </w:r>
      <w:r>
        <w:rPr>
          <w:color w:val="231F20"/>
        </w:rPr>
        <w:t>TIA</w:t>
      </w:r>
      <w:r>
        <w:rPr>
          <w:color w:val="231F20"/>
          <w:spacing w:val="8"/>
        </w:rPr>
        <w:t xml:space="preserve"> 的患者，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时 间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12~48 h 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险 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危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5"/>
        </w:rPr>
        <w:t>DS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-VASc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评分男性≥1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或女性≥2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分）的</w:t>
      </w:r>
      <w:r>
        <w:rPr>
          <w:color w:val="231F20"/>
          <w:spacing w:val="-6"/>
        </w:rPr>
        <w:t>患者，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或房颤持续时间不明确的患者，因其血栓栓塞风险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/>
        <w:spacing w:before="42" w:line="200" w:lineRule="auto"/>
        <w:rPr/>
      </w:pPr>
      <w:r>
        <w:rPr>
          <w:color w:val="231F20"/>
          <w:spacing w:val="4"/>
        </w:rPr>
        <w:t>高，建议复律前抗凝策略按持续时间≥48 h </w:t>
      </w:r>
      <w:r>
        <w:rPr>
          <w:color w:val="231F20"/>
          <w:spacing w:val="3"/>
        </w:rPr>
        <w:t>的房颤</w:t>
      </w:r>
    </w:p>
    <w:p>
      <w:pPr>
        <w:pStyle w:val="BodyText"/>
        <w:ind w:left="82"/>
        <w:spacing w:before="28" w:line="188" w:lineRule="auto"/>
        <w:rPr/>
      </w:pPr>
      <w:r>
        <w:rPr>
          <w:color w:val="231F20"/>
          <w:spacing w:val="11"/>
          <w:position w:val="-1"/>
        </w:rPr>
        <w:t>对待</w:t>
      </w:r>
      <w:r>
        <w:rPr>
          <w:sz w:val="10"/>
          <w:szCs w:val="10"/>
          <w:color w:val="231F20"/>
          <w:spacing w:val="1"/>
          <w:position w:val="7"/>
        </w:rPr>
        <w:t>［144，146-147］</w:t>
      </w:r>
      <w:r>
        <w:rPr>
          <w:color w:val="231F20"/>
          <w:spacing w:val="1"/>
          <w:position w:val="-1"/>
        </w:rPr>
        <w:t>。结合以上证据，本指南推</w:t>
      </w:r>
      <w:r>
        <w:rPr>
          <w:color w:val="231F20"/>
          <w:position w:val="-1"/>
        </w:rPr>
        <w:t>荐对于房</w:t>
      </w:r>
    </w:p>
    <w:p>
      <w:pPr>
        <w:pStyle w:val="BodyText"/>
        <w:ind w:right="312" w:firstLine="85"/>
        <w:spacing w:before="56" w:line="221" w:lineRule="auto"/>
        <w:jc w:val="both"/>
        <w:rPr/>
      </w:pPr>
      <w:r>
        <w:rPr>
          <w:color w:val="231F20"/>
          <w:spacing w:val="6"/>
        </w:rPr>
        <w:t>颤持续时间&lt;12 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且不合并近期卒中/</w:t>
      </w:r>
      <w:r>
        <w:rPr>
          <w:color w:val="231F20"/>
        </w:rPr>
        <w:t>TIA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病史者，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73"/>
        </w:rPr>
        <w:t xml:space="preserve"> </w:t>
      </w:r>
      <w:r>
        <w:rPr>
          <w:color w:val="231F20"/>
          <w:spacing w:val="-2"/>
        </w:rPr>
        <w:t>房  颤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2"/>
        </w:rPr>
        <w:t>持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2"/>
        </w:rPr>
        <w:t>续  时  间   12~48 h  且  栓  塞  低  危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8"/>
        </w:rPr>
        <w:t>DS</w:t>
      </w:r>
      <w:r>
        <w:rPr>
          <w:sz w:val="10"/>
          <w:szCs w:val="10"/>
          <w:color w:val="231F20"/>
          <w:spacing w:val="-8"/>
          <w:position w:val="-4"/>
        </w:rPr>
        <w:t>2</w:t>
      </w:r>
      <w:r>
        <w:rPr>
          <w:color w:val="231F20"/>
          <w:spacing w:val="-8"/>
        </w:rPr>
        <w:t>-VASc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评分男性=0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分或女性=1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分）者，可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考虑在不进行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检查的情况下直接复律，同时启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21"/>
        </w:rPr>
        <w:t>。</w:t>
      </w:r>
    </w:p>
    <w:p>
      <w:pPr>
        <w:pStyle w:val="BodyText"/>
        <w:ind w:left="81" w:right="300" w:firstLine="338"/>
        <w:spacing w:before="5" w:line="225" w:lineRule="auto"/>
        <w:jc w:val="both"/>
        <w:rPr/>
      </w:pPr>
      <w:r>
        <w:rPr>
          <w:color w:val="231F20"/>
          <w:spacing w:val="5"/>
        </w:rPr>
        <w:t>（3）房颤复律围术期 </w:t>
      </w:r>
      <w:r>
        <w:rPr>
          <w:color w:val="231F20"/>
        </w:rPr>
        <w:t>OAC</w:t>
      </w:r>
      <w:r>
        <w:rPr>
          <w:color w:val="231F20"/>
          <w:spacing w:val="5"/>
        </w:rPr>
        <w:t xml:space="preserve"> 选择：荟萃分析显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示，</w:t>
      </w:r>
      <w:r>
        <w:rPr>
          <w:color w:val="231F20"/>
        </w:rPr>
        <w:t>NOAC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与达标剂量华法林相比可显著降低房颤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复律围术期卒中/体循环栓塞及复合终点（</w:t>
      </w:r>
      <w:r>
        <w:rPr>
          <w:color w:val="231F20"/>
          <w:spacing w:val="1"/>
        </w:rPr>
        <w:t>卒中、体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循环栓塞、心肌梗死或心血管死亡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7"/>
        </w:rPr>
        <w:t>而大出血和全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因死亡无显著差异</w:t>
      </w:r>
      <w:r>
        <w:rPr>
          <w:sz w:val="10"/>
          <w:szCs w:val="10"/>
          <w:color w:val="231F20"/>
          <w:spacing w:val="2"/>
          <w:position w:val="7"/>
        </w:rPr>
        <w:t>［148-149］</w:t>
      </w:r>
      <w:r>
        <w:rPr>
          <w:color w:val="231F20"/>
          <w:spacing w:val="2"/>
          <w:position w:val="-1"/>
        </w:rPr>
        <w:t>。因此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position w:val="-1"/>
        </w:rPr>
        <w:t>NOAC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2"/>
          <w:position w:val="-1"/>
        </w:rPr>
        <w:t>应</w:t>
      </w:r>
      <w:r>
        <w:rPr>
          <w:color w:val="231F20"/>
          <w:spacing w:val="1"/>
          <w:position w:val="-1"/>
        </w:rPr>
        <w:t>作为房颤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5"/>
        </w:rPr>
        <w:t>复律围术期抗凝的优选，在合并风湿性心脏病伴中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重度二尖瓣狭窄或机械瓣置换术后，及其他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NOAC  </w:t>
      </w:r>
      <w:r>
        <w:rPr>
          <w:color w:val="231F20"/>
        </w:rPr>
        <w:t>可能不适合的情况（如透析、肝功能不全失代偿等）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推荐使用华法林。房颤复律相关抗凝治疗推荐总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结于表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21。</w:t>
      </w:r>
    </w:p>
    <w:p>
      <w:pPr>
        <w:pStyle w:val="BodyText"/>
        <w:ind w:left="1171"/>
        <w:spacing w:before="66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21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7"/>
        </w:rPr>
        <w:t>房颤复律相关抗凝治疗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488"/>
        <w:gridCol w:w="541"/>
      </w:tblGrid>
      <w:tr>
        <w:trPr>
          <w:trHeight w:val="449" w:hRule="atLeast"/>
        </w:trPr>
        <w:tc>
          <w:tcPr>
            <w:tcW w:w="35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0"/>
              <w:spacing w:before="14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4"/>
              <w:spacing w:before="55" w:line="169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4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"/>
              <w:spacing w:before="57" w:line="168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08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626" w:hRule="atLeast"/>
        </w:trPr>
        <w:tc>
          <w:tcPr>
            <w:tcW w:w="35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24" w:hanging="158"/>
              <w:spacing w:before="56" w:line="174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房颤发作持续时间≥48 h 的患者如未行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TEE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4"/>
              </w:rPr>
              <w:t>检查，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  <w:w w:val="125"/>
              </w:rPr>
              <w:t>应在有效抗凝治疗至少3周后再进行复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  <w:position w:val="-5"/>
              </w:rPr>
              <w:t>律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［141-142］</w:t>
            </w:r>
          </w:p>
        </w:tc>
        <w:tc>
          <w:tcPr>
            <w:tcW w:w="4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8"/>
              <w:spacing w:before="5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/>
              <w:spacing w:before="8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5" w:hRule="atLeast"/>
        </w:trPr>
        <w:tc>
          <w:tcPr>
            <w:tcW w:w="3506" w:type="dxa"/>
            <w:vAlign w:val="top"/>
          </w:tcPr>
          <w:p>
            <w:pPr>
              <w:pStyle w:val="TableText"/>
              <w:ind w:left="228" w:right="73" w:hanging="166"/>
              <w:spacing w:before="56" w:line="181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</w:rPr>
              <w:t>房颤发作持续时间≥48 h 的患者，可在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TEE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检查排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position w:val="-1"/>
              </w:rPr>
              <w:t>除血栓后进行复律</w:t>
            </w:r>
            <w:r>
              <w:rPr>
                <w:sz w:val="9"/>
                <w:szCs w:val="9"/>
                <w:color w:val="231F20"/>
                <w:position w:val="5"/>
              </w:rPr>
              <w:t>［145］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80"/>
              <w:spacing w:before="77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221"/>
              <w:spacing w:before="92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995" w:hRule="atLeast"/>
        </w:trPr>
        <w:tc>
          <w:tcPr>
            <w:tcW w:w="3506" w:type="dxa"/>
            <w:vAlign w:val="top"/>
          </w:tcPr>
          <w:p>
            <w:pPr>
              <w:pStyle w:val="TableText"/>
              <w:ind w:left="223" w:right="23" w:hanging="161"/>
              <w:spacing w:before="63" w:line="168" w:lineRule="auto"/>
              <w:rPr/>
            </w:pPr>
            <w:r>
              <w:rPr>
                <w:color w:val="231F20"/>
                <w:spacing w:val="3"/>
              </w:rPr>
              <w:t>房颤持续时间&lt;12 h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3"/>
              </w:rPr>
              <w:t>但近期发生卒中/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3"/>
              </w:rPr>
              <w:t xml:space="preserve"> 的患者，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或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房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颤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持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时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间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12~48 h 且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血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栓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栓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塞 中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高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危</w:t>
            </w:r>
          </w:p>
          <w:p>
            <w:pPr>
              <w:pStyle w:val="TableText"/>
              <w:ind w:left="219" w:right="15" w:hanging="60"/>
              <w:spacing w:before="1" w:line="170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（CHA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5"/>
              </w:rPr>
              <w:t>DS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VASc</w:t>
            </w:r>
            <w:r>
              <w:rPr>
                <w:color w:val="231F20"/>
                <w:spacing w:val="2"/>
              </w:rPr>
              <w:t>-60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2"/>
              </w:rPr>
              <w:t>评分男性≥2 或女性≥3 分）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的患者，复律前应有效抗凝治疗至少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0"/>
              </w:rPr>
              <w:t>3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0"/>
              </w:rPr>
              <w:t>周或行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  <w:position w:val="-2"/>
              </w:rPr>
              <w:t>TEE</w:t>
            </w:r>
            <w:r>
              <w:rPr>
                <w:color w:val="231F20"/>
                <w:spacing w:val="-11"/>
                <w:position w:val="-2"/>
              </w:rPr>
              <w:t xml:space="preserve"> </w:t>
            </w:r>
            <w:r>
              <w:rPr>
                <w:color w:val="231F20"/>
                <w:spacing w:val="-2"/>
                <w:position w:val="-2"/>
              </w:rPr>
              <w:t>检查排除心房血栓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［144，146-147］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98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222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995" w:hRule="atLeast"/>
        </w:trPr>
        <w:tc>
          <w:tcPr>
            <w:tcW w:w="3506" w:type="dxa"/>
            <w:vAlign w:val="top"/>
          </w:tcPr>
          <w:p>
            <w:pPr>
              <w:pStyle w:val="TableText"/>
              <w:ind w:left="219" w:right="71" w:hanging="157"/>
              <w:spacing w:before="68" w:line="162" w:lineRule="auto"/>
              <w:rPr/>
            </w:pPr>
            <w:r>
              <w:rPr>
                <w:color w:val="231F20"/>
                <w:spacing w:val="8"/>
              </w:rPr>
              <w:t>房颤持续时间&lt;12 h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且不合并近期卒中/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8"/>
              </w:rPr>
              <w:t>病史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者，或血流动力学不稳定，或房颤持续时间 12~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48 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且栓塞低危（CHA</w:t>
            </w:r>
            <w:r>
              <w:rPr>
                <w:sz w:val="9"/>
                <w:szCs w:val="9"/>
                <w:color w:val="231F20"/>
                <w:spacing w:val="-3"/>
                <w:position w:val="-4"/>
              </w:rPr>
              <w:t>2</w:t>
            </w:r>
            <w:r>
              <w:rPr>
                <w:color w:val="231F20"/>
                <w:spacing w:val="-3"/>
              </w:rPr>
              <w:t>DS</w:t>
            </w:r>
            <w:r>
              <w:rPr>
                <w:sz w:val="9"/>
                <w:szCs w:val="9"/>
                <w:color w:val="231F20"/>
                <w:spacing w:val="-3"/>
                <w:position w:val="-4"/>
              </w:rPr>
              <w:t>2</w:t>
            </w:r>
            <w:r>
              <w:rPr>
                <w:color w:val="231F20"/>
                <w:spacing w:val="-3"/>
              </w:rPr>
              <w:t>-VASc-60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评分男性≤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分或女性≤2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分）者，可以在不进行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TEE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检查的</w:t>
            </w:r>
          </w:p>
          <w:p>
            <w:pPr>
              <w:pStyle w:val="TableText"/>
              <w:ind w:left="220"/>
              <w:spacing w:line="194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2"/>
              </w:rPr>
              <w:t>情况下直接复律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［144，146-147］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80"/>
              <w:spacing w:before="79" w:line="179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222"/>
              <w:spacing w:before="9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28" w:hRule="atLeast"/>
        </w:trPr>
        <w:tc>
          <w:tcPr>
            <w:tcW w:w="3506" w:type="dxa"/>
            <w:vAlign w:val="top"/>
          </w:tcPr>
          <w:p>
            <w:pPr>
              <w:pStyle w:val="TableText"/>
              <w:ind w:left="218" w:right="56" w:hanging="158"/>
              <w:spacing w:before="67" w:line="171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</w:rPr>
              <w:t>对于房颤持续&gt;12 h 的患者，或持续&lt;</w:t>
            </w:r>
            <w:r>
              <w:rPr>
                <w:color w:val="231F20"/>
                <w:spacing w:val="1"/>
              </w:rPr>
              <w:t>12 h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但近期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发生卒中/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8"/>
              </w:rPr>
              <w:t xml:space="preserve"> 的患者，复律后应规范抗凝至少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4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周，之后是否抗凝根据卒中风险决定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［144，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146-147］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98"/>
              <w:spacing w:before="70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41" w:type="dxa"/>
            <w:vAlign w:val="top"/>
          </w:tcPr>
          <w:p>
            <w:pPr>
              <w:pStyle w:val="TableText"/>
              <w:ind w:left="221"/>
              <w:spacing w:before="96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86" w:hRule="atLeast"/>
        </w:trPr>
        <w:tc>
          <w:tcPr>
            <w:tcW w:w="35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59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3"/>
                <w:position w:val="-1"/>
              </w:rPr>
              <w:t>房颤复律抗凝首选</w:t>
            </w:r>
            <w:r>
              <w:rPr>
                <w:color w:val="231F20"/>
                <w:spacing w:val="-5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NOAC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［148-149］</w:t>
            </w:r>
          </w:p>
        </w:tc>
        <w:tc>
          <w:tcPr>
            <w:tcW w:w="4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8"/>
              <w:spacing w:before="77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/>
              <w:spacing w:before="103" w:line="161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81" w:right="378" w:firstLine="323"/>
        <w:spacing w:before="83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注：房颤为心房颤动，</w:t>
      </w:r>
      <w:r>
        <w:rPr>
          <w:sz w:val="15"/>
          <w:szCs w:val="15"/>
          <w:color w:val="231F20"/>
        </w:rPr>
        <w:t>TEE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为经食管超声心动图，</w:t>
      </w:r>
      <w:r>
        <w:rPr>
          <w:sz w:val="15"/>
          <w:szCs w:val="15"/>
          <w:color w:val="231F20"/>
        </w:rPr>
        <w:t>TIA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为短暂性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脑缺血发作，</w:t>
      </w:r>
      <w:r>
        <w:rPr>
          <w:sz w:val="15"/>
          <w:szCs w:val="15"/>
          <w:color w:val="231F20"/>
        </w:rPr>
        <w:t>NOAC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为非维生素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K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拮抗剂口服抗凝药</w:t>
      </w:r>
    </w:p>
    <w:p>
      <w:pPr>
        <w:pStyle w:val="BodyText"/>
        <w:ind w:left="81" w:right="313" w:firstLine="429"/>
        <w:spacing w:before="125" w:line="217" w:lineRule="auto"/>
        <w:rPr/>
      </w:pPr>
      <w:r>
        <w:rPr>
          <w:color w:val="231F20"/>
          <w:spacing w:val="8"/>
        </w:rPr>
        <w:t>8.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房颤导管消融</w:t>
      </w:r>
      <w:r>
        <w:rPr>
          <w:color w:val="231F20"/>
          <w:spacing w:val="-40"/>
          <w:w w:val="73"/>
        </w:rPr>
        <w:t>：（</w:t>
      </w:r>
      <w:r>
        <w:rPr>
          <w:color w:val="231F20"/>
          <w:spacing w:val="8"/>
        </w:rPr>
        <w:t>1）房颤导管消融围术期抗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凝：荟萃分析显示，即使在抗凝治疗超过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周的患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者中，仍有 2.73% 的患者可通过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发现心房血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栓。非阵发性房颤/房扑患者血栓发现率为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3"/>
        </w:rPr>
        <w:t>.81%，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阵发性房颤/房扑患者为 1.03%。导管消融患者为</w:t>
      </w:r>
    </w:p>
    <w:p>
      <w:pPr>
        <w:pStyle w:val="BodyText"/>
        <w:ind w:left="84" w:right="377" w:firstLine="17"/>
        <w:spacing w:before="33" w:line="212" w:lineRule="auto"/>
        <w:rPr/>
      </w:pPr>
      <w:r>
        <w:rPr>
          <w:color w:val="231F20"/>
          <w:spacing w:val="-5"/>
        </w:rPr>
        <w:t>1.65%，心脏复律患者为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5.51%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。CHA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DS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-VASc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评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分≥3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分的患者为 6.31%，CHA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DS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-VAS</w:t>
      </w:r>
      <w:r>
        <w:rPr>
          <w:color w:val="231F20"/>
          <w:spacing w:val="-6"/>
        </w:rPr>
        <w:t>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评分≤2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的患者为 1.06%</w:t>
      </w:r>
      <w:r>
        <w:rPr>
          <w:sz w:val="10"/>
          <w:szCs w:val="10"/>
          <w:color w:val="231F20"/>
          <w:spacing w:val="-2"/>
          <w:position w:val="8"/>
        </w:rPr>
        <w:t>［150］</w:t>
      </w:r>
      <w:r>
        <w:rPr>
          <w:color w:val="231F20"/>
          <w:spacing w:val="-2"/>
        </w:rPr>
        <w:t>。因此，推荐导管消融前行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TEE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检查。延迟扫描的左心房增强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与术中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也可</w:t>
      </w:r>
    </w:p>
    <w:p>
      <w:pPr>
        <w:spacing w:line="212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90" w:space="0"/>
          </w:cols>
        </w:sectPr>
        <w:rPr/>
      </w:pPr>
    </w:p>
    <w:p>
      <w:pPr>
        <w:spacing w:before="57"/>
        <w:rPr/>
      </w:pPr>
      <w:r>
        <w:pict>
          <v:shape id="_x0000_s202" style="position:absolute;margin-left:250.118pt;margin-top:59.6176pt;mso-position-vertical-relative:page;mso-position-horizontal-relative:page;width:297pt;height:0.4pt;z-index:251823104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2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8" w:right="402"/>
        <w:spacing w:before="42" w:line="222" w:lineRule="auto"/>
        <w:jc w:val="both"/>
        <w:rPr/>
      </w:pPr>
      <w:r>
        <w:rPr>
          <w:color w:val="231F20"/>
          <w:spacing w:val="3"/>
          <w:position w:val="-1"/>
        </w:rPr>
        <w:t>作为替代</w:t>
      </w:r>
      <w:r>
        <w:rPr>
          <w:color w:val="231F20"/>
          <w:spacing w:val="-4"/>
          <w:position w:val="-1"/>
        </w:rPr>
        <w:t xml:space="preserve"> </w:t>
      </w:r>
      <w:r>
        <w:rPr>
          <w:color w:val="231F20"/>
          <w:position w:val="-1"/>
        </w:rPr>
        <w:t>TEE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3"/>
          <w:position w:val="-1"/>
        </w:rPr>
        <w:t>排除心房血栓的选择</w:t>
      </w:r>
      <w:r>
        <w:rPr>
          <w:sz w:val="10"/>
          <w:szCs w:val="10"/>
          <w:color w:val="231F20"/>
          <w:spacing w:val="3"/>
          <w:position w:val="7"/>
        </w:rPr>
        <w:t>［30，151-153］</w:t>
      </w:r>
      <w:r>
        <w:rPr>
          <w:color w:val="231F20"/>
          <w:spacing w:val="3"/>
          <w:position w:val="-1"/>
        </w:rPr>
        <w:t>。对于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-5"/>
        </w:rPr>
        <w:t>CHA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DS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5"/>
        </w:rPr>
        <w:t>-VASc-60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评分≤2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分的男性或≤3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分的女性，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无卒中/</w:t>
      </w:r>
      <w:r>
        <w:rPr>
          <w:color w:val="231F20"/>
        </w:rPr>
        <w:t>TIA</w:t>
      </w:r>
      <w:r>
        <w:rPr>
          <w:color w:val="231F20"/>
          <w:spacing w:val="1"/>
        </w:rPr>
        <w:t>、体循环栓塞史，且充分抗凝&gt;3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周的阵</w:t>
      </w:r>
      <w:r>
        <w:rPr>
          <w:color w:val="231F20"/>
        </w:rPr>
        <w:t xml:space="preserve">  </w:t>
      </w:r>
      <w:r>
        <w:rPr>
          <w:color w:val="231F20"/>
          <w:spacing w:val="26"/>
        </w:rPr>
        <w:t>发性房颤患者在导管消融术前可以考虑不进行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TEE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检查。</w:t>
      </w:r>
    </w:p>
    <w:p>
      <w:pPr>
        <w:pStyle w:val="BodyText"/>
        <w:ind w:left="488" w:right="465" w:firstLine="420"/>
        <w:spacing w:before="4" w:line="220" w:lineRule="auto"/>
        <w:jc w:val="both"/>
        <w:rPr/>
      </w:pPr>
      <w:r>
        <w:rPr>
          <w:color w:val="231F20"/>
          <w:spacing w:val="22"/>
        </w:rPr>
        <w:t>抗凝治疗是预防房颤导管消融围术期卒中/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TIA</w:t>
      </w:r>
      <w:r>
        <w:rPr>
          <w:color w:val="231F20"/>
          <w:spacing w:val="10"/>
        </w:rPr>
        <w:t>、体循环栓塞的重要措施。与传统桥接抗凝方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案相比，不间断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治疗能够显著降低出血与血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栓栓塞风险</w:t>
      </w:r>
      <w:r>
        <w:rPr>
          <w:sz w:val="10"/>
          <w:szCs w:val="10"/>
          <w:color w:val="231F20"/>
          <w:spacing w:val="11"/>
          <w:position w:val="8"/>
        </w:rPr>
        <w:t>［154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1"/>
        </w:rPr>
        <w:t>导管消融围术期不间断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治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疗与不间断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VKA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治疗在减少围术期血栓栓塞事件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与出血风险方面效果相似，且围术期不间断达比加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群 抗 凝 相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比 不 间 断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VKA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抗 凝 可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少 出 血</w:t>
      </w:r>
      <w:r>
        <w:rPr>
          <w:color w:val="231F20"/>
          <w:spacing w:val="-3"/>
        </w:rPr>
        <w:t xml:space="preserve"> 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件</w:t>
      </w:r>
      <w:r>
        <w:rPr>
          <w:sz w:val="10"/>
          <w:szCs w:val="10"/>
          <w:color w:val="231F20"/>
          <w:spacing w:val="-6"/>
          <w:position w:val="8"/>
        </w:rPr>
        <w:t>［155-158］</w:t>
      </w:r>
      <w:r>
        <w:rPr>
          <w:color w:val="231F20"/>
          <w:spacing w:val="-6"/>
        </w:rPr>
        <w:t>。导管消融术中应定期（每 </w:t>
      </w:r>
      <w:r>
        <w:rPr>
          <w:color w:val="231F20"/>
          <w:spacing w:val="-20"/>
        </w:rPr>
        <w:t>15~30 min）监测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活化凝血时间（activated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clotting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time，ACT）指导肝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素抗凝，维持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ACT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目标值&gt;300 s，可显著降低血栓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栓塞风险，且不增加出血风险</w:t>
      </w:r>
      <w:r>
        <w:rPr>
          <w:sz w:val="10"/>
          <w:szCs w:val="10"/>
          <w:color w:val="231F20"/>
          <w:spacing w:val="-4"/>
          <w:position w:val="7"/>
        </w:rPr>
        <w:t>［159］</w:t>
      </w:r>
      <w:r>
        <w:rPr>
          <w:color w:val="231F20"/>
          <w:spacing w:val="-4"/>
        </w:rPr>
        <w:t>。</w:t>
      </w:r>
    </w:p>
    <w:p>
      <w:pPr>
        <w:pStyle w:val="BodyText"/>
        <w:ind w:left="491" w:right="468" w:firstLine="420"/>
        <w:spacing w:before="2" w:line="218" w:lineRule="auto"/>
        <w:rPr/>
      </w:pPr>
      <w:r>
        <w:rPr>
          <w:color w:val="231F20"/>
          <w:spacing w:val="5"/>
        </w:rPr>
        <w:t>导管消融术后心房内膜损伤、炎症反应、左心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房功能延迟恢复等因素可能会导致房颤消融术后</w:t>
      </w:r>
    </w:p>
    <w:p>
      <w:pPr>
        <w:pStyle w:val="BodyText"/>
        <w:ind w:left="489"/>
        <w:spacing w:line="187" w:lineRule="auto"/>
        <w:rPr/>
      </w:pPr>
      <w:r>
        <w:rPr>
          <w:color w:val="231F20"/>
          <w:spacing w:val="11"/>
          <w:position w:val="-1"/>
        </w:rPr>
        <w:t>早期血栓形成风险增加</w:t>
      </w:r>
      <w:r>
        <w:rPr>
          <w:sz w:val="10"/>
          <w:szCs w:val="10"/>
          <w:color w:val="231F20"/>
          <w:spacing w:val="11"/>
          <w:position w:val="7"/>
        </w:rPr>
        <w:t>［160-162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11"/>
          <w:position w:val="-1"/>
        </w:rPr>
        <w:t>因此推荐房颤消融</w:t>
      </w:r>
    </w:p>
    <w:p>
      <w:pPr>
        <w:pStyle w:val="BodyText"/>
        <w:ind w:left="493" w:right="469" w:hanging="4"/>
        <w:spacing w:before="52" w:line="219" w:lineRule="auto"/>
        <w:rPr/>
      </w:pPr>
      <w:r>
        <w:rPr>
          <w:color w:val="231F20"/>
          <w:spacing w:val="7"/>
        </w:rPr>
        <w:t>术后口服 </w:t>
      </w:r>
      <w:r>
        <w:rPr>
          <w:color w:val="231F20"/>
        </w:rPr>
        <w:t>OAC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至少 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个月，无论患者的血栓风险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3"/>
        </w:rPr>
        <w:t>高低</w:t>
      </w:r>
      <w:r>
        <w:rPr>
          <w:sz w:val="10"/>
          <w:szCs w:val="10"/>
          <w:color w:val="231F20"/>
          <w:spacing w:val="-16"/>
          <w:w w:val="98"/>
          <w:position w:val="4"/>
        </w:rPr>
        <w:t>［160］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left="488" w:right="468" w:firstLine="338"/>
        <w:spacing w:before="10" w:line="219" w:lineRule="auto"/>
        <w:rPr/>
      </w:pPr>
      <w:r>
        <w:rPr>
          <w:color w:val="231F20"/>
          <w:spacing w:val="3"/>
        </w:rPr>
        <w:t>（2）房颤导管消融术后长期抗凝：尽管目前大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多指南均推荐根据血栓栓塞风险评分，而非消融是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否成功决定是否进行长期抗凝，但临床实践中房颤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  <w:position w:val="-1"/>
        </w:rPr>
        <w:t>消融术后抗凝管理差异较大</w:t>
      </w:r>
      <w:r>
        <w:rPr>
          <w:sz w:val="10"/>
          <w:szCs w:val="10"/>
          <w:color w:val="231F20"/>
          <w:spacing w:val="8"/>
          <w:position w:val="7"/>
        </w:rPr>
        <w:t>［160，162-163］</w:t>
      </w:r>
      <w:r>
        <w:rPr>
          <w:color w:val="231F20"/>
          <w:spacing w:val="8"/>
          <w:position w:val="-1"/>
        </w:rPr>
        <w:t>。有证据显</w:t>
      </w:r>
      <w:r>
        <w:rPr>
          <w:color w:val="231F20"/>
          <w:spacing w:val="16"/>
          <w:w w:val="101"/>
          <w:position w:val="-1"/>
        </w:rPr>
        <w:t xml:space="preserve"> </w:t>
      </w:r>
      <w:r>
        <w:rPr>
          <w:color w:val="231F20"/>
          <w:spacing w:val="-6"/>
        </w:rPr>
        <w:t>示，高血栓栓塞风险（CHA</w:t>
      </w:r>
      <w:r>
        <w:rPr>
          <w:sz w:val="10"/>
          <w:szCs w:val="10"/>
          <w:color w:val="231F20"/>
          <w:spacing w:val="-6"/>
          <w:position w:val="-4"/>
        </w:rPr>
        <w:t>2</w:t>
      </w:r>
      <w:r>
        <w:rPr>
          <w:color w:val="231F20"/>
          <w:spacing w:val="-6"/>
        </w:rPr>
        <w:t>DS</w:t>
      </w:r>
      <w:r>
        <w:rPr>
          <w:sz w:val="10"/>
          <w:szCs w:val="10"/>
          <w:color w:val="231F20"/>
          <w:spacing w:val="-6"/>
          <w:position w:val="-4"/>
        </w:rPr>
        <w:t>2</w:t>
      </w:r>
      <w:r>
        <w:rPr>
          <w:color w:val="231F20"/>
          <w:spacing w:val="-6"/>
        </w:rPr>
        <w:t>-VASc≥2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分）患者停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与血栓栓塞风险增加相关，而低血栓栓塞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风险（CHA</w:t>
      </w:r>
      <w:r>
        <w:rPr>
          <w:sz w:val="10"/>
          <w:szCs w:val="10"/>
          <w:color w:val="231F20"/>
          <w:spacing w:val="-13"/>
          <w:position w:val="-4"/>
        </w:rPr>
        <w:t>2</w:t>
      </w:r>
      <w:r>
        <w:rPr>
          <w:color w:val="231F20"/>
          <w:spacing w:val="-7"/>
        </w:rPr>
        <w:t>DS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7"/>
        </w:rPr>
        <w:t>-VASc≥0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分或 </w:t>
      </w:r>
      <w:r>
        <w:rPr>
          <w:color w:val="231F20"/>
          <w:spacing w:val="-11"/>
        </w:rPr>
        <w:t>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分）患者停用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OAC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血栓栓塞风险未显著增加</w:t>
      </w:r>
      <w:r>
        <w:rPr>
          <w:sz w:val="10"/>
          <w:szCs w:val="10"/>
          <w:color w:val="231F20"/>
          <w:spacing w:val="6"/>
          <w:position w:val="8"/>
        </w:rPr>
        <w:t>［160］</w:t>
      </w:r>
      <w:r>
        <w:rPr>
          <w:color w:val="231F20"/>
          <w:spacing w:val="6"/>
        </w:rPr>
        <w:t>。部分观察性研究显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示，消融术后停用与继续应用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9"/>
        </w:rPr>
        <w:t xml:space="preserve"> 的患者血栓栓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塞风险接近，继续抗凝患者的出血风险显著高于停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  <w:position w:val="-1"/>
        </w:rPr>
        <w:t>用 OAC 的患者</w:t>
      </w:r>
      <w:r>
        <w:rPr>
          <w:sz w:val="10"/>
          <w:szCs w:val="10"/>
          <w:color w:val="231F20"/>
          <w:spacing w:val="-2"/>
          <w:position w:val="7"/>
        </w:rPr>
        <w:t>［162，164］</w:t>
      </w:r>
      <w:r>
        <w:rPr>
          <w:color w:val="231F20"/>
          <w:spacing w:val="-2"/>
          <w:position w:val="-1"/>
        </w:rPr>
        <w:t>。</w:t>
      </w:r>
      <w:r>
        <w:rPr>
          <w:color w:val="231F20"/>
          <w:spacing w:val="-3"/>
          <w:position w:val="-1"/>
        </w:rPr>
        <w:t>对于无卒中/TIA、体循环栓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塞和糖尿病病史的患者，在可靠监测前提下，如无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房颤复发证据，消融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个月后停用抗凝可能是安全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</w:t>
      </w:r>
      <w:r>
        <w:rPr>
          <w:sz w:val="10"/>
          <w:szCs w:val="10"/>
          <w:color w:val="231F20"/>
          <w:spacing w:val="6"/>
          <w:position w:val="8"/>
        </w:rPr>
        <w:t>［165］</w:t>
      </w:r>
      <w:r>
        <w:rPr>
          <w:color w:val="231F20"/>
          <w:spacing w:val="6"/>
        </w:rPr>
        <w:t>。观察性研究提示，卒中病史是导管消融术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后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用 OAC 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风 险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危 险 因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1"/>
        </w:rPr>
        <w:t>素</w:t>
      </w:r>
      <w:r>
        <w:rPr>
          <w:sz w:val="10"/>
          <w:szCs w:val="10"/>
          <w:color w:val="231F20"/>
          <w:spacing w:val="5"/>
          <w:position w:val="7"/>
        </w:rPr>
        <w:t>［165-166］</w:t>
      </w:r>
      <w:r>
        <w:rPr>
          <w:color w:val="231F20"/>
          <w:spacing w:val="5"/>
          <w:position w:val="-1"/>
        </w:rPr>
        <w:t>。房颤消融术后长期抗凝治</w:t>
      </w:r>
      <w:r>
        <w:rPr>
          <w:color w:val="231F20"/>
          <w:spacing w:val="4"/>
          <w:position w:val="-1"/>
        </w:rPr>
        <w:t>疗决策，尤其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5"/>
        </w:rPr>
        <w:t>是强化心电监测下哪些患者可停用抗凝治疗亟待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进一步研究。目前仍缺乏替代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CHA</w:t>
      </w:r>
      <w:r>
        <w:rPr>
          <w:sz w:val="10"/>
          <w:szCs w:val="10"/>
          <w:color w:val="231F20"/>
          <w:spacing w:val="3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3"/>
          <w:position w:val="-4"/>
        </w:rPr>
        <w:t>2</w:t>
      </w:r>
      <w:r>
        <w:rPr>
          <w:color w:val="231F20"/>
          <w:spacing w:val="3"/>
        </w:rPr>
        <w:t>-</w:t>
      </w:r>
      <w:r>
        <w:rPr>
          <w:color w:val="231F20"/>
        </w:rPr>
        <w:t>VASc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评分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指导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应用的可靠证据。房颤导管消融围术期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及术后长期抗凝管理总结于表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22。</w:t>
      </w:r>
    </w:p>
    <w:p>
      <w:pPr>
        <w:pStyle w:val="BodyText"/>
        <w:ind w:left="488" w:right="390" w:firstLine="423"/>
        <w:spacing w:before="31" w:line="226" w:lineRule="auto"/>
        <w:jc w:val="both"/>
        <w:rPr/>
      </w:pPr>
      <w:r>
        <w:drawing>
          <wp:anchor distT="0" distB="0" distL="0" distR="0" simplePos="0" relativeHeight="251822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495530</wp:posOffset>
            </wp:positionV>
            <wp:extent cx="2805668" cy="30421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9.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侵入性操作或外科手术围术期抗凝管理：据</w:t>
      </w:r>
      <w:r>
        <w:rPr>
          <w:color w:val="231F20"/>
        </w:rPr>
        <w:t xml:space="preserve">  </w:t>
      </w:r>
      <w:r>
        <w:rPr>
          <w:color w:val="231F20"/>
        </w:rPr>
        <w:t>估计，平均每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例接受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治疗的患者中就有 1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例  </w:t>
      </w:r>
      <w:r>
        <w:rPr>
          <w:color w:val="231F20"/>
          <w:spacing w:val="8"/>
        </w:rPr>
        <w:t>患者会在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年内接受侵入性操作或外科手术</w:t>
      </w:r>
      <w:r>
        <w:rPr>
          <w:sz w:val="10"/>
          <w:szCs w:val="10"/>
          <w:color w:val="231F20"/>
          <w:spacing w:val="8"/>
          <w:position w:val="8"/>
        </w:rPr>
        <w:t>［167］</w:t>
      </w:r>
      <w:r>
        <w:rPr>
          <w:color w:val="231F20"/>
          <w:spacing w:val="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4"/>
        <w:spacing w:before="42" w:line="208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22   房颤导管消融围术期及术后长期抗凝治疗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13"/>
        <w:gridCol w:w="483"/>
        <w:gridCol w:w="539"/>
      </w:tblGrid>
      <w:tr>
        <w:trPr>
          <w:trHeight w:val="449" w:hRule="atLeast"/>
        </w:trPr>
        <w:tc>
          <w:tcPr>
            <w:tcW w:w="35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7"/>
              <w:spacing w:before="14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3"/>
              <w:spacing w:before="55" w:line="169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3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2"/>
              <w:spacing w:before="57" w:line="168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05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265" w:hRule="atLeast"/>
        </w:trPr>
        <w:tc>
          <w:tcPr>
            <w:tcW w:w="35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38" w:line="202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  <w:position w:val="-1"/>
              </w:rPr>
              <w:t>导管消融前需行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TEE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排除血栓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［150］</w:t>
            </w:r>
          </w:p>
        </w:tc>
        <w:tc>
          <w:tcPr>
            <w:tcW w:w="4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56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/>
              <w:spacing w:before="80" w:line="163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28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220" w:right="66" w:hanging="157"/>
              <w:spacing w:before="55" w:line="175" w:lineRule="auto"/>
              <w:rPr>
                <w:sz w:val="9"/>
                <w:szCs w:val="9"/>
              </w:rPr>
            </w:pPr>
            <w:r>
              <w:rPr>
                <w:color w:val="231F20"/>
                <w:spacing w:val="13"/>
              </w:rPr>
              <w:t>导管消融前可行左心房增强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3"/>
              </w:rPr>
              <w:t>排除血栓，增强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6"/>
              </w:rPr>
              <w:t>血栓诊断不明确者需进一步通过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TEE</w:t>
            </w:r>
            <w:r>
              <w:rPr>
                <w:color w:val="231F20"/>
                <w:spacing w:val="16"/>
              </w:rPr>
              <w:t xml:space="preserve"> 明确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  <w:position w:val="-4"/>
              </w:rPr>
              <w:t>诊断</w:t>
            </w:r>
            <w:r>
              <w:rPr>
                <w:sz w:val="9"/>
                <w:szCs w:val="9"/>
                <w:color w:val="231F20"/>
                <w:spacing w:val="-12"/>
                <w:position w:val="2"/>
              </w:rPr>
              <w:t>［30，152］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88"/>
              <w:spacing w:before="75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274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63"/>
              <w:spacing w:before="54"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  <w:position w:val="-1"/>
              </w:rPr>
              <w:t>可使用</w:t>
            </w:r>
            <w:r>
              <w:rPr>
                <w:color w:val="231F20"/>
                <w:spacing w:val="-10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ICE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替代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TEE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评价左心耳血栓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［151，153］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88"/>
              <w:spacing w:before="83" w:line="168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96" w:line="168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272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63"/>
              <w:spacing w:before="53" w:line="194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  <w:position w:val="-1"/>
              </w:rPr>
              <w:t>导管消融围术期不应中断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OAC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［154-158］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5"/>
              <w:spacing w:before="72" w:line="177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1"/>
              <w:spacing w:before="96" w:line="165" w:lineRule="exact"/>
              <w:rPr/>
            </w:pPr>
            <w:r>
              <w:rPr>
                <w:color w:val="231F20"/>
                <w:position w:val="-3"/>
              </w:rPr>
              <w:t>A</w:t>
            </w:r>
          </w:p>
        </w:tc>
      </w:tr>
      <w:tr>
        <w:trPr>
          <w:trHeight w:val="273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60"/>
              <w:spacing w:before="54" w:line="194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1"/>
              </w:rPr>
              <w:t>术中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spacing w:val="-4"/>
                <w:position w:val="-1"/>
              </w:rPr>
              <w:t>ACT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4"/>
                <w:position w:val="-1"/>
              </w:rPr>
              <w:t>应维持在&gt;300 s</w:t>
            </w:r>
            <w:r>
              <w:rPr>
                <w:sz w:val="9"/>
                <w:szCs w:val="9"/>
                <w:color w:val="231F20"/>
                <w:spacing w:val="-4"/>
                <w:position w:val="6"/>
              </w:rPr>
              <w:t>［159］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88"/>
              <w:spacing w:before="84" w:line="166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97" w:line="166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280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63"/>
              <w:spacing w:before="55" w:line="200" w:lineRule="auto"/>
              <w:rPr>
                <w:sz w:val="9"/>
                <w:szCs w:val="9"/>
              </w:rPr>
            </w:pPr>
            <w:r>
              <w:rPr>
                <w:color w:val="231F20"/>
                <w:spacing w:val="2"/>
              </w:rPr>
              <w:t>导管消融术后应至少抗凝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>［160］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5"/>
              <w:spacing w:before="73" w:line="18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97" w:line="161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33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220" w:right="66" w:hanging="155"/>
              <w:spacing w:before="66" w:line="169" w:lineRule="auto"/>
              <w:rPr/>
            </w:pP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</w:rPr>
              <w:t>DS</w:t>
            </w:r>
            <w:r>
              <w:rPr>
                <w:sz w:val="9"/>
                <w:szCs w:val="9"/>
                <w:color w:val="231F20"/>
                <w:spacing w:val="3"/>
                <w:position w:val="-4"/>
              </w:rPr>
              <w:t>2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VASc</w:t>
            </w:r>
            <w:r>
              <w:rPr>
                <w:color w:val="231F20"/>
                <w:spacing w:val="3"/>
              </w:rPr>
              <w:t>-60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评分为 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分的男性或 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分的女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性患者，在严格监测无房颤复发的前提下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a</w:t>
            </w:r>
            <w:r>
              <w:rPr>
                <w:color w:val="231F20"/>
                <w:spacing w:val="7"/>
              </w:rPr>
              <w:t>，消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融术后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4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个月应考虑停用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OAC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88"/>
              <w:spacing w:before="77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9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816" w:hRule="atLeast"/>
        </w:trPr>
        <w:tc>
          <w:tcPr>
            <w:tcW w:w="3513" w:type="dxa"/>
            <w:vAlign w:val="top"/>
          </w:tcPr>
          <w:p>
            <w:pPr>
              <w:pStyle w:val="TableText"/>
              <w:ind w:left="219" w:right="98" w:hanging="159"/>
              <w:spacing w:before="66" w:line="161" w:lineRule="auto"/>
              <w:rPr/>
            </w:pPr>
            <w:r>
              <w:rPr>
                <w:color w:val="231F20"/>
                <w:spacing w:val="-4"/>
              </w:rPr>
              <w:t>无卒中/TIA、体循环栓塞史，CHA</w:t>
            </w:r>
            <w:r>
              <w:rPr>
                <w:sz w:val="9"/>
                <w:szCs w:val="9"/>
                <w:color w:val="231F20"/>
                <w:spacing w:val="-4"/>
                <w:position w:val="-4"/>
              </w:rPr>
              <w:t>2</w:t>
            </w:r>
            <w:r>
              <w:rPr>
                <w:color w:val="231F20"/>
                <w:spacing w:val="-4"/>
              </w:rPr>
              <w:t>DS</w:t>
            </w:r>
            <w:r>
              <w:rPr>
                <w:sz w:val="9"/>
                <w:szCs w:val="9"/>
                <w:color w:val="231F20"/>
                <w:spacing w:val="-4"/>
                <w:position w:val="-4"/>
              </w:rPr>
              <w:t>2</w:t>
            </w:r>
            <w:r>
              <w:rPr>
                <w:color w:val="231F20"/>
                <w:spacing w:val="-4"/>
              </w:rPr>
              <w:t>-VAS</w:t>
            </w:r>
            <w:r>
              <w:rPr>
                <w:color w:val="231F20"/>
                <w:spacing w:val="-5"/>
              </w:rPr>
              <w:t>c-60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评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分为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分的男性或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分的女性患者，在严格监测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无房颤复发的前提下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a</w:t>
            </w:r>
            <w:r>
              <w:rPr>
                <w:color w:val="231F20"/>
                <w:spacing w:val="3"/>
              </w:rPr>
              <w:t>，消融术后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个月可考虑</w:t>
            </w:r>
          </w:p>
          <w:p>
            <w:pPr>
              <w:pStyle w:val="TableText"/>
              <w:ind w:left="220"/>
              <w:spacing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  <w:position w:val="-4"/>
              </w:rPr>
              <w:t>停用</w:t>
            </w:r>
            <w:r>
              <w:rPr>
                <w:color w:val="231F20"/>
                <w:spacing w:val="-6"/>
                <w:position w:val="-4"/>
              </w:rPr>
              <w:t xml:space="preserve"> </w:t>
            </w:r>
            <w:r>
              <w:rPr>
                <w:color w:val="231F20"/>
                <w:spacing w:val="-8"/>
                <w:position w:val="-4"/>
              </w:rPr>
              <w:t>OAC</w:t>
            </w:r>
            <w:r>
              <w:rPr>
                <w:sz w:val="9"/>
                <w:szCs w:val="9"/>
                <w:color w:val="231F20"/>
                <w:spacing w:val="-8"/>
                <w:position w:val="2"/>
              </w:rPr>
              <w:t>［160，162，164-166］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88"/>
              <w:spacing w:before="80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19"/>
              <w:spacing w:before="93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821" w:hRule="atLeast"/>
        </w:trPr>
        <w:tc>
          <w:tcPr>
            <w:tcW w:w="35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4" w:right="65" w:hanging="159"/>
              <w:spacing w:before="70" w:line="159" w:lineRule="auto"/>
              <w:rPr/>
            </w:pPr>
            <w:r>
              <w:rPr>
                <w:color w:val="231F20"/>
                <w:spacing w:val="-5"/>
              </w:rPr>
              <w:t>CHA</w:t>
            </w:r>
            <w:r>
              <w:rPr>
                <w:sz w:val="9"/>
                <w:szCs w:val="9"/>
                <w:color w:val="231F20"/>
                <w:spacing w:val="-5"/>
                <w:position w:val="-4"/>
              </w:rPr>
              <w:t>2</w:t>
            </w:r>
            <w:r>
              <w:rPr>
                <w:color w:val="231F20"/>
                <w:spacing w:val="-1"/>
              </w:rPr>
              <w:t>DS</w:t>
            </w:r>
            <w:r>
              <w:rPr>
                <w:sz w:val="9"/>
                <w:szCs w:val="9"/>
                <w:color w:val="231F20"/>
                <w:spacing w:val="-1"/>
                <w:position w:val="-4"/>
              </w:rPr>
              <w:t>2</w:t>
            </w:r>
            <w:r>
              <w:rPr>
                <w:color w:val="231F20"/>
                <w:spacing w:val="-1"/>
              </w:rPr>
              <w:t>-VASc-60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"/>
              </w:rPr>
              <w:t>评分≥3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分的男性或≥4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分的女性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患者，或既往有卒中/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3"/>
              </w:rPr>
              <w:t>、体循环栓塞史，导管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1"/>
              </w:rPr>
              <w:t>消融术后无论是否成功，术后应考虑长期应用</w:t>
            </w:r>
          </w:p>
          <w:p>
            <w:pPr>
              <w:pStyle w:val="TableText"/>
              <w:ind w:left="225"/>
              <w:spacing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-5"/>
              </w:rPr>
              <w:t>OAC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［160，162，164-166］</w:t>
            </w:r>
          </w:p>
        </w:tc>
        <w:tc>
          <w:tcPr>
            <w:tcW w:w="4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80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/>
              <w:spacing w:before="9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" w:right="378" w:firstLine="323"/>
        <w:spacing w:before="84" w:line="251" w:lineRule="auto"/>
        <w:jc w:val="both"/>
        <w:rPr>
          <w:sz w:val="9"/>
          <w:szCs w:val="9"/>
        </w:rPr>
      </w:pPr>
      <w:r>
        <w:rPr>
          <w:sz w:val="15"/>
          <w:szCs w:val="15"/>
          <w:color w:val="231F20"/>
          <w:spacing w:val="2"/>
        </w:rPr>
        <w:t>注：房颤为心房颤动，</w:t>
      </w:r>
      <w:r>
        <w:rPr>
          <w:sz w:val="15"/>
          <w:szCs w:val="15"/>
          <w:color w:val="231F20"/>
        </w:rPr>
        <w:t>TEE</w:t>
      </w:r>
      <w:r>
        <w:rPr>
          <w:sz w:val="15"/>
          <w:szCs w:val="15"/>
          <w:color w:val="231F20"/>
          <w:spacing w:val="2"/>
        </w:rPr>
        <w:t xml:space="preserve"> 为经食管超声心动图，</w:t>
      </w:r>
      <w:r>
        <w:rPr>
          <w:sz w:val="15"/>
          <w:szCs w:val="15"/>
          <w:color w:val="231F20"/>
        </w:rPr>
        <w:t>ICE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为心腔内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超声，ACT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为活化凝血时间，OAC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为口服抗凝药，TIA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为短暂性脑缺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血发作；</w:t>
      </w:r>
      <w:r>
        <w:rPr>
          <w:sz w:val="9"/>
          <w:szCs w:val="9"/>
          <w:color w:val="231F20"/>
          <w:spacing w:val="-3"/>
          <w:position w:val="6"/>
        </w:rPr>
        <w:t>a</w:t>
      </w:r>
      <w:r>
        <w:rPr>
          <w:sz w:val="9"/>
          <w:szCs w:val="9"/>
          <w:color w:val="231F20"/>
          <w:spacing w:val="-10"/>
          <w:position w:val="6"/>
        </w:rPr>
        <w:t xml:space="preserve"> </w:t>
      </w:r>
      <w:r>
        <w:rPr>
          <w:sz w:val="15"/>
          <w:szCs w:val="15"/>
          <w:color w:val="231F20"/>
          <w:spacing w:val="-3"/>
        </w:rPr>
        <w:t>严格监测的定义为间断进行长程（7~14 d）心电监测，</w:t>
      </w:r>
      <w:r>
        <w:rPr>
          <w:sz w:val="15"/>
          <w:szCs w:val="15"/>
          <w:color w:val="231F20"/>
          <w:spacing w:val="-4"/>
        </w:rPr>
        <w:t>每年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累积监测≥28 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2"/>
        </w:rPr>
        <w:t>监测房颤负荷</w:t>
      </w:r>
      <w:r>
        <w:rPr>
          <w:sz w:val="9"/>
          <w:szCs w:val="9"/>
          <w:color w:val="231F20"/>
          <w:spacing w:val="-2"/>
          <w:position w:val="6"/>
        </w:rPr>
        <w:t>［49］</w:t>
      </w:r>
    </w:p>
    <w:p>
      <w:pPr>
        <w:pStyle w:val="BodyText"/>
        <w:ind w:left="4" w:right="313" w:firstLine="4"/>
        <w:spacing w:before="126" w:line="220" w:lineRule="auto"/>
        <w:jc w:val="both"/>
        <w:rPr/>
      </w:pPr>
      <w:r>
        <w:rPr>
          <w:color w:val="231F20"/>
          <w:spacing w:val="13"/>
        </w:rPr>
        <w:t>长期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患者围术期抗凝策略应遵从以下原则：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注意预防患者本身存在的，或操作相关的血栓栓塞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与出血风险；注意预防血栓栓塞或出血的临床不良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后果；根据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药代动力学特性决定停止与重启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抗凝策略。</w:t>
      </w:r>
    </w:p>
    <w:p>
      <w:pPr>
        <w:pStyle w:val="BodyText"/>
        <w:ind w:left="4" w:right="378" w:firstLine="337"/>
        <w:spacing w:before="10" w:line="219" w:lineRule="auto"/>
        <w:jc w:val="both"/>
        <w:rPr/>
      </w:pPr>
      <w:r>
        <w:rPr>
          <w:color w:val="231F20"/>
          <w:spacing w:val="-9"/>
        </w:rPr>
        <w:t>（1）NOAC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9"/>
        </w:rPr>
        <w:t>治疗的患者：NOAC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具有快速起效和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半衰期较短的特点，应根据患者的肾功能、手术出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血风险的高低（表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23）确定术前停药时间。对于服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1"/>
        </w:rPr>
        <w:t xml:space="preserve"> 的房颤患者，若肾功能正常，手术出血风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险轻微可不间断抗凝或停用 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次，手术相</w:t>
      </w:r>
      <w:r>
        <w:rPr>
          <w:color w:val="231F20"/>
          <w:spacing w:val="4"/>
        </w:rPr>
        <w:t>关出血风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险低的患者推荐术前停用 1 d，手术相关出血风险</w:t>
      </w:r>
      <w:r>
        <w:rPr>
          <w:color w:val="231F20"/>
          <w:spacing w:val="18"/>
        </w:rPr>
        <w:t xml:space="preserve"> </w:t>
      </w:r>
      <w:r>
        <w:rPr>
          <w:color w:val="231F20"/>
          <w:position w:val="-1"/>
        </w:rPr>
        <w:t>高的患者推荐术前停用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position w:val="-1"/>
        </w:rPr>
        <w:t>2 d</w:t>
      </w:r>
      <w:r>
        <w:rPr>
          <w:sz w:val="10"/>
          <w:szCs w:val="10"/>
          <w:color w:val="231F20"/>
          <w:position w:val="7"/>
        </w:rPr>
        <w:t>［168-1</w:t>
      </w:r>
      <w:r>
        <w:rPr>
          <w:sz w:val="10"/>
          <w:szCs w:val="10"/>
          <w:color w:val="231F20"/>
          <w:spacing w:val="-1"/>
          <w:position w:val="7"/>
        </w:rPr>
        <w:t>69］</w:t>
      </w:r>
      <w:r>
        <w:rPr>
          <w:color w:val="231F20"/>
          <w:spacing w:val="-1"/>
        </w:rPr>
        <w:t>。根据肾功能确定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的术前停药时间详见表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24</w:t>
      </w:r>
      <w:r>
        <w:rPr>
          <w:sz w:val="10"/>
          <w:szCs w:val="10"/>
          <w:color w:val="231F20"/>
          <w:spacing w:val="-2"/>
          <w:position w:val="8"/>
        </w:rPr>
        <w:t>［87］</w:t>
      </w:r>
      <w:r>
        <w:rPr>
          <w:color w:val="231F20"/>
          <w:spacing w:val="-2"/>
        </w:rPr>
        <w:t>。</w:t>
      </w:r>
    </w:p>
    <w:p>
      <w:pPr>
        <w:pStyle w:val="BodyText"/>
        <w:ind w:left="4" w:right="378" w:firstLine="424"/>
        <w:spacing w:before="4" w:line="219" w:lineRule="auto"/>
        <w:jc w:val="both"/>
        <w:rPr/>
      </w:pPr>
      <w:r>
        <w:rPr>
          <w:color w:val="231F20"/>
          <w:spacing w:val="11"/>
        </w:rPr>
        <w:t>服用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11"/>
        </w:rPr>
        <w:t xml:space="preserve"> 的患者在接受侵入性操作或外科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手术时通常不推荐桥接抗凝</w:t>
      </w:r>
      <w:r>
        <w:rPr>
          <w:sz w:val="10"/>
          <w:szCs w:val="10"/>
          <w:color w:val="231F20"/>
          <w:spacing w:val="6"/>
          <w:position w:val="8"/>
        </w:rPr>
        <w:t>［168］</w:t>
      </w:r>
      <w:r>
        <w:rPr>
          <w:color w:val="231F20"/>
          <w:spacing w:val="6"/>
        </w:rPr>
        <w:t>。手术止血确切后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应尽快重启抗凝，轻微出血风险可于手术后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6h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重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启，低出血风险患者通常于手术后 12~24 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重启，高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出血风险患者于手术后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48~72 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重启</w:t>
      </w:r>
      <w:r>
        <w:rPr>
          <w:sz w:val="10"/>
          <w:szCs w:val="10"/>
          <w:color w:val="231F20"/>
          <w:spacing w:val="-5"/>
          <w:position w:val="8"/>
        </w:rPr>
        <w:t>［87，168］</w:t>
      </w:r>
      <w:r>
        <w:rPr>
          <w:color w:val="231F20"/>
          <w:spacing w:val="-5"/>
        </w:rPr>
        <w:t>。</w:t>
      </w:r>
    </w:p>
    <w:p>
      <w:pPr>
        <w:pStyle w:val="BodyText"/>
        <w:ind w:left="4" w:right="379" w:firstLine="338"/>
        <w:spacing w:before="6" w:line="220" w:lineRule="auto"/>
        <w:jc w:val="both"/>
        <w:rPr/>
      </w:pPr>
      <w:r>
        <w:rPr>
          <w:color w:val="231F20"/>
          <w:spacing w:val="3"/>
        </w:rPr>
        <w:t>（2）华法林治疗的患者：服用华法林的房颤患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者，如果手术相关的出血风险较低，则不推荐中断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抗凝。如果手术相关出血风险高，则推荐术前停用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1"/>
          <w:position w:val="-2"/>
        </w:rPr>
        <w:t>3~5</w:t>
      </w:r>
      <w:r>
        <w:rPr>
          <w:color w:val="231F20"/>
          <w:spacing w:val="2"/>
          <w:position w:val="-2"/>
        </w:rPr>
        <w:t xml:space="preserve"> </w:t>
      </w:r>
      <w:r>
        <w:rPr>
          <w:color w:val="231F20"/>
          <w:spacing w:val="-21"/>
          <w:position w:val="-2"/>
        </w:rPr>
        <w:t>d</w:t>
      </w:r>
      <w:r>
        <w:rPr>
          <w:sz w:val="10"/>
          <w:szCs w:val="10"/>
          <w:color w:val="231F20"/>
          <w:spacing w:val="-21"/>
          <w:position w:val="6"/>
        </w:rPr>
        <w:t>［170］</w:t>
      </w:r>
      <w:r>
        <w:rPr>
          <w:color w:val="231F20"/>
          <w:spacing w:val="6"/>
          <w:position w:val="-2"/>
        </w:rPr>
        <w:t>。</w:t>
      </w:r>
    </w:p>
    <w:p>
      <w:pPr>
        <w:pStyle w:val="BodyText"/>
        <w:ind w:left="6" w:right="378" w:firstLine="419"/>
        <w:spacing w:before="2" w:line="230" w:lineRule="auto"/>
        <w:rPr/>
      </w:pPr>
      <w:r>
        <w:rPr>
          <w:color w:val="231F20"/>
          <w:spacing w:val="5"/>
        </w:rPr>
        <w:t>术前直接中断华法林与桥接抗凝治疗相比，血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栓栓塞事件率无明显差异，但大出血发生率显著降</w:t>
      </w:r>
    </w:p>
    <w:p>
      <w:pPr>
        <w:spacing w:line="23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before="58"/>
        <w:rPr/>
      </w:pPr>
      <w:r/>
    </w:p>
    <w:p>
      <w:pPr>
        <w:sectPr>
          <w:headerReference w:type="default" r:id="rId26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9" w:right="468"/>
        <w:spacing w:before="51" w:line="221" w:lineRule="auto"/>
        <w:jc w:val="both"/>
        <w:rPr/>
      </w:pPr>
      <w:r>
        <w:rPr>
          <w:color w:val="231F20"/>
          <w:spacing w:val="-1"/>
        </w:rPr>
        <w:t>低（直 接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中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断 华 法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组  1.3%，桥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接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凝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3.2%</w:t>
      </w:r>
      <w:r>
        <w:rPr>
          <w:color w:val="231F20"/>
          <w:spacing w:val="-29"/>
          <w:w w:val="81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3"/>
          <w:position w:val="8"/>
        </w:rPr>
        <w:t>170］</w:t>
      </w:r>
      <w:r>
        <w:rPr>
          <w:color w:val="231F20"/>
          <w:spacing w:val="3"/>
        </w:rPr>
        <w:t>。因此，服用华法林的患者，通常也不推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荐桥接抗凝。桥接抗凝仅考虑用于栓塞高风险患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者（包括机械瓣膜置换术后、CHA</w:t>
      </w:r>
      <w:r>
        <w:rPr>
          <w:sz w:val="10"/>
          <w:szCs w:val="10"/>
          <w:color w:val="231F20"/>
          <w:spacing w:val="-1"/>
          <w:position w:val="-4"/>
        </w:rPr>
        <w:t>2</w:t>
      </w:r>
      <w:r>
        <w:rPr>
          <w:color w:val="231F20"/>
          <w:spacing w:val="-1"/>
        </w:rPr>
        <w:t>DS</w:t>
      </w:r>
      <w:r>
        <w:rPr>
          <w:sz w:val="10"/>
          <w:szCs w:val="10"/>
          <w:color w:val="231F20"/>
          <w:spacing w:val="-1"/>
          <w:position w:val="-4"/>
        </w:rPr>
        <w:t>2</w:t>
      </w:r>
      <w:r>
        <w:rPr>
          <w:color w:val="231F20"/>
          <w:spacing w:val="-1"/>
        </w:rPr>
        <w:t>-VASc-6</w:t>
      </w:r>
      <w:r>
        <w:rPr>
          <w:color w:val="231F20"/>
          <w:spacing w:val="-2"/>
        </w:rPr>
        <w:t>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分≥6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分以及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个月内发生卒中或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TIA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等的非瓣膜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性房颤患者</w:t>
      </w:r>
      <w:r>
        <w:rPr>
          <w:sz w:val="10"/>
          <w:szCs w:val="10"/>
          <w:color w:val="231F20"/>
          <w:spacing w:val="-2"/>
          <w:position w:val="7"/>
        </w:rPr>
        <w:t>［171</w:t>
      </w:r>
      <w:r>
        <w:rPr>
          <w:sz w:val="10"/>
          <w:szCs w:val="10"/>
          <w:color w:val="231F20"/>
          <w:spacing w:val="-19"/>
          <w:position w:val="7"/>
        </w:rPr>
        <w:t>］</w:t>
      </w:r>
      <w:r>
        <w:rPr>
          <w:color w:val="231F20"/>
          <w:spacing w:val="-12"/>
          <w:w w:val="33"/>
          <w:position w:val="-1"/>
        </w:rPr>
        <w:t>）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493" w:right="402" w:firstLine="435"/>
        <w:spacing w:line="221" w:lineRule="auto"/>
        <w:rPr/>
      </w:pPr>
      <w:r>
        <w:rPr>
          <w:color w:val="231F20"/>
          <w:spacing w:val="7"/>
        </w:rPr>
        <w:t>因手术相关出血风险高而中断华法林的患者，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可于手术止血确切后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48~72 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重启华法林抗凝</w:t>
      </w:r>
      <w:r>
        <w:rPr>
          <w:sz w:val="10"/>
          <w:szCs w:val="10"/>
          <w:color w:val="231F20"/>
          <w:spacing w:val="-2"/>
          <w:position w:val="8"/>
        </w:rPr>
        <w:t>［171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left="488" w:right="470" w:firstLine="423"/>
        <w:spacing w:before="2" w:line="220" w:lineRule="auto"/>
        <w:rPr/>
      </w:pPr>
      <w:r>
        <w:rPr>
          <w:color w:val="231F20"/>
          <w:spacing w:val="16"/>
        </w:rPr>
        <w:t>房颤患者侵入性操作或外科手术出血风险分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类 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结 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23</w:t>
      </w:r>
      <w:r>
        <w:rPr>
          <w:sz w:val="10"/>
          <w:szCs w:val="10"/>
          <w:color w:val="231F20"/>
          <w:spacing w:val="-10"/>
          <w:position w:val="7"/>
        </w:rPr>
        <w:t>［87，172</w:t>
      </w:r>
      <w:r>
        <w:rPr>
          <w:sz w:val="10"/>
          <w:szCs w:val="10"/>
          <w:color w:val="231F20"/>
          <w:spacing w:val="7"/>
          <w:position w:val="7"/>
        </w:rPr>
        <w:t>］</w:t>
      </w:r>
      <w:r>
        <w:rPr>
          <w:color w:val="231F20"/>
          <w:spacing w:val="-43"/>
        </w:rPr>
        <w:t>，</w:t>
      </w:r>
      <w:r>
        <w:rPr>
          <w:color w:val="231F20"/>
          <w:spacing w:val="-1"/>
        </w:rPr>
        <w:t>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凝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方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案 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见</w:t>
      </w:r>
      <w:r>
        <w:rPr>
          <w:color w:val="231F20"/>
        </w:rPr>
        <w:t xml:space="preserve"> </w:t>
      </w:r>
      <w:r>
        <w:rPr>
          <w:color w:val="231F20"/>
          <w:spacing w:val="-15"/>
          <w:position w:val="-2"/>
        </w:rPr>
        <w:t>表</w:t>
      </w:r>
      <w:r>
        <w:rPr>
          <w:color w:val="231F20"/>
          <w:spacing w:val="-23"/>
          <w:position w:val="-2"/>
        </w:rPr>
        <w:t xml:space="preserve"> </w:t>
      </w:r>
      <w:r>
        <w:rPr>
          <w:color w:val="231F20"/>
          <w:spacing w:val="-15"/>
          <w:position w:val="-2"/>
        </w:rPr>
        <w:t>24</w:t>
      </w:r>
      <w:r>
        <w:rPr>
          <w:sz w:val="10"/>
          <w:szCs w:val="10"/>
          <w:color w:val="231F20"/>
          <w:spacing w:val="-15"/>
          <w:position w:val="6"/>
        </w:rPr>
        <w:t>［171］</w:t>
      </w:r>
      <w:r>
        <w:rPr>
          <w:color w:val="231F20"/>
          <w:spacing w:val="1"/>
          <w:position w:val="-2"/>
        </w:rPr>
        <w:t>。</w:t>
      </w:r>
    </w:p>
    <w:p>
      <w:pPr>
        <w:pStyle w:val="BodyText"/>
        <w:ind w:left="489" w:right="387" w:firstLine="439"/>
        <w:spacing w:before="5" w:line="220" w:lineRule="auto"/>
        <w:jc w:val="both"/>
        <w:rPr/>
      </w:pPr>
      <w:r>
        <w:drawing>
          <wp:anchor distT="0" distB="0" distL="0" distR="0" simplePos="0" relativeHeight="251856896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112051</wp:posOffset>
            </wp:positionV>
            <wp:extent cx="3390900" cy="388620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7"/>
        </w:rPr>
        <w:t>10.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左心耳血栓的诊断及处理：经胸超声心动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图诊断左心耳血栓敏感性低。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诊断左心耳血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栓的敏感性（92%~100%）与特异性（98%~99%）均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  <w:position w:val="-1"/>
        </w:rPr>
        <w:t>较高</w:t>
      </w:r>
      <w:r>
        <w:rPr>
          <w:sz w:val="10"/>
          <w:szCs w:val="10"/>
          <w:color w:val="231F20"/>
          <w:spacing w:val="10"/>
          <w:position w:val="7"/>
        </w:rPr>
        <w:t>［173</w:t>
      </w:r>
      <w:r>
        <w:rPr>
          <w:sz w:val="10"/>
          <w:szCs w:val="10"/>
          <w:color w:val="231F20"/>
          <w:spacing w:val="15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10"/>
          <w:position w:val="-1"/>
        </w:rPr>
        <w:t>被作为诊断房颤心房血栓的金标准</w:t>
      </w:r>
      <w:r>
        <w:rPr>
          <w:sz w:val="10"/>
          <w:szCs w:val="10"/>
          <w:color w:val="231F20"/>
          <w:spacing w:val="10"/>
          <w:position w:val="7"/>
        </w:rPr>
        <w:t>［31］</w:t>
      </w:r>
      <w:r>
        <w:rPr>
          <w:color w:val="231F20"/>
          <w:spacing w:val="10"/>
          <w:position w:val="-1"/>
        </w:rPr>
        <w:t>。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12"/>
        </w:rPr>
        <w:t>左心房增强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检测左心耳血栓的敏感性为99%、</w:t>
      </w:r>
      <w:r>
        <w:rPr>
          <w:color w:val="231F20"/>
        </w:rPr>
        <w:t xml:space="preserve"> </w:t>
      </w:r>
      <w:r>
        <w:rPr>
          <w:color w:val="231F20"/>
        </w:rPr>
        <w:t>特异性为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94%，而心脏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检测左心耳血栓的敏感  </w:t>
      </w:r>
      <w:r>
        <w:rPr>
          <w:color w:val="231F20"/>
        </w:rPr>
        <w:t>性为 80%、特异性为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98%，均可作为心房</w:t>
      </w:r>
      <w:r>
        <w:rPr>
          <w:color w:val="231F20"/>
          <w:spacing w:val="-1"/>
        </w:rPr>
        <w:t>血栓筛查</w:t>
      </w:r>
      <w:r>
        <w:rPr>
          <w:color w:val="231F20"/>
        </w:rPr>
        <w:t xml:space="preserve">  </w:t>
      </w:r>
      <w:r>
        <w:rPr>
          <w:color w:val="231F20"/>
        </w:rPr>
        <w:t>替代方案</w:t>
      </w:r>
      <w:r>
        <w:rPr>
          <w:sz w:val="10"/>
          <w:szCs w:val="10"/>
          <w:color w:val="231F20"/>
          <w:position w:val="8"/>
        </w:rPr>
        <w:t>［152］</w:t>
      </w:r>
      <w:r>
        <w:rPr>
          <w:color w:val="231F20"/>
        </w:rPr>
        <w:t>。此外，ICE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诊断左心耳血栓的敏感性  </w:t>
      </w:r>
      <w:r>
        <w:rPr>
          <w:color w:val="231F20"/>
          <w:spacing w:val="6"/>
        </w:rPr>
        <w:t>和特异性与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相似，可作为诊断左心耳血栓的替</w:t>
      </w:r>
    </w:p>
    <w:p>
      <w:pPr>
        <w:pStyle w:val="BodyText"/>
        <w:ind w:left="489"/>
        <w:spacing w:before="1" w:line="186" w:lineRule="auto"/>
        <w:rPr/>
      </w:pPr>
      <w:r>
        <w:rPr>
          <w:color w:val="231F20"/>
          <w:spacing w:val="7"/>
          <w:position w:val="-4"/>
        </w:rPr>
        <w:t>代手段</w:t>
      </w:r>
      <w:r>
        <w:rPr>
          <w:sz w:val="10"/>
          <w:szCs w:val="10"/>
          <w:color w:val="231F20"/>
          <w:spacing w:val="-14"/>
          <w:position w:val="4"/>
        </w:rPr>
        <w:t>［151，153］</w:t>
      </w:r>
      <w:r>
        <w:rPr>
          <w:color w:val="231F20"/>
          <w:spacing w:val="1"/>
          <w:position w:val="-4"/>
        </w:rPr>
        <w:t>。</w:t>
      </w:r>
    </w:p>
    <w:p>
      <w:pPr>
        <w:pStyle w:val="BodyText"/>
        <w:ind w:left="490" w:right="390" w:firstLine="420"/>
        <w:spacing w:before="53" w:line="221" w:lineRule="auto"/>
        <w:jc w:val="both"/>
        <w:rPr/>
      </w:pPr>
      <w:r>
        <w:rPr>
          <w:color w:val="231F20"/>
          <w:spacing w:val="11"/>
        </w:rPr>
        <w:t>一旦发现左心房/左心耳血栓，应立即启动规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范抗凝治疗，通过复查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确认血栓消失后再行心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脏复律或导管消融治疗。既往研究提示，中位抗凝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时间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周后复查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TEE，血栓消除率为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50%~90%</w:t>
      </w:r>
      <w:r>
        <w:rPr>
          <w:sz w:val="10"/>
          <w:szCs w:val="10"/>
          <w:color w:val="231F20"/>
          <w:spacing w:val="-5"/>
          <w:position w:val="8"/>
        </w:rPr>
        <w:t>［174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X-</w:t>
      </w:r>
      <w:r>
        <w:rPr>
          <w:color w:val="231F20"/>
        </w:rPr>
        <w:t>TRA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研究显示，新发现左心耳血栓的房颤患者接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受标准剂量利伐沙班治疗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7"/>
        </w:rPr>
        <w:t>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周后复查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7"/>
        </w:rPr>
        <w:t>，左心耳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1"/>
        </w:rPr>
        <w:t>血栓消除率为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-5"/>
          <w:position w:val="-1"/>
        </w:rPr>
        <w:t>41.5%</w:t>
      </w:r>
      <w:r>
        <w:rPr>
          <w:sz w:val="10"/>
          <w:szCs w:val="10"/>
          <w:color w:val="231F20"/>
          <w:spacing w:val="-5"/>
          <w:position w:val="7"/>
        </w:rPr>
        <w:t>［174］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909"/>
        <w:spacing w:line="164" w:lineRule="auto"/>
        <w:rPr/>
      </w:pPr>
      <w:r>
        <w:pict>
          <v:shape id="_x0000_s208" style="position:absolute;margin-left:24.4851pt;margin-top:35.7778pt;mso-position-vertical-relative:text;mso-position-horizontal-relative:text;width:481.9pt;height:0.6pt;z-index:-251460608;" filled="false" strokecolor="#231F20" strokeweight="0.57pt" coordsize="9637,12" coordorigin="0,0" path="m0,5l9637,5e">
            <v:stroke joinstyle="miter" miterlimit="4"/>
          </v:shape>
        </w:pict>
      </w:r>
      <w:r>
        <w:pict>
          <v:shape id="_x0000_s210" style="position:absolute;margin-left:55.9391pt;margin-top:52.8184pt;mso-position-vertical-relative:text;mso-position-horizontal-relative:text;width:17.7pt;height:11.5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项目</w:t>
                  </w:r>
                </w:p>
              </w:txbxContent>
            </v:textbox>
          </v:shape>
        </w:pict>
      </w:r>
      <w:r>
        <w:rPr>
          <w:color w:val="231F20"/>
          <w:spacing w:val="8"/>
        </w:rPr>
        <w:t>尽管目前尚无华法林与</w:t>
      </w:r>
      <w:r>
        <w:rPr>
          <w:color w:val="231F20"/>
        </w:rPr>
        <w:t xml:space="preserve"> NOAC</w:t>
      </w:r>
      <w:r>
        <w:rPr>
          <w:color w:val="231F20"/>
          <w:spacing w:val="8"/>
        </w:rPr>
        <w:t xml:space="preserve"> 比较的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4"/>
        <w:spacing w:before="42" w:line="208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23   心房颤动患者侵入性操作或外科手</w:t>
      </w:r>
      <w:r>
        <w:rPr>
          <w:sz w:val="17"/>
          <w:szCs w:val="17"/>
          <w:color w:val="231F20"/>
          <w:spacing w:val="8"/>
        </w:rPr>
        <w:t>术出血风险</w:t>
      </w:r>
    </w:p>
    <w:p>
      <w:pPr>
        <w:pStyle w:val="BodyText"/>
        <w:ind w:left="1893"/>
        <w:spacing w:before="34" w:line="191" w:lineRule="auto"/>
        <w:rPr>
          <w:sz w:val="9"/>
          <w:szCs w:val="9"/>
        </w:rPr>
      </w:pPr>
      <w:r>
        <w:rPr>
          <w:sz w:val="17"/>
          <w:szCs w:val="17"/>
          <w:color w:val="231F20"/>
          <w:spacing w:val="6"/>
          <w:position w:val="-4"/>
        </w:rPr>
        <w:t>分类</w:t>
      </w:r>
      <w:r>
        <w:rPr>
          <w:sz w:val="9"/>
          <w:szCs w:val="9"/>
          <w:color w:val="231F20"/>
          <w:spacing w:val="-12"/>
          <w:position w:val="3"/>
        </w:rPr>
        <w:t>［87，172］</w:t>
      </w:r>
    </w:p>
    <w:p>
      <w:pPr>
        <w:spacing w:line="50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0"/>
        <w:gridCol w:w="2805"/>
      </w:tblGrid>
      <w:tr>
        <w:trPr>
          <w:trHeight w:val="269" w:hRule="atLeast"/>
        </w:trPr>
        <w:tc>
          <w:tcPr>
            <w:tcW w:w="17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1"/>
              <w:spacing w:before="57" w:line="184" w:lineRule="auto"/>
              <w:rPr/>
            </w:pPr>
            <w:r>
              <w:rPr>
                <w:color w:val="231F20"/>
                <w:spacing w:val="6"/>
              </w:rPr>
              <w:t>分类</w:t>
            </w:r>
          </w:p>
        </w:tc>
        <w:tc>
          <w:tcPr>
            <w:tcW w:w="28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07"/>
              <w:spacing w:before="56" w:line="189" w:lineRule="auto"/>
              <w:rPr/>
            </w:pPr>
            <w:r>
              <w:rPr>
                <w:color w:val="231F20"/>
                <w:spacing w:val="4"/>
              </w:rPr>
              <w:t>手术/操作种类</w:t>
            </w:r>
          </w:p>
        </w:tc>
      </w:tr>
      <w:tr>
        <w:trPr>
          <w:trHeight w:val="7445" w:hRule="atLeast"/>
        </w:trPr>
        <w:tc>
          <w:tcPr>
            <w:tcW w:w="1730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61"/>
              <w:spacing w:before="56" w:line="156" w:lineRule="exact"/>
              <w:rPr/>
            </w:pPr>
            <w:r>
              <w:rPr>
                <w:color w:val="231F20"/>
                <w:spacing w:val="29"/>
                <w:position w:val="-1"/>
              </w:rPr>
              <w:t>轻微出血风险的手术</w:t>
            </w:r>
          </w:p>
          <w:p>
            <w:pPr>
              <w:pStyle w:val="TableText"/>
              <w:ind w:left="222" w:right="67" w:hanging="63"/>
              <w:spacing w:before="1" w:line="178" w:lineRule="auto"/>
              <w:rPr/>
            </w:pPr>
            <w:r>
              <w:rPr>
                <w:color w:val="231F20"/>
                <w:spacing w:val="16"/>
              </w:rPr>
              <w:t>（出血发生率低且临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床影响小）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55" w:hanging="161"/>
              <w:spacing w:before="64" w:line="168" w:lineRule="auto"/>
              <w:rPr/>
            </w:pPr>
            <w:r>
              <w:rPr>
                <w:color w:val="231F20"/>
                <w:spacing w:val="11"/>
              </w:rPr>
              <w:t>低出血风险的手术（出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1"/>
              </w:rPr>
              <w:t>血不常见或无严重临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床影响）</w:t>
            </w:r>
          </w:p>
          <w:p>
            <w:pPr>
              <w:pStyle w:val="TableText"/>
              <w:ind w:left="222" w:right="55" w:hanging="158"/>
              <w:spacing w:before="279" w:line="168" w:lineRule="auto"/>
              <w:rPr/>
            </w:pPr>
            <w:r>
              <w:rPr>
                <w:color w:val="231F20"/>
                <w:spacing w:val="10"/>
              </w:rPr>
              <w:t>高出血风险的手术（出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1"/>
              </w:rPr>
              <w:t>血常见或临床影响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大）</w:t>
            </w:r>
          </w:p>
        </w:tc>
        <w:tc>
          <w:tcPr>
            <w:tcW w:w="280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4" w:right="79" w:hanging="160"/>
              <w:spacing w:before="53" w:line="176" w:lineRule="auto"/>
              <w:rPr/>
            </w:pPr>
            <w:r>
              <w:rPr>
                <w:color w:val="231F20"/>
                <w:spacing w:val="-3"/>
              </w:rPr>
              <w:t>拔牙（1~3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颗牙齿</w:t>
            </w:r>
            <w:r>
              <w:rPr>
                <w:color w:val="231F20"/>
                <w:spacing w:val="-23"/>
                <w:w w:val="65"/>
              </w:rPr>
              <w:t>），</w:t>
            </w:r>
            <w:r>
              <w:rPr>
                <w:color w:val="231F20"/>
                <w:spacing w:val="-3"/>
              </w:rPr>
              <w:t>牙周手术，种植体定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位，龈下刮除/清洁</w:t>
            </w:r>
          </w:p>
          <w:p>
            <w:pPr>
              <w:pStyle w:val="TableText"/>
              <w:ind w:left="63"/>
              <w:spacing w:before="56" w:line="187" w:lineRule="auto"/>
              <w:rPr/>
            </w:pPr>
            <w:r>
              <w:rPr>
                <w:color w:val="231F20"/>
                <w:spacing w:val="9"/>
              </w:rPr>
              <w:t>青光眼或白内障手术</w:t>
            </w:r>
          </w:p>
          <w:p>
            <w:pPr>
              <w:pStyle w:val="TableText"/>
              <w:ind w:left="64"/>
              <w:spacing w:before="75" w:line="184" w:lineRule="auto"/>
              <w:rPr/>
            </w:pPr>
            <w:r>
              <w:rPr>
                <w:color w:val="231F20"/>
                <w:spacing w:val="9"/>
              </w:rPr>
              <w:t>非活检或切除的内窥镜检查</w:t>
            </w:r>
          </w:p>
          <w:p>
            <w:pPr>
              <w:pStyle w:val="TableText"/>
              <w:ind w:left="222" w:right="187" w:hanging="157"/>
              <w:spacing w:before="75" w:line="177" w:lineRule="auto"/>
              <w:rPr/>
            </w:pPr>
            <w:r>
              <w:rPr>
                <w:color w:val="231F20"/>
              </w:rPr>
              <w:t>浅表手术（如脓肿切开引流，小的皮肤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科切除术，皮肤活检等）</w:t>
            </w:r>
          </w:p>
          <w:p>
            <w:pPr>
              <w:pStyle w:val="TableText"/>
              <w:ind w:left="222" w:right="188" w:hanging="160"/>
              <w:spacing w:before="53" w:line="177" w:lineRule="auto"/>
              <w:rPr/>
            </w:pPr>
            <w:r>
              <w:rPr>
                <w:color w:val="231F20"/>
                <w:spacing w:val="9"/>
              </w:rPr>
              <w:t>起搏器或置入型心律转复除颤器置入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术（复杂操作除外）</w:t>
            </w:r>
          </w:p>
          <w:p>
            <w:pPr>
              <w:pStyle w:val="TableText"/>
              <w:ind w:left="222" w:right="267" w:hanging="144"/>
              <w:spacing w:before="54" w:line="177" w:lineRule="auto"/>
              <w:rPr/>
            </w:pPr>
            <w:r>
              <w:rPr>
                <w:color w:val="231F20"/>
                <w:spacing w:val="3"/>
              </w:rPr>
              <w:t>电生理检查或导管消融（复杂操作除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外）</w:t>
            </w:r>
          </w:p>
          <w:p>
            <w:pPr>
              <w:pStyle w:val="TableText"/>
              <w:ind w:left="223" w:right="62" w:hanging="154"/>
              <w:spacing w:before="54" w:line="177" w:lineRule="auto"/>
              <w:rPr/>
            </w:pPr>
            <w:r>
              <w:rPr>
                <w:color w:val="231F20"/>
                <w:spacing w:val="3"/>
              </w:rPr>
              <w:t>常规择期冠状动脉/外周动脉介入（复杂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6"/>
              </w:rPr>
              <w:t>操作除外）</w:t>
            </w:r>
          </w:p>
          <w:p>
            <w:pPr>
              <w:pStyle w:val="TableText"/>
              <w:ind w:left="66" w:right="1088" w:hanging="1"/>
              <w:spacing w:before="50" w:line="252" w:lineRule="auto"/>
              <w:rPr/>
            </w:pPr>
            <w:r>
              <w:rPr>
                <w:color w:val="231F20"/>
              </w:rPr>
              <w:t>肌肉注射（如疫苗接种） </w:t>
            </w:r>
            <w:r>
              <w:rPr>
                <w:color w:val="231F20"/>
                <w:spacing w:val="8"/>
              </w:rPr>
              <w:t>复杂牙科操作</w:t>
            </w:r>
          </w:p>
          <w:p>
            <w:pPr>
              <w:pStyle w:val="TableText"/>
              <w:ind w:left="80"/>
              <w:spacing w:before="11" w:line="184" w:lineRule="auto"/>
              <w:rPr/>
            </w:pPr>
            <w:r>
              <w:rPr>
                <w:color w:val="231F20"/>
                <w:spacing w:val="5"/>
              </w:rPr>
              <w:t>内窥镜活检</w:t>
            </w:r>
          </w:p>
          <w:p>
            <w:pPr>
              <w:pStyle w:val="TableText"/>
              <w:ind w:left="65" w:right="609" w:firstLine="1"/>
              <w:spacing w:before="71" w:line="252" w:lineRule="auto"/>
              <w:rPr/>
            </w:pPr>
            <w:r>
              <w:rPr>
                <w:color w:val="231F20"/>
                <w:spacing w:val="-9"/>
              </w:rPr>
              <w:t>骨科小手术（足、手、关节镜等）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心脏外科手术</w:t>
            </w:r>
          </w:p>
          <w:p>
            <w:pPr>
              <w:pStyle w:val="TableText"/>
              <w:ind w:left="63"/>
              <w:spacing w:before="9" w:line="186" w:lineRule="auto"/>
              <w:rPr/>
            </w:pPr>
            <w:r>
              <w:rPr>
                <w:color w:val="231F20"/>
                <w:spacing w:val="9"/>
              </w:rPr>
              <w:t>外周动脉外科血运重建手术</w:t>
            </w:r>
          </w:p>
          <w:p>
            <w:pPr>
              <w:pStyle w:val="TableText"/>
              <w:ind w:left="223" w:right="107" w:hanging="156"/>
              <w:spacing w:before="77" w:line="161" w:lineRule="auto"/>
              <w:rPr/>
            </w:pPr>
            <w:r>
              <w:rPr>
                <w:color w:val="231F20"/>
                <w:spacing w:val="4"/>
              </w:rPr>
              <w:t>复杂侵入性心脏介入治疗，包括导线拔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除、心外膜室速消融、慢性完全闭塞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4"/>
              </w:rPr>
              <w:t>病变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PCI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等</w:t>
            </w:r>
          </w:p>
          <w:p>
            <w:pPr>
              <w:pStyle w:val="TableText"/>
              <w:ind w:left="64"/>
              <w:spacing w:before="73" w:line="186" w:lineRule="auto"/>
              <w:rPr/>
            </w:pPr>
            <w:r>
              <w:rPr>
                <w:color w:val="231F20"/>
                <w:spacing w:val="8"/>
              </w:rPr>
              <w:t>神经外科手术</w:t>
            </w:r>
          </w:p>
          <w:p>
            <w:pPr>
              <w:pStyle w:val="TableText"/>
              <w:ind w:left="63"/>
              <w:spacing w:before="75" w:line="188" w:lineRule="auto"/>
              <w:rPr/>
            </w:pPr>
            <w:r>
              <w:rPr>
                <w:color w:val="231F20"/>
                <w:spacing w:val="4"/>
              </w:rPr>
              <w:t>腰椎或硬膜外麻醉；诊断性腰椎穿刺</w:t>
            </w:r>
          </w:p>
          <w:p>
            <w:pPr>
              <w:pStyle w:val="TableText"/>
              <w:ind w:left="226" w:right="94" w:hanging="159"/>
              <w:spacing w:before="71" w:line="168" w:lineRule="auto"/>
              <w:rPr/>
            </w:pPr>
            <w:r>
              <w:rPr>
                <w:color w:val="231F20"/>
                <w:spacing w:val="1"/>
              </w:rPr>
              <w:t>复杂内镜操作（如多处/大息肉切除术，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内窥镜逆行胰胆管造影术+括约肌切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开术等）</w:t>
            </w:r>
          </w:p>
          <w:p>
            <w:pPr>
              <w:pStyle w:val="TableText"/>
              <w:ind w:left="63" w:right="929"/>
              <w:spacing w:before="50" w:line="252" w:lineRule="auto"/>
              <w:rPr/>
            </w:pPr>
            <w:r>
              <w:rPr>
                <w:color w:val="231F20"/>
                <w:spacing w:val="1"/>
              </w:rPr>
              <w:t>腹部手术（包括肝脏活检）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胸部手术</w:t>
            </w:r>
          </w:p>
          <w:p>
            <w:pPr>
              <w:pStyle w:val="TableText"/>
              <w:ind w:left="63" w:right="405" w:firstLine="3"/>
              <w:spacing w:before="7" w:line="251" w:lineRule="auto"/>
              <w:rPr/>
            </w:pPr>
            <w:r>
              <w:rPr>
                <w:color w:val="231F20"/>
                <w:spacing w:val="1"/>
              </w:rPr>
              <w:t>大型泌尿外科手术/活检（包括肾） </w:t>
            </w:r>
            <w:r>
              <w:rPr>
                <w:color w:val="231F20"/>
                <w:spacing w:val="9"/>
              </w:rPr>
              <w:t>体外冲击波碎石术</w:t>
            </w:r>
          </w:p>
          <w:p>
            <w:pPr>
              <w:pStyle w:val="TableText"/>
              <w:ind w:left="67"/>
              <w:spacing w:before="11" w:line="184" w:lineRule="auto"/>
              <w:rPr/>
            </w:pPr>
            <w:r>
              <w:rPr>
                <w:color w:val="231F20"/>
                <w:spacing w:val="8"/>
              </w:rPr>
              <w:t>大型骨科手术</w:t>
            </w:r>
          </w:p>
        </w:tc>
      </w:tr>
    </w:tbl>
    <w:p>
      <w:pPr>
        <w:pStyle w:val="BodyText"/>
        <w:ind w:left="327"/>
        <w:spacing w:before="83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为经皮冠状动脉介入治疗</w:t>
      </w:r>
    </w:p>
    <w:p>
      <w:pPr>
        <w:pStyle w:val="BodyText"/>
        <w:ind w:left="7"/>
        <w:spacing w:before="208" w:line="184" w:lineRule="auto"/>
        <w:rPr/>
      </w:pPr>
      <w:r>
        <w:rPr>
          <w:color w:val="231F20"/>
          <w:spacing w:val="27"/>
        </w:rPr>
        <w:t>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7"/>
        </w:rPr>
        <w:t>，部分小规模观察性研究显示相比华法林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7"/>
        </w:rPr>
        <w:t>，</w:t>
      </w:r>
    </w:p>
    <w:p>
      <w:pPr>
        <w:spacing w:line="184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pStyle w:val="BodyText"/>
        <w:ind w:left="2727"/>
        <w:spacing w:before="190" w:line="208" w:lineRule="auto"/>
        <w:outlineLvl w:val="0"/>
        <w:rPr>
          <w:sz w:val="9"/>
          <w:szCs w:val="9"/>
        </w:rPr>
      </w:pPr>
      <w:r>
        <w:pict>
          <v:shape id="_x0000_s212" style="position:absolute;margin-left:24.3856pt;margin-top:-472.743pt;mso-position-vertical-relative:text;mso-position-horizontal-relative:text;width:297pt;height:0.4pt;z-index:251858944;" filled="false" strokecolor="#231F20" strokeweight="0.37pt" coordsize="5940,8" coordorigin="0,0" path="m0,3l5939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sz w:val="17"/>
          <w:szCs w:val="17"/>
          <w:color w:val="231F20"/>
          <w:spacing w:val="4"/>
        </w:rPr>
        <w:t>24   心房颤动患者侵入性操作或外科手术围术期抗凝方案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9"/>
          <w:szCs w:val="9"/>
          <w:color w:val="231F20"/>
          <w:spacing w:val="4"/>
          <w:position w:val="6"/>
        </w:rPr>
        <w:t>a［87，171］</w:t>
      </w:r>
    </w:p>
    <w:p>
      <w:pPr>
        <w:spacing w:line="55" w:lineRule="exact"/>
        <w:rPr/>
      </w:pPr>
      <w:r/>
    </w:p>
    <w:tbl>
      <w:tblPr>
        <w:tblStyle w:val="TableNormal"/>
        <w:tblW w:w="8018" w:type="dxa"/>
        <w:tblInd w:w="21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1"/>
        <w:gridCol w:w="772"/>
        <w:gridCol w:w="773"/>
        <w:gridCol w:w="772"/>
        <w:gridCol w:w="768"/>
        <w:gridCol w:w="1331"/>
        <w:gridCol w:w="2801"/>
      </w:tblGrid>
      <w:tr>
        <w:trPr>
          <w:trHeight w:val="416" w:hRule="atLeast"/>
        </w:trPr>
        <w:tc>
          <w:tcPr>
            <w:tcW w:w="1573" w:type="dxa"/>
            <w:vAlign w:val="top"/>
            <w:gridSpan w:val="2"/>
            <w:tcBorders>
              <w:bottom w:val="single" w:color="231F20" w:sz="2" w:space="0"/>
              <w:left w:val="single" w:color="FFFFFF" w:sz="22" w:space="0"/>
              <w:right w:val="single" w:color="FFFFFF" w:sz="22" w:space="0"/>
            </w:tcBorders>
          </w:tcPr>
          <w:p>
            <w:pPr>
              <w:pStyle w:val="TableText"/>
              <w:ind w:left="434"/>
              <w:spacing w:before="124" w:line="184" w:lineRule="auto"/>
              <w:rPr/>
            </w:pPr>
            <w:r>
              <w:rPr>
                <w:color w:val="231F20"/>
                <w:spacing w:val="8"/>
              </w:rPr>
              <w:t>达比加群</w:t>
            </w:r>
          </w:p>
        </w:tc>
        <w:tc>
          <w:tcPr>
            <w:tcW w:w="1545" w:type="dxa"/>
            <w:vAlign w:val="top"/>
            <w:gridSpan w:val="2"/>
            <w:tcBorders>
              <w:bottom w:val="single" w:color="231F20" w:sz="2" w:space="0"/>
              <w:left w:val="single" w:color="FFFFFF" w:sz="22" w:space="0"/>
              <w:right w:val="single" w:color="FFFFFF" w:sz="22" w:space="0"/>
            </w:tcBorders>
          </w:tcPr>
          <w:p>
            <w:pPr>
              <w:pStyle w:val="TableText"/>
              <w:ind w:left="51"/>
              <w:spacing w:before="43" w:line="162" w:lineRule="exact"/>
              <w:rPr/>
            </w:pPr>
            <w:r>
              <w:rPr>
                <w:color w:val="231F20"/>
              </w:rPr>
              <w:t>利伐沙班、艾多沙班</w:t>
            </w:r>
          </w:p>
          <w:p>
            <w:pPr>
              <w:pStyle w:val="TableText"/>
              <w:ind w:left="333"/>
              <w:spacing w:before="1" w:line="183" w:lineRule="auto"/>
              <w:rPr/>
            </w:pPr>
            <w:r>
              <w:rPr>
                <w:color w:val="231F20"/>
                <w:spacing w:val="8"/>
              </w:rPr>
              <w:t>或阿哌沙班</w:t>
            </w:r>
          </w:p>
        </w:tc>
        <w:tc>
          <w:tcPr>
            <w:tcW w:w="768" w:type="dxa"/>
            <w:vAlign w:val="top"/>
            <w:tcBorders>
              <w:bottom w:val="single" w:color="231F20" w:sz="2" w:space="0"/>
              <w:left w:val="single" w:color="FFFFFF" w:sz="2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1" w:type="dxa"/>
            <w:vAlign w:val="top"/>
            <w:tcBorders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3"/>
              <w:spacing w:before="107" w:line="200" w:lineRule="auto"/>
              <w:rPr>
                <w:sz w:val="9"/>
                <w:szCs w:val="9"/>
              </w:rPr>
            </w:pPr>
            <w:r>
              <w:rPr>
                <w:color w:val="231F20"/>
                <w:spacing w:val="6"/>
              </w:rPr>
              <w:t>华法林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d</w:t>
            </w:r>
          </w:p>
        </w:tc>
      </w:tr>
      <w:tr>
        <w:trPr>
          <w:trHeight w:val="414" w:hRule="atLeast"/>
        </w:trPr>
        <w:tc>
          <w:tcPr>
            <w:tcW w:w="801" w:type="dxa"/>
            <w:vAlign w:val="top"/>
            <w:tcBorders>
              <w:top w:val="single" w:color="231F20" w:sz="2" w:space="0"/>
              <w:left w:val="single" w:color="FFFFFF" w:sz="22" w:space="0"/>
            </w:tcBorders>
          </w:tcPr>
          <w:p>
            <w:pPr>
              <w:pStyle w:val="TableText"/>
              <w:ind w:left="206" w:right="174" w:hanging="82"/>
              <w:spacing w:before="56" w:line="162" w:lineRule="auto"/>
              <w:rPr/>
            </w:pPr>
            <w:r>
              <w:rPr>
                <w:color w:val="231F20"/>
                <w:spacing w:val="8"/>
              </w:rPr>
              <w:t>低出血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772" w:type="dxa"/>
            <w:vAlign w:val="top"/>
            <w:tcBorders>
              <w:top w:val="single" w:color="231F20" w:sz="2" w:space="0"/>
              <w:right w:val="single" w:color="FFFFFF" w:sz="22" w:space="0"/>
            </w:tcBorders>
          </w:tcPr>
          <w:p>
            <w:pPr>
              <w:pStyle w:val="TableText"/>
              <w:ind w:left="209" w:right="143" w:hanging="79"/>
              <w:spacing w:before="56" w:line="162" w:lineRule="auto"/>
              <w:rPr/>
            </w:pPr>
            <w:r>
              <w:rPr>
                <w:color w:val="231F20"/>
                <w:spacing w:val="6"/>
              </w:rPr>
              <w:t>高出血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773" w:type="dxa"/>
            <w:vAlign w:val="top"/>
            <w:tcBorders>
              <w:top w:val="single" w:color="231F20" w:sz="2" w:space="0"/>
              <w:left w:val="single" w:color="FFFFFF" w:sz="22" w:space="0"/>
            </w:tcBorders>
          </w:tcPr>
          <w:p>
            <w:pPr>
              <w:pStyle w:val="TableText"/>
              <w:ind w:left="184" w:right="168" w:hanging="82"/>
              <w:spacing w:before="56" w:line="162" w:lineRule="auto"/>
              <w:rPr/>
            </w:pPr>
            <w:r>
              <w:rPr>
                <w:color w:val="231F20"/>
                <w:spacing w:val="8"/>
              </w:rPr>
              <w:t>低出血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772" w:type="dxa"/>
            <w:vAlign w:val="top"/>
            <w:tcBorders>
              <w:top w:val="single" w:color="231F20" w:sz="2" w:space="0"/>
              <w:right w:val="single" w:color="FFFFFF" w:sz="22" w:space="0"/>
            </w:tcBorders>
          </w:tcPr>
          <w:p>
            <w:pPr>
              <w:pStyle w:val="TableText"/>
              <w:ind w:left="215" w:right="137" w:hanging="79"/>
              <w:spacing w:before="56" w:line="162" w:lineRule="auto"/>
              <w:rPr/>
            </w:pPr>
            <w:r>
              <w:rPr>
                <w:color w:val="231F20"/>
                <w:spacing w:val="6"/>
              </w:rPr>
              <w:t>高出血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768" w:type="dxa"/>
            <w:vAlign w:val="top"/>
            <w:tcBorders>
              <w:top w:val="single" w:color="231F20" w:sz="2" w:space="0"/>
              <w:left w:val="single" w:color="FFFFFF" w:sz="22" w:space="0"/>
            </w:tcBorders>
          </w:tcPr>
          <w:p>
            <w:pPr>
              <w:pStyle w:val="TableText"/>
              <w:ind w:left="190" w:right="157" w:hanging="82"/>
              <w:spacing w:before="56" w:line="162" w:lineRule="auto"/>
              <w:rPr/>
            </w:pPr>
            <w:r>
              <w:rPr>
                <w:color w:val="231F20"/>
                <w:spacing w:val="8"/>
              </w:rPr>
              <w:t>低出血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13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 w:right="85" w:hanging="92"/>
              <w:spacing w:before="56" w:line="162" w:lineRule="auto"/>
              <w:rPr/>
            </w:pPr>
            <w:r>
              <w:rPr>
                <w:color w:val="231F20"/>
                <w:spacing w:val="8"/>
              </w:rPr>
              <w:t>高出血风险合并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中低血栓风险</w:t>
            </w:r>
          </w:p>
        </w:tc>
        <w:tc>
          <w:tcPr>
            <w:tcW w:w="28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3"/>
              <w:spacing w:before="119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8"/>
              </w:rPr>
              <w:t>高出血风险合并高栓塞风险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8"/>
                <w:position w:val="6"/>
              </w:rPr>
              <w:t>e</w:t>
            </w:r>
          </w:p>
        </w:tc>
      </w:tr>
    </w:tbl>
    <w:p>
      <w:pPr>
        <w:spacing w:line="1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5"/>
        <w:gridCol w:w="770"/>
        <w:gridCol w:w="776"/>
        <w:gridCol w:w="768"/>
        <w:gridCol w:w="742"/>
        <w:gridCol w:w="868"/>
        <w:gridCol w:w="1435"/>
        <w:gridCol w:w="2653"/>
      </w:tblGrid>
      <w:tr>
        <w:trPr>
          <w:trHeight w:val="427" w:hRule="atLeast"/>
        </w:trPr>
        <w:tc>
          <w:tcPr>
            <w:tcW w:w="1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63" w:hanging="159"/>
              <w:spacing w:before="58" w:line="167" w:lineRule="auto"/>
              <w:rPr/>
            </w:pPr>
            <w:r>
              <w:rPr>
                <w:color w:val="231F20"/>
                <w:spacing w:val="16"/>
              </w:rPr>
              <w:t>根据肾功能的术前停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用抗凝治疗时机</w:t>
            </w:r>
          </w:p>
        </w:tc>
        <w:tc>
          <w:tcPr>
            <w:tcW w:w="77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5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1625" w:type="dxa"/>
            <w:vAlign w:val="top"/>
          </w:tcPr>
          <w:p>
            <w:pPr>
              <w:pStyle w:val="TableText"/>
              <w:ind w:left="222"/>
              <w:spacing w:before="64" w:line="189" w:lineRule="auto"/>
              <w:rPr/>
            </w:pPr>
            <w:r>
              <w:rPr>
                <w:color w:val="231F20"/>
                <w:spacing w:val="-9"/>
              </w:rPr>
              <w:t>CrCl≥80 ml/min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82"/>
              <w:spacing w:before="48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-16"/>
              </w:rPr>
              <w:t>≥24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h</w:t>
            </w:r>
            <w:r>
              <w:rPr>
                <w:sz w:val="9"/>
                <w:szCs w:val="9"/>
                <w:color w:val="231F20"/>
                <w:position w:val="6"/>
              </w:rPr>
              <w:t>b</w:t>
            </w:r>
          </w:p>
        </w:tc>
        <w:tc>
          <w:tcPr>
            <w:tcW w:w="776" w:type="dxa"/>
            <w:vAlign w:val="top"/>
          </w:tcPr>
          <w:p>
            <w:pPr>
              <w:pStyle w:val="TableText"/>
              <w:ind w:left="211"/>
              <w:spacing w:before="64" w:line="189" w:lineRule="auto"/>
              <w:rPr/>
            </w:pPr>
            <w:r>
              <w:rPr>
                <w:color w:val="231F20"/>
                <w:spacing w:val="-12"/>
              </w:rPr>
              <w:t>≥48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</w:tc>
        <w:tc>
          <w:tcPr>
            <w:tcW w:w="1510" w:type="dxa"/>
            <w:vAlign w:val="top"/>
            <w:gridSpan w:val="2"/>
          </w:tcPr>
          <w:p>
            <w:pPr>
              <w:pStyle w:val="TableText"/>
              <w:ind w:left="187"/>
              <w:spacing w:before="48" w:line="204" w:lineRule="auto"/>
              <w:rPr/>
            </w:pPr>
            <w:r>
              <w:rPr>
                <w:color w:val="231F20"/>
                <w:spacing w:val="-7"/>
              </w:rPr>
              <w:t>≥24 h</w:t>
            </w:r>
            <w:r>
              <w:rPr>
                <w:sz w:val="9"/>
                <w:szCs w:val="9"/>
                <w:color w:val="231F20"/>
                <w:spacing w:val="-7"/>
                <w:position w:val="6"/>
              </w:rPr>
              <w:t>b                 </w:t>
            </w:r>
            <w:r>
              <w:rPr>
                <w:color w:val="231F20"/>
                <w:spacing w:val="-7"/>
              </w:rPr>
              <w:t>≥48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h</w:t>
            </w:r>
          </w:p>
        </w:tc>
        <w:tc>
          <w:tcPr>
            <w:tcW w:w="8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5" w:hRule="atLeast"/>
        </w:trPr>
        <w:tc>
          <w:tcPr>
            <w:tcW w:w="1625" w:type="dxa"/>
            <w:vAlign w:val="top"/>
          </w:tcPr>
          <w:p>
            <w:pPr>
              <w:pStyle w:val="TableText"/>
              <w:ind w:left="222"/>
              <w:spacing w:before="61" w:line="203" w:lineRule="auto"/>
              <w:rPr/>
            </w:pPr>
            <w:r>
              <w:rPr>
                <w:color w:val="231F20"/>
                <w:spacing w:val="-9"/>
              </w:rPr>
              <w:t>CrCl 50~79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ml/min</w:t>
            </w:r>
          </w:p>
          <w:p>
            <w:pPr>
              <w:pStyle w:val="TableText"/>
              <w:ind w:left="222"/>
              <w:spacing w:before="54" w:line="178" w:lineRule="auto"/>
              <w:rPr/>
            </w:pPr>
            <w:r>
              <w:rPr>
                <w:color w:val="231F20"/>
                <w:spacing w:val="-9"/>
              </w:rPr>
              <w:t>CrCl 30~49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ml/min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82"/>
              <w:spacing w:before="61" w:line="219" w:lineRule="auto"/>
              <w:rPr/>
            </w:pPr>
            <w:r>
              <w:rPr>
                <w:color w:val="231F20"/>
                <w:spacing w:val="-12"/>
              </w:rPr>
              <w:t>≥36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  <w:p>
            <w:pPr>
              <w:pStyle w:val="TableText"/>
              <w:ind w:left="182"/>
              <w:spacing w:before="38" w:line="178" w:lineRule="auto"/>
              <w:rPr/>
            </w:pPr>
            <w:r>
              <w:rPr>
                <w:color w:val="231F20"/>
                <w:spacing w:val="-12"/>
              </w:rPr>
              <w:t>≥48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</w:tc>
        <w:tc>
          <w:tcPr>
            <w:tcW w:w="776" w:type="dxa"/>
            <w:vAlign w:val="top"/>
          </w:tcPr>
          <w:p>
            <w:pPr>
              <w:pStyle w:val="TableText"/>
              <w:ind w:left="211"/>
              <w:spacing w:before="61" w:line="221" w:lineRule="auto"/>
              <w:rPr/>
            </w:pPr>
            <w:r>
              <w:rPr>
                <w:color w:val="231F20"/>
                <w:spacing w:val="-12"/>
              </w:rPr>
              <w:t>≥72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  <w:p>
            <w:pPr>
              <w:pStyle w:val="TableText"/>
              <w:ind w:left="211"/>
              <w:spacing w:before="36" w:line="178" w:lineRule="auto"/>
              <w:rPr/>
            </w:pPr>
            <w:r>
              <w:rPr>
                <w:color w:val="231F20"/>
                <w:spacing w:val="-12"/>
              </w:rPr>
              <w:t>≥96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187"/>
              <w:spacing w:before="61" w:line="221" w:lineRule="auto"/>
              <w:rPr/>
            </w:pPr>
            <w:r>
              <w:rPr>
                <w:color w:val="231F20"/>
                <w:spacing w:val="-12"/>
              </w:rPr>
              <w:t>≥24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  <w:p>
            <w:pPr>
              <w:pStyle w:val="TableText"/>
              <w:ind w:left="187"/>
              <w:spacing w:before="36" w:line="178" w:lineRule="auto"/>
              <w:rPr/>
            </w:pPr>
            <w:r>
              <w:rPr>
                <w:color w:val="231F20"/>
                <w:spacing w:val="-12"/>
              </w:rPr>
              <w:t>≥24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218"/>
              <w:spacing w:before="61" w:line="219" w:lineRule="auto"/>
              <w:rPr/>
            </w:pPr>
            <w:r>
              <w:rPr>
                <w:color w:val="231F20"/>
                <w:spacing w:val="-12"/>
              </w:rPr>
              <w:t>≥48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  <w:p>
            <w:pPr>
              <w:pStyle w:val="TableText"/>
              <w:ind w:left="218"/>
              <w:spacing w:before="37" w:line="178" w:lineRule="auto"/>
              <w:rPr/>
            </w:pPr>
            <w:r>
              <w:rPr>
                <w:color w:val="231F20"/>
                <w:spacing w:val="-12"/>
              </w:rPr>
              <w:t>≥48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h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111"/>
              <w:spacing w:before="198" w:line="184" w:lineRule="auto"/>
              <w:rPr/>
            </w:pPr>
            <w:r>
              <w:rPr>
                <w:color w:val="231F20"/>
                <w:spacing w:val="8"/>
              </w:rPr>
              <w:t>无需中断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123"/>
              <w:spacing w:before="197" w:line="201" w:lineRule="auto"/>
              <w:rPr/>
            </w:pPr>
            <w:r>
              <w:rPr>
                <w:color w:val="231F20"/>
                <w:spacing w:val="-5"/>
              </w:rPr>
              <w:t>术前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3~5 d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5"/>
              </w:rPr>
              <w:t>停用</w:t>
            </w:r>
          </w:p>
        </w:tc>
        <w:tc>
          <w:tcPr>
            <w:tcW w:w="2653" w:type="dxa"/>
            <w:vAlign w:val="top"/>
          </w:tcPr>
          <w:p>
            <w:pPr>
              <w:pStyle w:val="TableText"/>
              <w:ind w:left="280"/>
              <w:spacing w:before="197" w:line="201" w:lineRule="auto"/>
              <w:rPr/>
            </w:pPr>
            <w:r>
              <w:rPr>
                <w:color w:val="231F20"/>
                <w:spacing w:val="-1"/>
              </w:rPr>
              <w:t>术前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5 d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停用</w:t>
            </w:r>
          </w:p>
        </w:tc>
      </w:tr>
      <w:tr>
        <w:trPr>
          <w:trHeight w:val="277" w:hRule="atLeast"/>
        </w:trPr>
        <w:tc>
          <w:tcPr>
            <w:tcW w:w="1625" w:type="dxa"/>
            <w:vAlign w:val="top"/>
          </w:tcPr>
          <w:p>
            <w:pPr>
              <w:pStyle w:val="TableText"/>
              <w:ind w:left="222"/>
              <w:spacing w:before="72" w:line="181" w:lineRule="auto"/>
              <w:rPr/>
            </w:pPr>
            <w:r>
              <w:rPr>
                <w:color w:val="231F20"/>
                <w:spacing w:val="-10"/>
              </w:rPr>
              <w:t>CrCl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15~29 ml/min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66"/>
              <w:spacing w:before="73" w:line="180" w:lineRule="auto"/>
              <w:rPr/>
            </w:pPr>
            <w:r>
              <w:rPr>
                <w:color w:val="231F20"/>
                <w:spacing w:val="8"/>
              </w:rPr>
              <w:t>无适应证</w:t>
            </w:r>
          </w:p>
        </w:tc>
        <w:tc>
          <w:tcPr>
            <w:tcW w:w="776" w:type="dxa"/>
            <w:vAlign w:val="top"/>
          </w:tcPr>
          <w:p>
            <w:pPr>
              <w:pStyle w:val="TableText"/>
              <w:ind w:left="71"/>
              <w:spacing w:before="73" w:line="180" w:lineRule="auto"/>
              <w:rPr/>
            </w:pPr>
            <w:r>
              <w:rPr>
                <w:color w:val="231F20"/>
                <w:spacing w:val="8"/>
              </w:rPr>
              <w:t>无适应证</w:t>
            </w:r>
          </w:p>
        </w:tc>
        <w:tc>
          <w:tcPr>
            <w:tcW w:w="1510" w:type="dxa"/>
            <w:vAlign w:val="top"/>
            <w:gridSpan w:val="2"/>
          </w:tcPr>
          <w:p>
            <w:pPr>
              <w:pStyle w:val="TableText"/>
              <w:ind w:left="187"/>
              <w:spacing w:before="72" w:line="181" w:lineRule="auto"/>
              <w:rPr/>
            </w:pPr>
            <w:r>
              <w:rPr>
                <w:color w:val="231F20"/>
                <w:spacing w:val="-14"/>
              </w:rPr>
              <w:t>≥36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h</w:t>
            </w:r>
            <w:r>
              <w:rPr>
                <w:color w:val="231F20"/>
                <w:spacing w:val="4"/>
              </w:rPr>
              <w:t xml:space="preserve">         </w:t>
            </w:r>
            <w:r>
              <w:rPr>
                <w:color w:val="231F20"/>
                <w:spacing w:val="-14"/>
              </w:rPr>
              <w:t>≥48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4"/>
              </w:rPr>
              <w:t>h</w:t>
            </w:r>
          </w:p>
        </w:tc>
        <w:tc>
          <w:tcPr>
            <w:tcW w:w="8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5" w:hRule="atLeast"/>
        </w:trPr>
        <w:tc>
          <w:tcPr>
            <w:tcW w:w="1625" w:type="dxa"/>
            <w:vAlign w:val="top"/>
          </w:tcPr>
          <w:p>
            <w:pPr>
              <w:pStyle w:val="TableText"/>
              <w:ind w:left="61"/>
              <w:spacing w:before="70" w:line="183" w:lineRule="auto"/>
              <w:rPr/>
            </w:pPr>
            <w:r>
              <w:rPr>
                <w:color w:val="231F20"/>
                <w:spacing w:val="8"/>
              </w:rPr>
              <w:t>桥接抗凝</w:t>
            </w:r>
          </w:p>
        </w:tc>
        <w:tc>
          <w:tcPr>
            <w:tcW w:w="7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10" w:type="dxa"/>
            <w:vAlign w:val="top"/>
            <w:gridSpan w:val="2"/>
          </w:tcPr>
          <w:p>
            <w:pPr>
              <w:pStyle w:val="TableText"/>
              <w:ind w:left="618"/>
              <w:spacing w:before="71" w:line="181" w:lineRule="auto"/>
              <w:rPr/>
            </w:pPr>
            <w:r>
              <w:rPr>
                <w:color w:val="231F20"/>
                <w:spacing w:val="7"/>
              </w:rPr>
              <w:t>无需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392"/>
              <w:spacing w:before="150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487"/>
              <w:spacing w:before="71" w:line="181" w:lineRule="auto"/>
              <w:rPr/>
            </w:pPr>
            <w:r>
              <w:rPr>
                <w:color w:val="231F20"/>
                <w:spacing w:val="7"/>
              </w:rPr>
              <w:t>无需</w:t>
            </w:r>
          </w:p>
        </w:tc>
        <w:tc>
          <w:tcPr>
            <w:tcW w:w="2653" w:type="dxa"/>
            <w:vAlign w:val="top"/>
          </w:tcPr>
          <w:p>
            <w:pPr>
              <w:pStyle w:val="TableText"/>
              <w:ind w:left="441" w:right="57" w:hanging="161"/>
              <w:spacing w:before="68" w:line="166" w:lineRule="auto"/>
              <w:rPr/>
            </w:pPr>
            <w:r>
              <w:rPr>
                <w:color w:val="231F20"/>
                <w:spacing w:val="8"/>
              </w:rPr>
              <w:t>术前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8"/>
              </w:rPr>
              <w:t>72 h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8"/>
              </w:rPr>
              <w:t>应用低分子肝素或肝素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桥接抗凝，术前 12 h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停用</w:t>
            </w:r>
          </w:p>
        </w:tc>
      </w:tr>
      <w:tr>
        <w:trPr>
          <w:trHeight w:val="596" w:hRule="atLeast"/>
        </w:trPr>
        <w:tc>
          <w:tcPr>
            <w:tcW w:w="1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8" w:right="290" w:hanging="168"/>
              <w:spacing w:before="68" w:line="166" w:lineRule="auto"/>
              <w:rPr/>
            </w:pPr>
            <w:r>
              <w:rPr>
                <w:color w:val="231F20"/>
                <w:spacing w:val="9"/>
              </w:rPr>
              <w:t>术后重启抗凝治疗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时机</w:t>
            </w:r>
          </w:p>
        </w:tc>
        <w:tc>
          <w:tcPr>
            <w:tcW w:w="7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6"/>
              <w:spacing w:before="51" w:line="236" w:lineRule="auto"/>
              <w:rPr>
                <w:sz w:val="9"/>
                <w:szCs w:val="9"/>
              </w:rPr>
            </w:pPr>
            <w:r>
              <w:rPr>
                <w:color w:val="231F20"/>
                <w:spacing w:val="-16"/>
              </w:rPr>
              <w:t>12~24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h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c</w:t>
            </w:r>
          </w:p>
        </w:tc>
        <w:tc>
          <w:tcPr>
            <w:tcW w:w="7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7"/>
              <w:spacing w:before="68" w:line="219" w:lineRule="auto"/>
              <w:rPr/>
            </w:pPr>
            <w:r>
              <w:rPr>
                <w:color w:val="231F20"/>
                <w:spacing w:val="-10"/>
              </w:rPr>
              <w:t>48~72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h</w:t>
            </w:r>
          </w:p>
        </w:tc>
        <w:tc>
          <w:tcPr>
            <w:tcW w:w="151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121"/>
              <w:spacing w:before="52" w:line="234" w:lineRule="auto"/>
              <w:rPr/>
            </w:pPr>
            <w:r>
              <w:rPr>
                <w:color w:val="231F20"/>
                <w:spacing w:val="-16"/>
              </w:rPr>
              <w:t>12~24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h</w:t>
            </w:r>
            <w:r>
              <w:rPr>
                <w:sz w:val="9"/>
                <w:szCs w:val="9"/>
                <w:color w:val="231F20"/>
                <w:position w:val="6"/>
              </w:rPr>
              <w:t>c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 xml:space="preserve">        </w:t>
            </w:r>
            <w:r>
              <w:rPr>
                <w:color w:val="231F20"/>
                <w:spacing w:val="-10"/>
              </w:rPr>
              <w:t>48~72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h</w:t>
            </w:r>
          </w:p>
        </w:tc>
        <w:tc>
          <w:tcPr>
            <w:tcW w:w="8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2"/>
              <w:spacing w:before="148" w:line="119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14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3"/>
              <w:spacing w:before="67" w:line="219" w:lineRule="auto"/>
              <w:rPr/>
            </w:pPr>
            <w:r>
              <w:rPr>
                <w:color w:val="231F20"/>
                <w:spacing w:val="-10"/>
              </w:rPr>
              <w:t>48~72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h</w:t>
            </w:r>
          </w:p>
        </w:tc>
        <w:tc>
          <w:tcPr>
            <w:tcW w:w="26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1" w:right="56" w:hanging="161"/>
              <w:spacing w:before="68" w:line="161" w:lineRule="auto"/>
              <w:rPr/>
            </w:pPr>
            <w:r>
              <w:rPr>
                <w:color w:val="231F20"/>
                <w:spacing w:val="-7"/>
              </w:rPr>
              <w:t>术后 12~24 h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重启华法林，24~72 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内联合应用低分子肝素或肝素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直至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达标</w:t>
            </w:r>
          </w:p>
        </w:tc>
      </w:tr>
    </w:tbl>
    <w:p>
      <w:pPr>
        <w:pStyle w:val="BodyText"/>
        <w:ind w:left="490" w:right="378" w:firstLine="321"/>
        <w:spacing w:before="66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CrCl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为肌酐清除率；</w:t>
      </w:r>
      <w:r>
        <w:rPr>
          <w:sz w:val="9"/>
          <w:szCs w:val="9"/>
          <w:color w:val="231F20"/>
          <w:spacing w:val="2"/>
          <w:position w:val="6"/>
        </w:rPr>
        <w:t>a</w:t>
      </w:r>
      <w:r>
        <w:rPr>
          <w:sz w:val="9"/>
          <w:szCs w:val="9"/>
          <w:color w:val="231F20"/>
          <w:spacing w:val="-5"/>
          <w:position w:val="6"/>
        </w:rPr>
        <w:t xml:space="preserve"> </w:t>
      </w:r>
      <w:r>
        <w:rPr>
          <w:sz w:val="15"/>
          <w:szCs w:val="15"/>
          <w:color w:val="231F20"/>
          <w:spacing w:val="2"/>
        </w:rPr>
        <w:t>手术出血风险见表 19；</w:t>
      </w:r>
      <w:r>
        <w:rPr>
          <w:sz w:val="9"/>
          <w:szCs w:val="9"/>
          <w:color w:val="231F20"/>
          <w:spacing w:val="2"/>
          <w:position w:val="6"/>
        </w:rPr>
        <w:t>b</w:t>
      </w:r>
      <w:r>
        <w:rPr>
          <w:sz w:val="9"/>
          <w:szCs w:val="9"/>
          <w:color w:val="231F20"/>
          <w:spacing w:val="-5"/>
          <w:position w:val="6"/>
        </w:rPr>
        <w:t xml:space="preserve"> </w:t>
      </w:r>
      <w:r>
        <w:rPr>
          <w:sz w:val="15"/>
          <w:szCs w:val="15"/>
          <w:color w:val="231F20"/>
          <w:spacing w:val="2"/>
        </w:rPr>
        <w:t>轻微出血风险可不间断抗凝或停用 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次；</w:t>
      </w:r>
      <w:r>
        <w:rPr>
          <w:sz w:val="9"/>
          <w:szCs w:val="9"/>
          <w:color w:val="231F20"/>
          <w:spacing w:val="2"/>
          <w:position w:val="6"/>
        </w:rPr>
        <w:t>c</w:t>
      </w:r>
      <w:r>
        <w:rPr>
          <w:sz w:val="9"/>
          <w:szCs w:val="9"/>
          <w:color w:val="231F20"/>
          <w:spacing w:val="-5"/>
          <w:position w:val="6"/>
        </w:rPr>
        <w:t xml:space="preserve"> </w:t>
      </w:r>
      <w:r>
        <w:rPr>
          <w:sz w:val="15"/>
          <w:szCs w:val="15"/>
          <w:color w:val="231F20"/>
          <w:spacing w:val="2"/>
        </w:rPr>
        <w:t>轻微出血风险手术≥6 h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后可重启抗凝；</w:t>
      </w:r>
      <w:r>
        <w:rPr>
          <w:sz w:val="9"/>
          <w:szCs w:val="9"/>
          <w:color w:val="231F20"/>
          <w:spacing w:val="2"/>
          <w:position w:val="6"/>
        </w:rPr>
        <w:t>d</w:t>
      </w:r>
      <w:r>
        <w:rPr>
          <w:sz w:val="9"/>
          <w:szCs w:val="9"/>
          <w:color w:val="231F20"/>
          <w:spacing w:val="-7"/>
          <w:position w:val="6"/>
        </w:rPr>
        <w:t xml:space="preserve"> </w:t>
      </w:r>
      <w:r>
        <w:rPr>
          <w:sz w:val="15"/>
          <w:szCs w:val="15"/>
          <w:color w:val="231F20"/>
          <w:spacing w:val="2"/>
        </w:rPr>
        <w:t>术前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24 h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测定国际标准化比值（</w:t>
      </w:r>
      <w:r>
        <w:rPr>
          <w:sz w:val="15"/>
          <w:szCs w:val="15"/>
          <w:color w:val="231F20"/>
        </w:rPr>
        <w:t>INR</w:t>
      </w:r>
      <w:r>
        <w:rPr>
          <w:sz w:val="15"/>
          <w:szCs w:val="15"/>
          <w:color w:val="231F20"/>
          <w:spacing w:val="-27"/>
          <w:w w:val="75"/>
        </w:rPr>
        <w:t>）；</w:t>
      </w:r>
      <w:r>
        <w:rPr>
          <w:sz w:val="9"/>
          <w:szCs w:val="9"/>
          <w:color w:val="231F20"/>
          <w:spacing w:val="3"/>
          <w:position w:val="7"/>
        </w:rPr>
        <w:t>e</w:t>
      </w:r>
      <w:r>
        <w:rPr>
          <w:sz w:val="9"/>
          <w:szCs w:val="9"/>
          <w:color w:val="231F20"/>
          <w:spacing w:val="-5"/>
          <w:position w:val="7"/>
        </w:rPr>
        <w:t xml:space="preserve"> </w:t>
      </w:r>
      <w:r>
        <w:rPr>
          <w:sz w:val="15"/>
          <w:szCs w:val="15"/>
          <w:color w:val="231F20"/>
          <w:spacing w:val="3"/>
        </w:rPr>
        <w:t>高栓塞风险包括机械瓣膜置换术后、</w:t>
      </w:r>
      <w:r>
        <w:rPr>
          <w:sz w:val="15"/>
          <w:szCs w:val="15"/>
          <w:color w:val="231F20"/>
        </w:rPr>
        <w:t>CHA</w:t>
      </w:r>
      <w:r>
        <w:rPr>
          <w:sz w:val="9"/>
          <w:szCs w:val="9"/>
          <w:color w:val="231F20"/>
          <w:spacing w:val="3"/>
          <w:position w:val="-4"/>
        </w:rPr>
        <w:t>2</w:t>
      </w:r>
      <w:r>
        <w:rPr>
          <w:sz w:val="15"/>
          <w:szCs w:val="15"/>
          <w:color w:val="231F20"/>
        </w:rPr>
        <w:t>DS</w:t>
      </w:r>
      <w:r>
        <w:rPr>
          <w:sz w:val="9"/>
          <w:szCs w:val="9"/>
          <w:color w:val="231F20"/>
          <w:spacing w:val="3"/>
          <w:position w:val="-4"/>
        </w:rPr>
        <w:t>2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3"/>
        </w:rPr>
        <w:t>-60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评分≥6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分以及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3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个月内发生卒中或短暂性脑缺血发</w:t>
      </w:r>
    </w:p>
    <w:p>
      <w:pPr>
        <w:pStyle w:val="BodyText"/>
        <w:ind w:left="488"/>
        <w:spacing w:line="153" w:lineRule="exact"/>
        <w:rPr>
          <w:sz w:val="15"/>
          <w:szCs w:val="15"/>
        </w:rPr>
      </w:pPr>
      <w:r>
        <w:drawing>
          <wp:anchor distT="0" distB="0" distL="0" distR="0" simplePos="0" relativeHeight="251854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44049</wp:posOffset>
            </wp:positionV>
            <wp:extent cx="2805668" cy="30421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"/>
          <w:position w:val="-1"/>
        </w:rPr>
        <w:t>作；-为无数据</w:t>
      </w:r>
    </w:p>
    <w:p>
      <w:pPr>
        <w:spacing w:line="153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sz w:val="15"/>
          <w:szCs w:val="15"/>
        </w:rPr>
      </w:pPr>
    </w:p>
    <w:p>
      <w:pPr>
        <w:spacing w:before="67"/>
        <w:rPr/>
      </w:pPr>
      <w:r>
        <w:pict>
          <v:shape id="_x0000_s220" style="position:absolute;margin-left:250.118pt;margin-top:59.6176pt;mso-position-vertical-relative:page;mso-position-horizontal-relative:page;width:297pt;height:0.4pt;z-index:251890688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2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3"/>
        <w:spacing w:before="44" w:line="182" w:lineRule="auto"/>
        <w:rPr/>
      </w:pPr>
      <w:r>
        <w:rPr>
          <w:color w:val="231F20"/>
        </w:rPr>
        <w:t>NOAC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5"/>
        </w:rPr>
        <w:t>在左心耳血栓消退疗效与安全性方面无明</w:t>
      </w:r>
    </w:p>
    <w:p>
      <w:pPr>
        <w:pStyle w:val="BodyText"/>
        <w:ind w:left="490"/>
        <w:spacing w:before="49" w:line="188" w:lineRule="auto"/>
        <w:rPr/>
      </w:pPr>
      <w:r>
        <w:rPr>
          <w:color w:val="231F20"/>
          <w:spacing w:val="4"/>
          <w:position w:val="-1"/>
        </w:rPr>
        <w:t>显差异，且可能缩短血栓消除时间</w:t>
      </w:r>
      <w:r>
        <w:rPr>
          <w:sz w:val="10"/>
          <w:szCs w:val="10"/>
          <w:color w:val="231F20"/>
          <w:spacing w:val="4"/>
          <w:position w:val="7"/>
        </w:rPr>
        <w:t>［174-175］</w:t>
      </w:r>
      <w:r>
        <w:rPr>
          <w:color w:val="231F20"/>
          <w:spacing w:val="4"/>
          <w:position w:val="-1"/>
        </w:rPr>
        <w:t>。对于规</w:t>
      </w:r>
    </w:p>
    <w:p>
      <w:pPr>
        <w:pStyle w:val="BodyText"/>
        <w:ind w:left="490" w:right="392" w:firstLine="3"/>
        <w:spacing w:before="52" w:line="220" w:lineRule="auto"/>
        <w:jc w:val="both"/>
        <w:rPr/>
      </w:pPr>
      <w:r>
        <w:rPr>
          <w:color w:val="231F20"/>
          <w:spacing w:val="5"/>
        </w:rPr>
        <w:t>范抗凝治疗后仍存在的左心耳血栓，治疗策略包括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上调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INR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控制目标至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3.0~4.0，增加或换用低分子肝</w:t>
      </w:r>
      <w:r>
        <w:rPr>
          <w:color w:val="231F20"/>
        </w:rPr>
        <w:t xml:space="preserve"> </w:t>
      </w:r>
      <w:r>
        <w:rPr>
          <w:color w:val="231F20"/>
          <w:spacing w:val="-8"/>
          <w:position w:val="-1"/>
        </w:rPr>
        <w:t>素、延长抗凝时间等</w:t>
      </w:r>
      <w:r>
        <w:rPr>
          <w:sz w:val="10"/>
          <w:szCs w:val="10"/>
          <w:color w:val="231F20"/>
          <w:spacing w:val="-8"/>
          <w:position w:val="7"/>
        </w:rPr>
        <w:t>［176］</w:t>
      </w:r>
      <w:r>
        <w:rPr>
          <w:color w:val="231F20"/>
          <w:spacing w:val="-8"/>
          <w:position w:val="-1"/>
        </w:rPr>
        <w:t>。</w:t>
      </w:r>
    </w:p>
    <w:p>
      <w:pPr>
        <w:pStyle w:val="BodyText"/>
        <w:ind w:left="910"/>
        <w:spacing w:before="1" w:line="183" w:lineRule="auto"/>
        <w:rPr/>
      </w:pPr>
      <w:r>
        <w:rPr>
          <w:color w:val="231F20"/>
          <w:spacing w:val="-2"/>
        </w:rPr>
        <w:t>六、卒中后的抗凝治疗</w:t>
      </w:r>
    </w:p>
    <w:p>
      <w:pPr>
        <w:pStyle w:val="BodyText"/>
        <w:ind w:left="488" w:right="325" w:firstLine="440"/>
        <w:spacing w:before="63" w:line="218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缺血性卒中：发生急性缺血性卒中的房颤患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者，急性期治疗策略应充分权衡卒中再发与出血转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化的风险。对于发病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24 h 内的大血管闭塞卒中患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者，除外脑出血后，推荐进行机械取栓</w:t>
      </w:r>
      <w:r>
        <w:rPr>
          <w:sz w:val="10"/>
          <w:szCs w:val="10"/>
          <w:color w:val="231F20"/>
          <w:spacing w:val="-2"/>
          <w:position w:val="7"/>
        </w:rPr>
        <w:t>［1</w:t>
      </w:r>
      <w:r>
        <w:rPr>
          <w:sz w:val="10"/>
          <w:szCs w:val="10"/>
          <w:color w:val="231F20"/>
          <w:spacing w:val="-3"/>
          <w:position w:val="7"/>
        </w:rPr>
        <w:t>77-178］</w:t>
      </w:r>
      <w:r>
        <w:rPr>
          <w:color w:val="231F20"/>
          <w:spacing w:val="-3"/>
        </w:rPr>
        <w:t>。对于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时间窗内（&lt;4.5 h）且符合溶栓适应证的患者，如服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用华法林，INR&lt;1.7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时可进行溶栓治疗</w:t>
      </w:r>
      <w:r>
        <w:rPr>
          <w:sz w:val="10"/>
          <w:szCs w:val="10"/>
          <w:color w:val="231F20"/>
          <w:spacing w:val="-3"/>
          <w:position w:val="8"/>
        </w:rPr>
        <w:t>［179］</w:t>
      </w:r>
      <w:r>
        <w:rPr>
          <w:color w:val="231F20"/>
          <w:spacing w:val="-3"/>
        </w:rPr>
        <w:t>。对于服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用 NOAC 的患者，如肾功能正常，末次服用 NOAC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后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48 h 以上药物已代谢完全，此时行溶栓治疗相对  </w:t>
      </w:r>
      <w:r>
        <w:rPr>
          <w:color w:val="231F20"/>
          <w:spacing w:val="11"/>
        </w:rPr>
        <w:t>安全</w:t>
      </w:r>
      <w:r>
        <w:rPr>
          <w:sz w:val="10"/>
          <w:szCs w:val="10"/>
          <w:color w:val="231F20"/>
          <w:spacing w:val="-2"/>
          <w:position w:val="8"/>
        </w:rPr>
        <w:t>［180</w:t>
      </w:r>
      <w:r>
        <w:rPr>
          <w:sz w:val="10"/>
          <w:szCs w:val="10"/>
          <w:color w:val="231F20"/>
          <w:spacing w:val="18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-2"/>
        </w:rPr>
        <w:t>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48 h 内溶栓尚无充分证据。小规模研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究显示，服用达比加群的患者应用特异性拮抗剂逆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  <w:position w:val="-1"/>
        </w:rPr>
        <w:t>转其抗凝作用后溶栓治疗安全可行</w:t>
      </w:r>
      <w:r>
        <w:rPr>
          <w:sz w:val="10"/>
          <w:szCs w:val="10"/>
          <w:color w:val="231F20"/>
          <w:spacing w:val="5"/>
          <w:position w:val="7"/>
        </w:rPr>
        <w:t>［181-</w:t>
      </w:r>
      <w:r>
        <w:rPr>
          <w:sz w:val="10"/>
          <w:szCs w:val="10"/>
          <w:color w:val="231F20"/>
          <w:spacing w:val="4"/>
          <w:position w:val="7"/>
        </w:rPr>
        <w:t>182］</w:t>
      </w:r>
      <w:r>
        <w:rPr>
          <w:color w:val="231F20"/>
          <w:spacing w:val="4"/>
          <w:position w:val="-1"/>
        </w:rPr>
        <w:t>。而对于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9"/>
        </w:rPr>
        <w:t>服用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Xa</w:t>
      </w:r>
      <w:r>
        <w:rPr>
          <w:color w:val="231F20"/>
          <w:spacing w:val="9"/>
        </w:rPr>
        <w:t xml:space="preserve"> 因子抑制剂且目前抗凝强度无法确定的患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者，不推荐使用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Xa</w:t>
      </w:r>
      <w:r>
        <w:rPr>
          <w:color w:val="231F20"/>
          <w:spacing w:val="8"/>
        </w:rPr>
        <w:t xml:space="preserve"> 因子抑制剂的拮抗剂后进行溶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栓</w:t>
      </w:r>
      <w:r>
        <w:rPr>
          <w:sz w:val="10"/>
          <w:szCs w:val="10"/>
          <w:color w:val="231F20"/>
          <w:spacing w:val="8"/>
          <w:position w:val="8"/>
        </w:rPr>
        <w:t>［179］</w:t>
      </w:r>
      <w:r>
        <w:rPr>
          <w:color w:val="231F20"/>
          <w:spacing w:val="8"/>
        </w:rPr>
        <w:t>。荟萃分析提示，相较未服用 </w:t>
      </w:r>
      <w:r>
        <w:rPr>
          <w:color w:val="231F20"/>
        </w:rPr>
        <w:t>OAC</w:t>
      </w:r>
      <w:r>
        <w:rPr>
          <w:color w:val="231F20"/>
          <w:spacing w:val="8"/>
        </w:rPr>
        <w:t xml:space="preserve"> 或服用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VKA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INR&lt;1.7 的患者，部分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48 </w:t>
      </w:r>
      <w:r>
        <w:rPr>
          <w:color w:val="231F20"/>
          <w:spacing w:val="-6"/>
        </w:rPr>
        <w:t>h 内服用过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NOAC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的急性缺血性卒中患者行静脉溶栓并未增加出血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及死亡风险</w:t>
      </w:r>
      <w:r>
        <w:rPr>
          <w:sz w:val="10"/>
          <w:szCs w:val="10"/>
          <w:color w:val="231F20"/>
          <w:spacing w:val="1"/>
          <w:position w:val="8"/>
        </w:rPr>
        <w:t>［180］</w:t>
      </w:r>
      <w:r>
        <w:rPr>
          <w:color w:val="231F20"/>
          <w:spacing w:val="1"/>
        </w:rPr>
        <w:t>。一项观察性研究显示，在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48 h 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服用过</w:t>
      </w:r>
      <w:r>
        <w:rPr>
          <w:color w:val="231F20"/>
        </w:rPr>
        <w:t xml:space="preserve"> NOAC</w:t>
      </w:r>
      <w:r>
        <w:rPr>
          <w:color w:val="231F20"/>
          <w:spacing w:val="11"/>
        </w:rPr>
        <w:t xml:space="preserve"> 的缺血性卒中患者行溶栓治疗后有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症状颅内出血发生率低于未接受抗凝治疗的患者，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无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定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NOAC 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平</w:t>
      </w:r>
      <w:r>
        <w:rPr>
          <w:sz w:val="10"/>
          <w:szCs w:val="10"/>
          <w:color w:val="231F20"/>
          <w:spacing w:val="-2"/>
          <w:position w:val="8"/>
        </w:rPr>
        <w:t>［183］</w:t>
      </w:r>
      <w:r>
        <w:rPr>
          <w:color w:val="231F20"/>
          <w:spacing w:val="-2"/>
        </w:rPr>
        <w:t>。作为溶栓的替代方案，血管内治疗（如</w:t>
      </w:r>
      <w:r>
        <w:rPr>
          <w:color w:val="231F20"/>
          <w:spacing w:val="-3"/>
        </w:rPr>
        <w:t>机械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取栓等）对于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48 h 内应用过 </w:t>
      </w:r>
      <w:r>
        <w:rPr>
          <w:color w:val="231F20"/>
        </w:rPr>
        <w:t>OAC</w:t>
      </w:r>
      <w:r>
        <w:rPr>
          <w:color w:val="231F20"/>
          <w:spacing w:val="2"/>
        </w:rPr>
        <w:t xml:space="preserve"> 的前循环闭塞患</w:t>
      </w:r>
      <w:r>
        <w:rPr>
          <w:color w:val="231F20"/>
        </w:rPr>
        <w:t xml:space="preserve">  </w:t>
      </w:r>
      <w:r>
        <w:rPr>
          <w:color w:val="231F20"/>
          <w:spacing w:val="-4"/>
          <w:position w:val="-2"/>
        </w:rPr>
        <w:t>者是安全的</w:t>
      </w:r>
      <w:r>
        <w:rPr>
          <w:sz w:val="10"/>
          <w:szCs w:val="10"/>
          <w:color w:val="231F20"/>
          <w:spacing w:val="-4"/>
          <w:position w:val="6"/>
        </w:rPr>
        <w:t>［184］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407" w:right="391" w:firstLine="502"/>
        <w:spacing w:before="50" w:line="221" w:lineRule="auto"/>
        <w:jc w:val="both"/>
        <w:rPr/>
      </w:pPr>
      <w:r>
        <w:drawing>
          <wp:anchor distT="0" distB="0" distL="0" distR="0" simplePos="0" relativeHeight="2518896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2908782</wp:posOffset>
            </wp:positionV>
            <wp:extent cx="2805668" cy="30421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早期荟萃分析显示，在急性心原性缺血性卒中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48 h 内，应用肝素、低分子肝素抗凝，并未降低缺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血性卒中复发风险，但增加颅内出血风险</w:t>
      </w:r>
      <w:r>
        <w:rPr>
          <w:sz w:val="10"/>
          <w:szCs w:val="10"/>
          <w:color w:val="231F20"/>
          <w:spacing w:val="9"/>
          <w:position w:val="8"/>
        </w:rPr>
        <w:t>［185］</w:t>
      </w:r>
      <w:r>
        <w:rPr>
          <w:color w:val="231F20"/>
          <w:spacing w:val="9"/>
        </w:rPr>
        <w:t>。关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于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NOAC 的应用，TIMING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研究显示，房颤合并轻中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度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卒 中［美 国 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院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卒 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（national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6"/>
        </w:rPr>
        <w:t>institute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of health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stroke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scale，NIHSS）平均</w:t>
      </w:r>
      <w:r>
        <w:rPr>
          <w:color w:val="231F20"/>
        </w:rPr>
        <w:t xml:space="preserve"> </w:t>
      </w:r>
      <w:r>
        <w:rPr>
          <w:color w:val="231F20"/>
        </w:rPr>
        <w:t>评分为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分］后≤4 d 内使用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在减少由再发缺 </w:t>
      </w:r>
      <w:r>
        <w:rPr>
          <w:color w:val="231F20"/>
          <w:spacing w:val="9"/>
        </w:rPr>
        <w:t>血性卒中、有症状的颅内出血和全因死亡构成的主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要复合终点方面不劣于卒中后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5~10 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重启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NOAC </w:t>
      </w:r>
      <w:r>
        <w:rPr>
          <w:color w:val="231F20"/>
          <w:spacing w:val="9"/>
        </w:rPr>
        <w:t>的策略，且主要终点事件有降低趋势</w:t>
      </w:r>
      <w:r>
        <w:rPr>
          <w:sz w:val="10"/>
          <w:szCs w:val="10"/>
          <w:color w:val="231F20"/>
          <w:spacing w:val="9"/>
          <w:position w:val="8"/>
        </w:rPr>
        <w:t>［186］</w:t>
      </w:r>
      <w:r>
        <w:rPr>
          <w:color w:val="231F20"/>
          <w:spacing w:val="9"/>
        </w:rPr>
        <w:t>。观察性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研究显示，根据卒中危险分层早期重启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8"/>
        </w:rPr>
        <w:t>（早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于不同严重程度患者中位抗凝启动时间，即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TIA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 d 内、轻型卒中后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2 d 内、中型卒中后3 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内、严重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卒中后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4 d 内）与卒中/栓塞风险降低相关，且颅内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出血发生率未明显增加</w:t>
      </w:r>
      <w:r>
        <w:rPr>
          <w:sz w:val="10"/>
          <w:szCs w:val="10"/>
          <w:color w:val="231F20"/>
          <w:spacing w:val="9"/>
          <w:position w:val="8"/>
        </w:rPr>
        <w:t>［187］</w:t>
      </w:r>
      <w:r>
        <w:rPr>
          <w:color w:val="231F20"/>
          <w:spacing w:val="9"/>
        </w:rPr>
        <w:t>。另一项观察性研究也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0" w:firstLine="83"/>
        <w:spacing w:before="44" w:line="227" w:lineRule="auto"/>
        <w:jc w:val="both"/>
        <w:rPr/>
      </w:pPr>
      <w:r>
        <w:rPr>
          <w:color w:val="231F20"/>
          <w:spacing w:val="-1"/>
        </w:rPr>
        <w:t>显示，早期(≤5d）重启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NOAC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并未显著增加颅内出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血风险</w:t>
      </w:r>
      <w:r>
        <w:rPr>
          <w:sz w:val="10"/>
          <w:szCs w:val="10"/>
          <w:color w:val="231F20"/>
          <w:spacing w:val="9"/>
          <w:position w:val="8"/>
        </w:rPr>
        <w:t>［188］</w:t>
      </w:r>
      <w:r>
        <w:rPr>
          <w:color w:val="231F20"/>
          <w:spacing w:val="9"/>
        </w:rPr>
        <w:t>。而重度卒中患者卒中后重启抗凝时机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缺 乏 确 切 证 据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正 在 进 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OPTIMA</w:t>
      </w:r>
      <w:r>
        <w:rPr>
          <w:color w:val="231F20"/>
          <w:spacing w:val="-1"/>
        </w:rPr>
        <w:t>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研 究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（NCT0375993834）、ELAN 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究（NCT0314845</w:t>
      </w:r>
      <w:r>
        <w:rPr>
          <w:color w:val="231F20"/>
          <w:spacing w:val="-14"/>
        </w:rPr>
        <w:t>735）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START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研究（NCT03021928）将为卒中后抗凝重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启时机提供更多证据。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在卒中二级预防治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疗 有 效 性 和 减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少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颅 内 出 血 方 面 </w:t>
      </w:r>
      <w:r>
        <w:rPr>
          <w:color w:val="231F20"/>
        </w:rPr>
        <w:t>均 显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著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优 于  </w:t>
      </w:r>
      <w:r>
        <w:rPr>
          <w:color w:val="231F20"/>
        </w:rPr>
        <w:t>VKA</w:t>
      </w:r>
      <w:r>
        <w:rPr>
          <w:sz w:val="10"/>
          <w:szCs w:val="10"/>
          <w:color w:val="231F20"/>
          <w:spacing w:val="10"/>
          <w:position w:val="8"/>
        </w:rPr>
        <w:t>［189］</w:t>
      </w:r>
      <w:r>
        <w:rPr>
          <w:color w:val="231F20"/>
          <w:spacing w:val="10"/>
        </w:rPr>
        <w:t>。心房颤动患者缺血性卒中二级预防建议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总结于表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25。</w:t>
      </w:r>
    </w:p>
    <w:p>
      <w:pPr>
        <w:pStyle w:val="BodyText"/>
        <w:ind w:left="721"/>
        <w:spacing w:before="60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25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8"/>
        </w:rPr>
        <w:t>心房颤动患者缺血性卒中二级预防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7"/>
        <w:gridCol w:w="956"/>
        <w:gridCol w:w="1022"/>
      </w:tblGrid>
      <w:tr>
        <w:trPr>
          <w:trHeight w:val="268" w:hRule="atLeast"/>
        </w:trPr>
        <w:tc>
          <w:tcPr>
            <w:tcW w:w="25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91"/>
              <w:spacing w:before="5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9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4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推荐等级</w:t>
            </w:r>
          </w:p>
        </w:tc>
        <w:tc>
          <w:tcPr>
            <w:tcW w:w="10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5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</w:tr>
      <w:tr>
        <w:trPr>
          <w:trHeight w:val="585" w:hRule="atLeast"/>
        </w:trPr>
        <w:tc>
          <w:tcPr>
            <w:tcW w:w="2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120" w:hanging="159"/>
              <w:spacing w:before="57" w:line="161" w:lineRule="auto"/>
              <w:rPr/>
            </w:pPr>
            <w:r>
              <w:rPr>
                <w:color w:val="231F20"/>
                <w:spacing w:val="19"/>
              </w:rPr>
              <w:t>缺血性卒中后重启抗凝治疗应充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分权衡卒中再发与出血转化的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风险</w:t>
            </w:r>
          </w:p>
        </w:tc>
        <w:tc>
          <w:tcPr>
            <w:tcW w:w="9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5"/>
              <w:spacing w:before="5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2"/>
              <w:spacing w:before="8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0" w:hRule="atLeast"/>
        </w:trPr>
        <w:tc>
          <w:tcPr>
            <w:tcW w:w="2557" w:type="dxa"/>
            <w:vAlign w:val="top"/>
          </w:tcPr>
          <w:p>
            <w:pPr>
              <w:pStyle w:val="TableText"/>
              <w:ind w:left="219" w:right="120" w:hanging="156"/>
              <w:spacing w:before="65" w:line="160" w:lineRule="auto"/>
              <w:rPr>
                <w:sz w:val="9"/>
                <w:szCs w:val="9"/>
              </w:rPr>
            </w:pPr>
            <w:r>
              <w:rPr>
                <w:color w:val="231F20"/>
                <w:spacing w:val="19"/>
              </w:rPr>
              <w:t>急性缺血性卒中患者不推荐极早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期（&lt;48 h）应用肝素、低分子肝素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  <w:position w:val="-3"/>
              </w:rPr>
              <w:t>抗凝</w:t>
            </w:r>
            <w:r>
              <w:rPr>
                <w:sz w:val="9"/>
                <w:szCs w:val="9"/>
                <w:color w:val="231F20"/>
                <w:spacing w:val="-12"/>
                <w:position w:val="3"/>
              </w:rPr>
              <w:t>［185］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25"/>
              <w:spacing w:before="76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463"/>
              <w:spacing w:before="89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591" w:hRule="atLeast"/>
        </w:trPr>
        <w:tc>
          <w:tcPr>
            <w:tcW w:w="2557" w:type="dxa"/>
            <w:vAlign w:val="top"/>
          </w:tcPr>
          <w:p>
            <w:pPr>
              <w:pStyle w:val="TableText"/>
              <w:ind w:left="219" w:right="120" w:hanging="158"/>
              <w:spacing w:before="69" w:line="159" w:lineRule="auto"/>
              <w:rPr>
                <w:sz w:val="9"/>
                <w:szCs w:val="9"/>
              </w:rPr>
            </w:pPr>
            <w:r>
              <w:rPr>
                <w:color w:val="231F20"/>
                <w:spacing w:val="19"/>
              </w:rPr>
              <w:t>轻中度急性缺血性卒中的房颤患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者应考虑早期(≤4 d）启动 NOAC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  <w:position w:val="-4"/>
              </w:rPr>
              <w:t>抗凝</w:t>
            </w:r>
            <w:r>
              <w:rPr>
                <w:sz w:val="9"/>
                <w:szCs w:val="9"/>
                <w:color w:val="231F20"/>
                <w:spacing w:val="-10"/>
                <w:position w:val="2"/>
              </w:rPr>
              <w:t>［186-188］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138"/>
              <w:spacing w:before="80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471"/>
              <w:spacing w:before="94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39" w:hRule="atLeast"/>
        </w:trPr>
        <w:tc>
          <w:tcPr>
            <w:tcW w:w="25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101" w:hanging="158"/>
              <w:spacing w:before="70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长期应用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OAC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4"/>
              </w:rPr>
              <w:t>进行卒中二级预防，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  <w:position w:val="-2"/>
              </w:rPr>
              <w:t>优选</w:t>
            </w:r>
            <w:r>
              <w:rPr>
                <w:color w:val="231F20"/>
                <w:spacing w:val="-14"/>
                <w:position w:val="-2"/>
              </w:rPr>
              <w:t xml:space="preserve"> </w:t>
            </w:r>
            <w:r>
              <w:rPr>
                <w:color w:val="231F20"/>
                <w:spacing w:val="-8"/>
                <w:position w:val="-2"/>
              </w:rPr>
              <w:t>NOAC</w:t>
            </w:r>
            <w:r>
              <w:rPr>
                <w:sz w:val="9"/>
                <w:szCs w:val="9"/>
                <w:color w:val="231F20"/>
                <w:spacing w:val="-8"/>
                <w:position w:val="4"/>
              </w:rPr>
              <w:t>［189］</w:t>
            </w:r>
          </w:p>
        </w:tc>
        <w:tc>
          <w:tcPr>
            <w:tcW w:w="9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5"/>
              <w:spacing w:before="70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1"/>
              <w:spacing w:before="96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85" w:right="329" w:firstLine="319"/>
        <w:spacing w:before="81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注：房颤为心房颤动，</w:t>
      </w:r>
      <w:r>
        <w:rPr>
          <w:sz w:val="15"/>
          <w:szCs w:val="15"/>
          <w:color w:val="231F20"/>
        </w:rPr>
        <w:t>NOAC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为非维生素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K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拮抗剂</w:t>
      </w:r>
      <w:r>
        <w:rPr>
          <w:sz w:val="15"/>
          <w:szCs w:val="15"/>
          <w:color w:val="231F20"/>
        </w:rPr>
        <w:t>口服抗凝药， </w:t>
      </w:r>
      <w:r>
        <w:rPr>
          <w:sz w:val="15"/>
          <w:szCs w:val="15"/>
          <w:color w:val="231F20"/>
        </w:rPr>
        <w:t>OAC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为口服抗凝药</w:t>
      </w:r>
    </w:p>
    <w:p>
      <w:pPr>
        <w:pStyle w:val="BodyText"/>
        <w:ind w:left="81" w:right="378" w:firstLine="423"/>
        <w:spacing w:before="118" w:line="224" w:lineRule="auto"/>
        <w:jc w:val="both"/>
        <w:rPr/>
      </w:pPr>
      <w:r>
        <w:rPr>
          <w:color w:val="231F20"/>
          <w:spacing w:val="3"/>
        </w:rPr>
        <w:t>2. 出血性卒中：在出血得到可靠控制前，颅内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出血（包括原发性和外伤性）的急性期为抗凝治疗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禁忌。是否启动抗凝治疗需基于出血的病因和程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度等综合决策。荟萃分析显示，合并非创伤性颅内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出血后的房颤患者继续接受</w:t>
      </w:r>
      <w:r>
        <w:rPr>
          <w:color w:val="231F20"/>
        </w:rPr>
        <w:t xml:space="preserve"> OAC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治疗可降低血栓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栓塞风险和全因死亡，颅内再出血风险未显著增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加；与华法林相比，</w:t>
      </w:r>
      <w:r>
        <w:rPr>
          <w:color w:val="231F20"/>
        </w:rPr>
        <w:t>NOAC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可更有效地降低血栓栓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塞事件和再发颅内出血风险</w:t>
      </w:r>
      <w:r>
        <w:rPr>
          <w:sz w:val="10"/>
          <w:szCs w:val="10"/>
          <w:color w:val="231F20"/>
          <w:spacing w:val="6"/>
          <w:position w:val="8"/>
        </w:rPr>
        <w:t>［190］</w:t>
      </w:r>
      <w:r>
        <w:rPr>
          <w:color w:val="231F20"/>
          <w:spacing w:val="6"/>
        </w:rPr>
        <w:t>。因此，非创伤性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6"/>
        </w:rPr>
        <w:t>颅内出血房颤患者重启抗凝治疗时应优先选择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4"/>
        </w:rPr>
        <w:t>，特别是有特异性拮抗剂的 </w:t>
      </w:r>
      <w:r>
        <w:rPr>
          <w:color w:val="231F20"/>
        </w:rPr>
        <w:t>NOAC</w:t>
      </w:r>
      <w:r>
        <w:rPr>
          <w:color w:val="231F20"/>
          <w:spacing w:val="4"/>
        </w:rPr>
        <w:t>。颅内出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血后重启抗凝治疗的最佳时间尚不明确，有研究显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示，颅内出血后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7~8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周重启抗凝获益最大</w:t>
      </w:r>
      <w:r>
        <w:rPr>
          <w:sz w:val="10"/>
          <w:szCs w:val="10"/>
          <w:color w:val="231F20"/>
          <w:spacing w:val="-4"/>
          <w:position w:val="7"/>
        </w:rPr>
        <w:t>［191-192］</w:t>
      </w:r>
      <w:r>
        <w:rPr>
          <w:color w:val="231F20"/>
          <w:spacing w:val="-4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于颅内出血复发风险高的患者，如无可纠正的病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，可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考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左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耳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堵（left  atrial</w:t>
      </w:r>
      <w:r>
        <w:rPr>
          <w:color w:val="231F20"/>
          <w:spacing w:val="-11"/>
        </w:rPr>
        <w:t xml:space="preserve">  appendage</w:t>
      </w:r>
      <w:r>
        <w:rPr>
          <w:color w:val="231F20"/>
        </w:rPr>
        <w:t xml:space="preserve"> </w:t>
      </w:r>
      <w:r>
        <w:rPr>
          <w:color w:val="231F20"/>
          <w:spacing w:val="-22"/>
        </w:rPr>
        <w:t>closure，LAAC）。</w:t>
      </w:r>
    </w:p>
    <w:p>
      <w:pPr>
        <w:pStyle w:val="BodyText"/>
        <w:ind w:left="502"/>
        <w:spacing w:before="1" w:line="173" w:lineRule="auto"/>
        <w:rPr/>
      </w:pPr>
      <w:r>
        <w:rPr>
          <w:color w:val="231F20"/>
          <w:spacing w:val="-14"/>
        </w:rPr>
        <w:t>七、LAAC</w:t>
      </w:r>
    </w:p>
    <w:p>
      <w:pPr>
        <w:pStyle w:val="BodyText"/>
        <w:ind w:left="84" w:right="378" w:firstLine="437"/>
        <w:spacing w:before="58" w:line="226" w:lineRule="auto"/>
        <w:jc w:val="both"/>
        <w:rPr/>
      </w:pPr>
      <w:r>
        <w:rPr>
          <w:color w:val="231F20"/>
          <w:spacing w:val="6"/>
        </w:rPr>
        <w:t>1.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经导管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6"/>
        </w:rPr>
        <w:t>：口服抗凝剂能够有效预防房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颤患者血栓栓塞的发生。但抗凝药物伴有的出血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5"/>
        </w:rPr>
        <w:t>风险和药物依从性较差等因素对其实际应用将产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6"/>
        </w:rPr>
        <w:t>生一定影响。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6"/>
        </w:rPr>
        <w:t>等影像学检查及尸检结果证实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房颤血栓主要形成于左心耳，非瓣膜性房颤左心房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血栓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90%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位于左心耳</w:t>
      </w:r>
      <w:r>
        <w:rPr>
          <w:sz w:val="10"/>
          <w:szCs w:val="10"/>
          <w:color w:val="231F20"/>
          <w:spacing w:val="2"/>
          <w:position w:val="8"/>
        </w:rPr>
        <w:t>［193］</w:t>
      </w:r>
      <w:r>
        <w:rPr>
          <w:color w:val="231F20"/>
          <w:spacing w:val="2"/>
        </w:rPr>
        <w:t>。采用物理手段将左心耳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去除或封闭，理论上可能替代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2"/>
        </w:rPr>
        <w:t>，在不增加出血</w:t>
      </w:r>
    </w:p>
    <w:p>
      <w:pPr>
        <w:spacing w:line="226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71"/>
        <w:rPr/>
      </w:pPr>
      <w:r>
        <w:pict>
          <v:shape id="_x0000_s228" style="position:absolute;margin-left:65.1968pt;margin-top:59.6176pt;mso-position-vertical-relative:page;mso-position-horizontal-relative:page;width:297pt;height:0.4pt;z-index:25192345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28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3"/>
        <w:spacing w:before="40" w:line="184" w:lineRule="auto"/>
        <w:rPr/>
      </w:pPr>
      <w:r>
        <w:rPr>
          <w:color w:val="231F20"/>
          <w:spacing w:val="3"/>
        </w:rPr>
        <w:t>风险的前提下，达到预防房颤卒中的目的。</w:t>
      </w:r>
    </w:p>
    <w:p>
      <w:pPr>
        <w:pStyle w:val="BodyText"/>
        <w:ind w:left="488" w:right="468" w:firstLine="422"/>
        <w:spacing w:before="60" w:line="220" w:lineRule="auto"/>
        <w:jc w:val="both"/>
        <w:rPr/>
      </w:pPr>
      <w:r>
        <w:rPr>
          <w:color w:val="231F20"/>
        </w:rPr>
        <w:t>ASAP</w:t>
      </w:r>
      <w:r>
        <w:rPr>
          <w:color w:val="231F20"/>
          <w:spacing w:val="7"/>
        </w:rPr>
        <w:t xml:space="preserve"> 队列研究显示，对于存在长期抗凝禁忌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证的房颤患者，接受经导管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5"/>
        </w:rPr>
        <w:t xml:space="preserve"> 的患者的缺血性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卒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5"/>
        </w:rPr>
        <w:t>中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风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险 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预 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风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险</w:t>
      </w:r>
      <w:r>
        <w:rPr>
          <w:sz w:val="10"/>
          <w:szCs w:val="10"/>
          <w:color w:val="231F20"/>
          <w:spacing w:val="-5"/>
          <w:position w:val="8"/>
        </w:rPr>
        <w:t>［194］</w:t>
      </w:r>
      <w:r>
        <w:rPr>
          <w:sz w:val="10"/>
          <w:szCs w:val="10"/>
          <w:color w:val="231F20"/>
          <w:spacing w:val="9"/>
          <w:w w:val="101"/>
          <w:position w:val="8"/>
        </w:rPr>
        <w:t xml:space="preserve"> </w:t>
      </w:r>
      <w:r>
        <w:rPr>
          <w:color w:val="231F20"/>
          <w:spacing w:val="-5"/>
        </w:rPr>
        <w:t>。 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在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进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ASAP-TOO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研究（NCT0292849）将进一步提供在存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在抗凝禁忌的患者中行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15"/>
        </w:rPr>
        <w:t xml:space="preserve"> 的证据。目前无对</w:t>
      </w:r>
      <w:r>
        <w:rPr>
          <w:color w:val="231F20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绝对禁忌证的公认定义，如房颤患者存在有长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期使用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OAC 的绝对禁忌证，如血小板&lt;50×10</w:t>
      </w:r>
      <w:r>
        <w:rPr>
          <w:sz w:val="10"/>
          <w:szCs w:val="10"/>
          <w:color w:val="231F20"/>
          <w:spacing w:val="-8"/>
          <w:position w:val="8"/>
        </w:rPr>
        <w:t>9</w:t>
      </w:r>
      <w:r>
        <w:rPr>
          <w:color w:val="231F20"/>
          <w:spacing w:val="-8"/>
        </w:rPr>
        <w:t>/L、不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明原因的严重贫血</w:t>
      </w:r>
      <w:r>
        <w:rPr>
          <w:sz w:val="10"/>
          <w:szCs w:val="10"/>
          <w:color w:val="231F20"/>
          <w:spacing w:val="5"/>
          <w:position w:val="8"/>
        </w:rPr>
        <w:t>［42］</w:t>
      </w:r>
      <w:r>
        <w:rPr>
          <w:color w:val="231F20"/>
          <w:spacing w:val="5"/>
        </w:rPr>
        <w:t>、病因不可纠正的致命性/致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残性出血（如淀粉样脑血管病或不能纠正的血管畸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形导致的反复颅内出血、椎管内出血；血管发育不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良导致的严重消化系统/泌尿生殖系统/呼</w:t>
      </w:r>
      <w:r>
        <w:rPr>
          <w:color w:val="231F20"/>
          <w:spacing w:val="6"/>
        </w:rPr>
        <w:t>吸系统出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血</w:t>
      </w:r>
      <w:r>
        <w:rPr>
          <w:color w:val="231F20"/>
          <w:spacing w:val="-29"/>
          <w:w w:val="80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195］</w:t>
      </w:r>
      <w:r>
        <w:rPr>
          <w:color w:val="231F20"/>
          <w:spacing w:val="4"/>
        </w:rPr>
        <w:t>、遗传性出血性毛细血管扩张症等出血性疾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病等，应考虑行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5"/>
        </w:rPr>
        <w:t xml:space="preserve"> 以降低卒中风险。对于存在</w:t>
      </w:r>
      <w:r>
        <w:rPr>
          <w:color w:val="231F20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相对禁忌证的患者，如部分出血倾向增加的恶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性肿瘤、终末期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CKD、慢性细菌性心内膜</w:t>
      </w:r>
      <w:r>
        <w:rPr>
          <w:color w:val="231F20"/>
          <w:spacing w:val="-6"/>
        </w:rPr>
        <w:t>炎、特定高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危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业（如 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员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、消 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等</w:t>
      </w:r>
      <w:r>
        <w:rPr>
          <w:color w:val="231F20"/>
          <w:spacing w:val="-34"/>
          <w:w w:val="95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-5"/>
          <w:position w:val="8"/>
        </w:rPr>
        <w:t>195］</w:t>
      </w:r>
      <w:r>
        <w:rPr>
          <w:color w:val="231F20"/>
          <w:spacing w:val="-5"/>
        </w:rPr>
        <w:t>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1"/>
        </w:rPr>
        <w:t>。</w:t>
      </w:r>
    </w:p>
    <w:p>
      <w:pPr>
        <w:pStyle w:val="BodyText"/>
        <w:ind w:left="407" w:right="402" w:firstLine="502"/>
        <w:spacing w:before="1" w:line="220" w:lineRule="auto"/>
        <w:jc w:val="both"/>
        <w:rPr/>
      </w:pPr>
      <w:r>
        <w:rPr>
          <w:color w:val="231F20"/>
          <w:spacing w:val="-3"/>
        </w:rPr>
        <w:t>对于可应用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</w:rPr>
        <w:t>OAC 的患者，PROTECT AF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研究显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示，经导管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预防卒中/体循环栓塞/心血管死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亡的有效性不劣于华法林</w:t>
      </w:r>
      <w:r>
        <w:rPr>
          <w:sz w:val="10"/>
          <w:szCs w:val="10"/>
          <w:color w:val="231F20"/>
          <w:spacing w:val="12"/>
          <w:position w:val="8"/>
        </w:rPr>
        <w:t>［196］</w:t>
      </w:r>
      <w:r>
        <w:rPr>
          <w:color w:val="231F20"/>
          <w:spacing w:val="12"/>
        </w:rPr>
        <w:t>。</w:t>
      </w:r>
      <w:r>
        <w:rPr>
          <w:color w:val="231F20"/>
        </w:rPr>
        <w:t>PREVAIL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研究中，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经导管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12"/>
        </w:rPr>
        <w:t>相比华法林虽在主要终点（卒中、体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循环栓塞、心血管死亡或不能解释的死亡）方面未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达到非劣效性，但在预防远期卒中/体循环栓塞方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面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不劣于华法林</w:t>
      </w:r>
      <w:r>
        <w:rPr>
          <w:sz w:val="10"/>
          <w:szCs w:val="10"/>
          <w:color w:val="231F20"/>
          <w:spacing w:val="3"/>
          <w:position w:val="8"/>
        </w:rPr>
        <w:t>［197］</w:t>
      </w:r>
      <w:r>
        <w:rPr>
          <w:color w:val="231F20"/>
          <w:spacing w:val="3"/>
        </w:rPr>
        <w:t>。</w:t>
      </w:r>
      <w:r>
        <w:rPr>
          <w:color w:val="231F20"/>
        </w:rPr>
        <w:t>PRAGUE</w:t>
      </w:r>
      <w:r>
        <w:rPr>
          <w:color w:val="231F20"/>
          <w:spacing w:val="3"/>
        </w:rPr>
        <w:t>-17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结果显示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经导管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在预防卒中/</w:t>
      </w:r>
      <w:r>
        <w:rPr>
          <w:color w:val="231F20"/>
        </w:rPr>
        <w:t>TIA</w:t>
      </w:r>
      <w:r>
        <w:rPr>
          <w:color w:val="231F20"/>
          <w:spacing w:val="1"/>
        </w:rPr>
        <w:t>、体循环栓塞、大出血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或临床相关非大出血以及手术相关并发症的复合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不良事件方面不劣于 </w:t>
      </w:r>
      <w:r>
        <w:rPr>
          <w:color w:val="231F20"/>
        </w:rPr>
        <w:t>NOAC</w:t>
      </w:r>
      <w:r>
        <w:rPr>
          <w:color w:val="231F20"/>
          <w:spacing w:val="11"/>
        </w:rPr>
        <w:t>，该研究的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20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个月和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3.5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年随访结果显示，</w:t>
      </w:r>
      <w:r>
        <w:rPr>
          <w:color w:val="231F20"/>
        </w:rPr>
        <w:t>LAAC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在减少卒中/</w:t>
      </w:r>
      <w:r>
        <w:rPr>
          <w:color w:val="231F20"/>
        </w:rPr>
        <w:t>TIA</w:t>
      </w:r>
      <w:r>
        <w:rPr>
          <w:color w:val="231F20"/>
          <w:spacing w:val="6"/>
        </w:rPr>
        <w:t>、心血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管死亡、临床相关出血风险方面均不劣于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1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且非手术操作相关的临床相关出血显著减少，但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LAAC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3"/>
        </w:rPr>
        <w:t>相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关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的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严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重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并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发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症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达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3"/>
        </w:rPr>
        <w:t>4.5%。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然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而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PRAGUE-17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入 选 的 患 者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CHA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DS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color w:val="231F20"/>
          <w:spacing w:val="-2"/>
        </w:rPr>
        <w:t>-VASc 评</w:t>
      </w:r>
      <w:r>
        <w:rPr>
          <w:color w:val="231F20"/>
          <w:spacing w:val="-3"/>
        </w:rPr>
        <w:t xml:space="preserve"> 分 为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（4.7±1.5）分，HAS-BLED 评分为（3.1±0.9）分，为高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卒中风险与高出血风险人群，并不能代表更多数的</w:t>
      </w:r>
    </w:p>
    <w:p>
      <w:pPr>
        <w:pStyle w:val="BodyText"/>
        <w:ind w:left="491"/>
        <w:spacing w:before="1" w:line="184" w:lineRule="auto"/>
        <w:rPr/>
      </w:pPr>
      <w:r>
        <w:rPr>
          <w:color w:val="231F20"/>
          <w:spacing w:val="-6"/>
          <w:position w:val="-3"/>
        </w:rPr>
        <w:t>房颤患者</w:t>
      </w:r>
      <w:r>
        <w:rPr>
          <w:sz w:val="10"/>
          <w:szCs w:val="10"/>
          <w:color w:val="231F20"/>
          <w:spacing w:val="-6"/>
          <w:position w:val="5"/>
        </w:rPr>
        <w:t>［198-199］</w:t>
      </w:r>
      <w:r>
        <w:rPr>
          <w:color w:val="231F20"/>
          <w:spacing w:val="-6"/>
          <w:position w:val="-3"/>
        </w:rPr>
        <w:t>。</w:t>
      </w:r>
    </w:p>
    <w:p>
      <w:pPr>
        <w:pStyle w:val="BodyText"/>
        <w:ind w:left="490" w:right="468" w:firstLine="419"/>
        <w:spacing w:before="44" w:line="223" w:lineRule="auto"/>
        <w:rPr/>
      </w:pPr>
      <w:r>
        <w:rPr>
          <w:color w:val="231F20"/>
          <w:spacing w:val="5"/>
        </w:rPr>
        <w:t>对于充分抗凝后仍发生卒中的患者，排除明确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脑血管狭窄相关卒中后，可考虑行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LAAC</w:t>
      </w:r>
      <w:r>
        <w:rPr>
          <w:color w:val="231F20"/>
          <w:spacing w:val="2"/>
        </w:rPr>
        <w:t>。</w:t>
      </w:r>
    </w:p>
    <w:p>
      <w:pPr>
        <w:pStyle w:val="BodyText"/>
        <w:ind w:left="406" w:right="391" w:firstLine="501"/>
        <w:spacing w:before="6" w:line="220" w:lineRule="auto"/>
        <w:jc w:val="both"/>
        <w:rPr/>
      </w:pPr>
      <w:r>
        <w:rPr>
          <w:color w:val="231F20"/>
          <w:spacing w:val="-7"/>
        </w:rPr>
        <w:t>计划入选 3 000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7"/>
        </w:rPr>
        <w:t>例 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7"/>
        </w:rPr>
        <w:t>DS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  <w:spacing w:val="-7"/>
        </w:rPr>
        <w:t>-VASc≥2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分（男性）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或≥3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分（女性）的房颤患者的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CHAMPION-AF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研究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（NCT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-8"/>
        </w:rPr>
        <w:t>04394546）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与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8"/>
        </w:rPr>
        <w:t>计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8"/>
        </w:rPr>
        <w:t>划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8"/>
        </w:rPr>
        <w:t>入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8"/>
        </w:rPr>
        <w:t>选   2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650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8"/>
        </w:rPr>
        <w:t>例</w:t>
      </w:r>
      <w:r>
        <w:rPr>
          <w:color w:val="231F20"/>
        </w:rPr>
        <w:t xml:space="preserve">  </w:t>
      </w:r>
      <w:r>
        <w:rPr>
          <w:color w:val="231F20"/>
        </w:rPr>
        <w:t>CHA</w:t>
      </w:r>
      <w:r>
        <w:rPr>
          <w:sz w:val="10"/>
          <w:szCs w:val="10"/>
          <w:color w:val="231F20"/>
          <w:spacing w:val="4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4"/>
          <w:position w:val="-4"/>
        </w:rPr>
        <w:t>2</w:t>
      </w:r>
      <w:r>
        <w:rPr>
          <w:color w:val="231F20"/>
          <w:spacing w:val="4"/>
        </w:rPr>
        <w:t>-</w:t>
      </w:r>
      <w:r>
        <w:rPr>
          <w:color w:val="231F20"/>
        </w:rPr>
        <w:t>VASc</w:t>
      </w:r>
      <w:r>
        <w:rPr>
          <w:color w:val="231F20"/>
          <w:spacing w:val="4"/>
        </w:rPr>
        <w:t>≥3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分的房颤患者的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CATALYST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研究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（NCT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0"/>
        </w:rPr>
        <w:t>04226547）将 分 别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比 较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Watch</w:t>
      </w:r>
      <w:r>
        <w:rPr>
          <w:color w:val="231F20"/>
          <w:spacing w:val="-11"/>
        </w:rPr>
        <w:t>man  FLX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与</w:t>
      </w:r>
    </w:p>
    <w:p>
      <w:pPr>
        <w:pStyle w:val="BodyText"/>
        <w:ind w:left="490"/>
        <w:spacing w:before="1" w:line="183" w:lineRule="auto"/>
        <w:rPr/>
      </w:pPr>
      <w:r>
        <w:drawing>
          <wp:anchor distT="0" distB="0" distL="0" distR="0" simplePos="0" relativeHeight="251922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76478</wp:posOffset>
            </wp:positionV>
            <wp:extent cx="2805668" cy="30421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Amplatza Amulet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两种封堵器相较 NOAC 的有效性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78" w:firstLine="6"/>
        <w:spacing w:before="39" w:line="235" w:lineRule="auto"/>
        <w:jc w:val="both"/>
        <w:rPr/>
      </w:pPr>
      <w:r>
        <w:rPr>
          <w:color w:val="231F20"/>
          <w:spacing w:val="15"/>
        </w:rPr>
        <w:t>与安全性。随着手术技术的成熟和产品装置的迭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，LAAC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性 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显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高</w:t>
      </w:r>
      <w:r>
        <w:rPr>
          <w:sz w:val="10"/>
          <w:szCs w:val="10"/>
          <w:color w:val="231F20"/>
          <w:spacing w:val="-6"/>
          <w:position w:val="8"/>
        </w:rPr>
        <w:t>［12］</w:t>
      </w:r>
      <w:r>
        <w:rPr>
          <w:color w:val="231F20"/>
          <w:spacing w:val="-6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房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行</w:t>
      </w:r>
      <w:r>
        <w:rPr>
          <w:color w:val="231F20"/>
        </w:rPr>
        <w:t xml:space="preserve"> </w:t>
      </w:r>
      <w:r>
        <w:rPr>
          <w:color w:val="231F20"/>
        </w:rPr>
        <w:t>LAAC 的建议总结于表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26。</w:t>
      </w:r>
    </w:p>
    <w:p>
      <w:pPr>
        <w:pStyle w:val="BodyText"/>
        <w:ind w:left="756"/>
        <w:spacing w:before="61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26</w:t>
      </w:r>
      <w:r>
        <w:rPr>
          <w:sz w:val="17"/>
          <w:szCs w:val="17"/>
          <w:color w:val="231F20"/>
          <w:spacing w:val="16"/>
        </w:rPr>
        <w:t xml:space="preserve">   </w:t>
      </w:r>
      <w:r>
        <w:rPr>
          <w:sz w:val="17"/>
          <w:szCs w:val="17"/>
          <w:color w:val="231F20"/>
          <w:spacing w:val="6"/>
        </w:rPr>
        <w:t>心房颤动患者经导管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LAAC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6"/>
        </w:rPr>
        <w:t>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45"/>
        <w:gridCol w:w="916"/>
        <w:gridCol w:w="974"/>
      </w:tblGrid>
      <w:tr>
        <w:trPr>
          <w:trHeight w:val="267" w:hRule="atLeast"/>
        </w:trPr>
        <w:tc>
          <w:tcPr>
            <w:tcW w:w="26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39"/>
              <w:spacing w:before="5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9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8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推荐等级</w:t>
            </w:r>
          </w:p>
        </w:tc>
        <w:tc>
          <w:tcPr>
            <w:tcW w:w="9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1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</w:tr>
      <w:tr>
        <w:trPr>
          <w:trHeight w:val="424" w:hRule="atLeast"/>
        </w:trPr>
        <w:tc>
          <w:tcPr>
            <w:tcW w:w="26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112" w:hanging="160"/>
              <w:spacing w:before="57" w:line="166" w:lineRule="auto"/>
              <w:rPr/>
            </w:pPr>
            <w:r>
              <w:rPr>
                <w:color w:val="231F20"/>
                <w:spacing w:val="14"/>
              </w:rPr>
              <w:t>有长期抗凝绝对禁忌证的患者，应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考虑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LAAC</w:t>
            </w:r>
          </w:p>
        </w:tc>
        <w:tc>
          <w:tcPr>
            <w:tcW w:w="9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5"/>
              <w:spacing w:before="68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9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7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1" w:hRule="atLeast"/>
        </w:trPr>
        <w:tc>
          <w:tcPr>
            <w:tcW w:w="2645" w:type="dxa"/>
            <w:vAlign w:val="top"/>
          </w:tcPr>
          <w:p>
            <w:pPr>
              <w:pStyle w:val="TableText"/>
              <w:ind w:left="230" w:right="113" w:hanging="169"/>
              <w:spacing w:before="67" w:line="165" w:lineRule="auto"/>
              <w:rPr>
                <w:sz w:val="9"/>
                <w:szCs w:val="9"/>
              </w:rPr>
            </w:pPr>
            <w:r>
              <w:rPr>
                <w:color w:val="231F20"/>
                <w:spacing w:val="14"/>
              </w:rPr>
              <w:t>有长期抗凝相对禁忌证的卒中高风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险房颤患者，可考虑行</w:t>
            </w:r>
            <w:r>
              <w:rPr>
                <w:color w:val="231F20"/>
                <w:spacing w:val="-11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LAAC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［194］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350"/>
              <w:spacing w:before="77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447"/>
              <w:spacing w:before="9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7" w:hRule="atLeast"/>
        </w:trPr>
        <w:tc>
          <w:tcPr>
            <w:tcW w:w="26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 w:right="63" w:hanging="161"/>
              <w:spacing w:before="59" w:line="164" w:lineRule="auto"/>
              <w:rPr/>
            </w:pPr>
            <w:r>
              <w:rPr>
                <w:color w:val="231F20"/>
                <w:spacing w:val="14"/>
              </w:rPr>
              <w:t>充分抗凝后仍发生卒中的患者，排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8"/>
              </w:rPr>
              <w:t>除明确脑血管狭窄相关卒中后，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9"/>
              </w:rPr>
              <w:t>可考虑行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LAAC</w:t>
            </w:r>
          </w:p>
        </w:tc>
        <w:tc>
          <w:tcPr>
            <w:tcW w:w="9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0"/>
              <w:spacing w:before="80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9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7"/>
              <w:spacing w:before="93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" w:right="379" w:firstLine="323"/>
        <w:spacing w:before="82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注：房颤为心房颤动，</w:t>
      </w:r>
      <w:r>
        <w:rPr>
          <w:sz w:val="15"/>
          <w:szCs w:val="15"/>
          <w:color w:val="231F20"/>
        </w:rPr>
        <w:t>LAAC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"/>
        </w:rPr>
        <w:t>为左心耳封堵，抗凝绝对禁忌证与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相对禁忌证见正文</w:t>
      </w:r>
    </w:p>
    <w:p>
      <w:pPr>
        <w:pStyle w:val="BodyText"/>
        <w:ind w:left="3" w:right="378" w:firstLine="424"/>
        <w:spacing w:before="120" w:line="229" w:lineRule="auto"/>
        <w:jc w:val="both"/>
        <w:rPr/>
      </w:pPr>
      <w:r>
        <w:rPr>
          <w:color w:val="231F20"/>
          <w:spacing w:val="10"/>
        </w:rPr>
        <w:t>2.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外科左心耳切除/闭合：观察性研究证明了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心脏外科手术或房颤外科消融术中切除左心耳的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可行性和安全性，并初步证实了左心耳闭合可能带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来的获益</w:t>
      </w:r>
      <w:r>
        <w:rPr>
          <w:sz w:val="10"/>
          <w:szCs w:val="10"/>
          <w:color w:val="231F20"/>
          <w:spacing w:val="6"/>
          <w:position w:val="8"/>
        </w:rPr>
        <w:t>［200］</w:t>
      </w:r>
      <w:r>
        <w:rPr>
          <w:color w:val="231F20"/>
          <w:spacing w:val="6"/>
        </w:rPr>
        <w:t>。对于接受心脏外科手术的卒中高风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险房颤患者，大多数患者继续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治疗，闭合左心 </w:t>
      </w:r>
      <w:r>
        <w:rPr>
          <w:color w:val="231F20"/>
          <w:spacing w:val="5"/>
        </w:rPr>
        <w:t>耳可降低缺血性卒中和体循环栓塞的风险，全因死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亡和心衰再住院风险无显著差异</w:t>
      </w:r>
      <w:r>
        <w:rPr>
          <w:sz w:val="10"/>
          <w:szCs w:val="10"/>
          <w:color w:val="231F20"/>
          <w:spacing w:val="6"/>
          <w:position w:val="8"/>
        </w:rPr>
        <w:t>［201］</w:t>
      </w:r>
      <w:r>
        <w:rPr>
          <w:color w:val="231F20"/>
          <w:spacing w:val="6"/>
        </w:rPr>
        <w:t>。故对于接受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心脏外科手术的高卒中风险房颤患者，可考虑同时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  <w:position w:val="-1"/>
        </w:rPr>
        <w:t>行外科左心耳结扎/切除术</w:t>
      </w:r>
      <w:r>
        <w:rPr>
          <w:sz w:val="10"/>
          <w:szCs w:val="10"/>
          <w:color w:val="231F20"/>
          <w:spacing w:val="-5"/>
          <w:position w:val="7"/>
        </w:rPr>
        <w:t>［200-201</w:t>
      </w:r>
      <w:r>
        <w:rPr>
          <w:sz w:val="10"/>
          <w:szCs w:val="10"/>
          <w:color w:val="231F20"/>
          <w:spacing w:val="-20"/>
          <w:w w:val="96"/>
          <w:position w:val="7"/>
        </w:rPr>
        <w:t>］</w:t>
      </w:r>
      <w:r>
        <w:rPr>
          <w:color w:val="231F20"/>
          <w:spacing w:val="-12"/>
          <w:w w:val="33"/>
          <w:position w:val="-1"/>
        </w:rPr>
        <w:t>（</w:t>
      </w:r>
      <w:r>
        <w:rPr>
          <w:color w:val="231F20"/>
          <w:spacing w:val="-5"/>
          <w:position w:val="-1"/>
        </w:rPr>
        <w:t>表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spacing w:val="-5"/>
          <w:position w:val="-1"/>
        </w:rPr>
        <w:t>2</w:t>
      </w:r>
      <w:r>
        <w:rPr>
          <w:color w:val="231F20"/>
          <w:spacing w:val="-6"/>
          <w:position w:val="-1"/>
        </w:rPr>
        <w:t>7）。</w:t>
      </w:r>
    </w:p>
    <w:p>
      <w:pPr>
        <w:pStyle w:val="BodyText"/>
        <w:ind w:left="349"/>
        <w:spacing w:before="48" w:line="208" w:lineRule="auto"/>
        <w:outlineLvl w:val="2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27   心房颤动患者行外科左心耳切除/闭合治疗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19"/>
        <w:gridCol w:w="832"/>
        <w:gridCol w:w="884"/>
      </w:tblGrid>
      <w:tr>
        <w:trPr>
          <w:trHeight w:val="266" w:hRule="atLeast"/>
        </w:trPr>
        <w:tc>
          <w:tcPr>
            <w:tcW w:w="28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43"/>
              <w:spacing w:before="5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8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推荐等级</w:t>
            </w:r>
          </w:p>
        </w:tc>
        <w:tc>
          <w:tcPr>
            <w:tcW w:w="8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9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</w:tr>
      <w:tr>
        <w:trPr>
          <w:trHeight w:val="587" w:hRule="atLeast"/>
        </w:trPr>
        <w:tc>
          <w:tcPr>
            <w:tcW w:w="2819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0" w:right="79" w:hanging="160"/>
              <w:spacing w:before="59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17"/>
              </w:rPr>
              <w:t>对于接受心脏外科手术的高卒中风险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房颤患者，可考虑同时行外科左心耳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  <w:position w:val="-2"/>
              </w:rPr>
              <w:t>结扎/切除术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［200-201］</w:t>
            </w:r>
          </w:p>
        </w:tc>
        <w:tc>
          <w:tcPr>
            <w:tcW w:w="832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23"/>
              <w:spacing w:before="70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88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395"/>
              <w:spacing w:before="8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spacing w:line="345" w:lineRule="auto"/>
        <w:rPr>
          <w:rFonts w:ascii="Arial"/>
          <w:sz w:val="21"/>
        </w:rPr>
      </w:pPr>
      <w:r/>
    </w:p>
    <w:p>
      <w:pPr>
        <w:ind w:left="1538"/>
        <w:spacing w:before="66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房颤的节律控制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26"/>
        <w:spacing w:before="86" w:line="183" w:lineRule="auto"/>
        <w:rPr/>
      </w:pPr>
      <w:r>
        <w:rPr>
          <w:color w:val="231F20"/>
          <w:spacing w:val="-5"/>
        </w:rPr>
        <w:t>一、节律控制策略</w:t>
      </w:r>
    </w:p>
    <w:p>
      <w:pPr>
        <w:pStyle w:val="BodyText"/>
        <w:ind w:left="4" w:right="300" w:firstLine="440"/>
        <w:spacing w:before="58" w:line="222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节律控制与心室率控制策略的选择：房颤的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节律控制是指通过应用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2"/>
        </w:rPr>
        <w:t>、直流电转复、导管消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融或外科消融恢复窦性心律并进行长期维持。本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世纪初，AFFIRM、RACE、CHF</w:t>
      </w:r>
      <w:r>
        <w:rPr>
          <w:color w:val="231F20"/>
          <w:spacing w:val="-4"/>
        </w:rPr>
        <w:t>-AF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等研究均未显示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1"/>
        </w:rPr>
        <w:t>节</w:t>
      </w:r>
      <w:r>
        <w:rPr>
          <w:color w:val="231F20"/>
          <w:spacing w:val="-11"/>
          <w:position w:val="-1"/>
        </w:rPr>
        <w:t xml:space="preserve"> </w:t>
      </w:r>
      <w:r>
        <w:rPr>
          <w:color w:val="231F20"/>
          <w:spacing w:val="-5"/>
          <w:position w:val="-1"/>
        </w:rPr>
        <w:t>律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5"/>
          <w:position w:val="-1"/>
        </w:rPr>
        <w:t>控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5"/>
          <w:position w:val="-1"/>
        </w:rPr>
        <w:t>制 策 略 可 改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5"/>
          <w:position w:val="-1"/>
        </w:rPr>
        <w:t>善</w:t>
      </w:r>
      <w:r>
        <w:rPr>
          <w:color w:val="231F20"/>
          <w:spacing w:val="-11"/>
          <w:position w:val="-1"/>
        </w:rPr>
        <w:t xml:space="preserve"> </w:t>
      </w:r>
      <w:r>
        <w:rPr>
          <w:color w:val="231F20"/>
          <w:spacing w:val="-5"/>
          <w:position w:val="-1"/>
        </w:rPr>
        <w:t>房</w:t>
      </w:r>
      <w:r>
        <w:rPr>
          <w:color w:val="231F20"/>
          <w:spacing w:val="-10"/>
          <w:position w:val="-1"/>
        </w:rPr>
        <w:t xml:space="preserve"> </w:t>
      </w:r>
      <w:r>
        <w:rPr>
          <w:color w:val="231F20"/>
          <w:spacing w:val="-5"/>
          <w:position w:val="-1"/>
        </w:rPr>
        <w:t>颤</w:t>
      </w:r>
      <w:r>
        <w:rPr>
          <w:color w:val="231F20"/>
          <w:spacing w:val="-8"/>
          <w:position w:val="-1"/>
        </w:rPr>
        <w:t xml:space="preserve"> </w:t>
      </w:r>
      <w:r>
        <w:rPr>
          <w:color w:val="231F20"/>
          <w:spacing w:val="-5"/>
          <w:position w:val="-1"/>
        </w:rPr>
        <w:t>患</w:t>
      </w:r>
      <w:r>
        <w:rPr>
          <w:color w:val="231F20"/>
          <w:spacing w:val="-11"/>
          <w:position w:val="-1"/>
        </w:rPr>
        <w:t xml:space="preserve"> </w:t>
      </w:r>
      <w:r>
        <w:rPr>
          <w:color w:val="231F20"/>
          <w:spacing w:val="-5"/>
          <w:position w:val="-1"/>
        </w:rPr>
        <w:t>者</w:t>
      </w:r>
      <w:r>
        <w:rPr>
          <w:color w:val="231F20"/>
          <w:spacing w:val="-8"/>
          <w:position w:val="-1"/>
        </w:rPr>
        <w:t xml:space="preserve"> </w:t>
      </w:r>
      <w:r>
        <w:rPr>
          <w:color w:val="231F20"/>
          <w:spacing w:val="-5"/>
          <w:position w:val="-1"/>
        </w:rPr>
        <w:t>预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spacing w:val="-5"/>
          <w:position w:val="-1"/>
        </w:rPr>
        <w:t>后</w:t>
      </w:r>
      <w:r>
        <w:rPr>
          <w:sz w:val="10"/>
          <w:szCs w:val="10"/>
          <w:color w:val="231F20"/>
          <w:spacing w:val="-5"/>
          <w:position w:val="7"/>
        </w:rPr>
        <w:t>［202-204</w:t>
      </w:r>
      <w:r>
        <w:rPr>
          <w:sz w:val="10"/>
          <w:szCs w:val="10"/>
          <w:color w:val="231F20"/>
          <w:spacing w:val="14"/>
          <w:position w:val="7"/>
        </w:rPr>
        <w:t>］</w:t>
      </w:r>
      <w:r>
        <w:rPr>
          <w:color w:val="231F20"/>
          <w:spacing w:val="-60"/>
          <w:w w:val="99"/>
          <w:position w:val="-1"/>
        </w:rPr>
        <w:t>，</w:t>
      </w:r>
      <w:r>
        <w:rPr>
          <w:color w:val="231F20"/>
          <w:spacing w:val="-5"/>
          <w:position w:val="-1"/>
        </w:rPr>
        <w:t>但</w:t>
      </w:r>
      <w:r>
        <w:rPr>
          <w:color w:val="231F20"/>
          <w:position w:val="-1"/>
        </w:rPr>
        <w:t xml:space="preserve">  </w:t>
      </w:r>
      <w:r>
        <w:rPr>
          <w:color w:val="231F20"/>
        </w:rPr>
        <w:t>AFFIRM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研究的事后分析显示，接受抗凝治疗且成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功维持窦性心律者死亡风险明显降低</w:t>
      </w:r>
      <w:r>
        <w:rPr>
          <w:sz w:val="10"/>
          <w:szCs w:val="10"/>
          <w:color w:val="231F20"/>
          <w:spacing w:val="14"/>
          <w:position w:val="8"/>
        </w:rPr>
        <w:t>［205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4"/>
        </w:rPr>
        <w:t>观</w:t>
      </w:r>
      <w:r>
        <w:rPr>
          <w:color w:val="231F20"/>
          <w:spacing w:val="13"/>
        </w:rPr>
        <w:t>察性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研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低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卒 中/TIA</w:t>
      </w:r>
      <w:r>
        <w:rPr>
          <w:color w:val="231F20"/>
          <w:spacing w:val="-2"/>
        </w:rPr>
        <w:t xml:space="preserve"> 风 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相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关</w:t>
      </w:r>
      <w:r>
        <w:rPr>
          <w:sz w:val="10"/>
          <w:szCs w:val="10"/>
          <w:color w:val="231F20"/>
          <w:spacing w:val="-1"/>
          <w:position w:val="8"/>
        </w:rPr>
        <w:t>［206］</w:t>
      </w:r>
      <w:r>
        <w:rPr>
          <w:color w:val="231F20"/>
          <w:spacing w:val="-1"/>
        </w:rPr>
        <w:t>。2020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年发表的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EAST-AFNET 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研究纳入了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1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年内新诊断的合并心血管危险因素的房颤患者，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包括初诊、无症状（30.5%）和持续性房颤（26.7%）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患者，随机分至早期节律控制组（包括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9"/>
        </w:rPr>
        <w:t xml:space="preserve"> 和消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融）或常规治疗组（以室率控制为主，只在</w:t>
      </w:r>
      <w:r>
        <w:rPr>
          <w:color w:val="231F20"/>
          <w:spacing w:val="-4"/>
        </w:rPr>
        <w:t>房颤症状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控制不佳时才进行节律控制</w:t>
      </w:r>
      <w:r>
        <w:rPr>
          <w:color w:val="231F20"/>
          <w:spacing w:val="-32"/>
          <w:w w:val="67"/>
        </w:rPr>
        <w:t>），</w:t>
      </w:r>
      <w:r>
        <w:rPr>
          <w:color w:val="231F20"/>
          <w:spacing w:val="16"/>
        </w:rPr>
        <w:t>主要终点为心血管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before="71"/>
        <w:rPr/>
      </w:pPr>
      <w:r/>
    </w:p>
    <w:p>
      <w:pPr>
        <w:sectPr>
          <w:headerReference w:type="default" r:id="rId29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391"/>
        <w:spacing w:before="39" w:line="221" w:lineRule="auto"/>
        <w:jc w:val="both"/>
        <w:rPr/>
      </w:pPr>
      <w:r>
        <w:rPr>
          <w:color w:val="231F20"/>
          <w:spacing w:val="-5"/>
        </w:rPr>
        <w:t>死亡、卒中、因心衰恶化和（或）ACS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住院的复合终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点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2"/>
        </w:rPr>
        <w:t>。研究显示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2"/>
        </w:rPr>
        <w:t>，节律控制组主要终点事件降低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21%</w:t>
      </w:r>
      <w:r>
        <w:rPr>
          <w:sz w:val="10"/>
          <w:szCs w:val="10"/>
          <w:color w:val="231F20"/>
          <w:spacing w:val="-2"/>
          <w:position w:val="8"/>
        </w:rPr>
        <w:t>［11］</w:t>
      </w:r>
      <w:r>
        <w:rPr>
          <w:color w:val="231F20"/>
          <w:spacing w:val="-2"/>
        </w:rPr>
        <w:t>。大规模观察性研究与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EAST-AFNET 4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研究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结果一致，与室率控制相比，新诊断房颤节律控制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与较低的主要复合终点（心血管死亡、缺血性卒中、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  <w:position w:val="-1"/>
        </w:rPr>
        <w:t>心衰或</w:t>
      </w:r>
      <w:r>
        <w:rPr>
          <w:color w:val="231F20"/>
          <w:spacing w:val="-23"/>
          <w:position w:val="-1"/>
        </w:rPr>
        <w:t xml:space="preserve"> </w:t>
      </w:r>
      <w:r>
        <w:rPr>
          <w:color w:val="231F20"/>
          <w:spacing w:val="-9"/>
          <w:position w:val="-1"/>
        </w:rPr>
        <w:t>ACS</w:t>
      </w:r>
      <w:r>
        <w:rPr>
          <w:color w:val="231F20"/>
          <w:spacing w:val="-27"/>
          <w:position w:val="-1"/>
        </w:rPr>
        <w:t xml:space="preserve"> </w:t>
      </w:r>
      <w:r>
        <w:rPr>
          <w:color w:val="231F20"/>
          <w:spacing w:val="-9"/>
          <w:position w:val="-1"/>
        </w:rPr>
        <w:t>住院）相关</w:t>
      </w:r>
      <w:r>
        <w:rPr>
          <w:sz w:val="10"/>
          <w:szCs w:val="10"/>
          <w:color w:val="231F20"/>
          <w:spacing w:val="-9"/>
          <w:position w:val="7"/>
        </w:rPr>
        <w:t>［207］</w:t>
      </w:r>
      <w:r>
        <w:rPr>
          <w:color w:val="231F20"/>
          <w:spacing w:val="-9"/>
          <w:position w:val="-1"/>
        </w:rPr>
        <w:t>。</w:t>
      </w:r>
    </w:p>
    <w:p>
      <w:pPr>
        <w:pStyle w:val="BodyText"/>
        <w:ind w:left="488" w:right="407" w:firstLine="427"/>
        <w:spacing w:before="16" w:line="221" w:lineRule="auto"/>
        <w:jc w:val="both"/>
        <w:rPr/>
      </w:pPr>
      <w:r>
        <w:rPr>
          <w:color w:val="231F20"/>
          <w:spacing w:val="15"/>
        </w:rPr>
        <w:t>为何节律控制的价值在不同年代研究中显示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的结果不同？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主要原因在于节律控制手段的差异，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并且抗凝率的提高在改善患者预后中也具有重要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价值。早期研究中节律控制措施只有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13"/>
        </w:rPr>
        <w:t>，且可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能增加死亡率的胺碘酮与索他洛尔占全部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9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2/3 以上，</w:t>
      </w:r>
      <w:r>
        <w:rPr>
          <w:color w:val="231F20"/>
        </w:rPr>
        <w:t>AAD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不良反应可能抵消了维持窦性心律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的获益。而在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EAST</w:t>
      </w:r>
      <w:r>
        <w:rPr>
          <w:color w:val="231F20"/>
          <w:spacing w:val="4"/>
        </w:rPr>
        <w:t>-</w:t>
      </w:r>
      <w:r>
        <w:rPr>
          <w:color w:val="231F20"/>
        </w:rPr>
        <w:t>AFNET</w:t>
      </w:r>
      <w:r>
        <w:rPr>
          <w:color w:val="231F20"/>
          <w:spacing w:val="4"/>
        </w:rPr>
        <w:t xml:space="preserve"> 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研究中，节律控制手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段更加先进，AAD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3"/>
        </w:rPr>
        <w:t>应用更加合理，最主要的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AAD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氟卡尼、胺碘酮和决奈达隆，且胺碘酮的使用比例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1"/>
        </w:rPr>
        <w:t>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初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仅 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19.6%，2 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为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11.8%，且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约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20% 的患者采用了导管消融作为节律控制策略手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段，其他治疗手段差异见表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28。</w:t>
      </w:r>
    </w:p>
    <w:p>
      <w:pPr>
        <w:pStyle w:val="BodyText"/>
        <w:ind w:left="489" w:right="395" w:firstLine="420"/>
        <w:spacing w:before="9" w:line="222" w:lineRule="auto"/>
        <w:jc w:val="both"/>
        <w:rPr/>
      </w:pPr>
      <w:r>
        <w:rPr>
          <w:color w:val="231F20"/>
          <w:spacing w:val="9"/>
        </w:rPr>
        <w:t>安全有效的节律控制是房颤治疗的理想策略。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越来越多的研究证据支持对于诊断房颤早期或房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颤合并心衰的患者，应积极采取早期节律控制策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略，但目前的国内外指南与临床实践尚未充分践行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这一理念。早期节律控制策略可有效减少心房重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构，预防高危人群的房颤相关死亡、心衰、卒中，且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在延缓房颤进展、减少房颤相关症状方面具有重要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的潜在作用，应在更加广泛的房颤患者中积极应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  <w:position w:val="-1"/>
        </w:rPr>
        <w:t>用</w:t>
      </w:r>
      <w:r>
        <w:rPr>
          <w:sz w:val="10"/>
          <w:szCs w:val="10"/>
          <w:color w:val="231F20"/>
          <w:spacing w:val="-12"/>
          <w:position w:val="7"/>
        </w:rPr>
        <w:t>［11，207-208</w:t>
      </w:r>
      <w:r>
        <w:rPr>
          <w:sz w:val="10"/>
          <w:szCs w:val="10"/>
          <w:color w:val="231F20"/>
          <w:spacing w:val="8"/>
          <w:position w:val="7"/>
        </w:rPr>
        <w:t>］</w:t>
      </w:r>
      <w:r>
        <w:rPr>
          <w:color w:val="231F20"/>
          <w:spacing w:val="-12"/>
          <w:w w:val="33"/>
          <w:position w:val="-1"/>
        </w:rPr>
        <w:t>（</w:t>
      </w:r>
      <w:r>
        <w:rPr>
          <w:color w:val="231F20"/>
          <w:spacing w:val="16"/>
          <w:position w:val="-1"/>
        </w:rPr>
        <w:t>表 29）。随着房颤综合管理水平的提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8" w:firstLine="4"/>
        <w:spacing w:before="36" w:line="222" w:lineRule="auto"/>
        <w:jc w:val="both"/>
        <w:rPr/>
      </w:pPr>
      <w:r>
        <w:rPr>
          <w:color w:val="231F20"/>
          <w:spacing w:val="5"/>
        </w:rPr>
        <w:t>高，越来越多的房颤患者将得到早期诊断，未来符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5"/>
        </w:rPr>
        <w:t>合早期节律控制治疗范围的患者将成为房颤患者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群体的主流。</w:t>
      </w:r>
    </w:p>
    <w:p>
      <w:pPr>
        <w:pStyle w:val="BodyText"/>
        <w:ind w:left="1" w:right="312" w:firstLine="421"/>
        <w:spacing w:before="11" w:line="221" w:lineRule="auto"/>
        <w:jc w:val="both"/>
        <w:rPr/>
      </w:pPr>
      <w:r>
        <w:rPr>
          <w:color w:val="231F20"/>
          <w:spacing w:val="-1"/>
        </w:rPr>
        <w:t>2.AAD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与导管消融的选择策略：AAD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和导管消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融是节律控制的主要方法。由于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具有良好的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可接受性，在转复房颤心律、改善症状方面作用确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切，是长期以来国内外房颤指南推荐用于改善症状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的一线治疗手段。尽管既往研究中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维持窦性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心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律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仅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程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度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，但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近 期</w:t>
      </w:r>
      <w:r>
        <w:rPr>
          <w:color w:val="231F20"/>
        </w:rPr>
        <w:t xml:space="preserve">  </w:t>
      </w:r>
      <w:r>
        <w:rPr>
          <w:color w:val="231F20"/>
        </w:rPr>
        <w:t>EAST</w:t>
      </w:r>
      <w:r>
        <w:rPr>
          <w:color w:val="231F20"/>
          <w:spacing w:val="15"/>
        </w:rPr>
        <w:t>-</w:t>
      </w:r>
      <w:r>
        <w:rPr>
          <w:color w:val="231F20"/>
        </w:rPr>
        <w:t>AFNET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5"/>
        </w:rPr>
        <w:t>4 的研究结果显示，以安全合理的</w:t>
      </w:r>
      <w:r>
        <w:rPr>
          <w:color w:val="231F20"/>
        </w:rPr>
        <w:t xml:space="preserve">  </w:t>
      </w:r>
      <w:r>
        <w:rPr>
          <w:color w:val="231F20"/>
        </w:rPr>
        <w:t>AAD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2"/>
        </w:rPr>
        <w:t>为主的早期节律控制治疗安全、有效并可以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改善预后。在早期节律控制组中，84% 的患者接受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了 </w:t>
      </w:r>
      <w:r>
        <w:rPr>
          <w:color w:val="231F20"/>
        </w:rPr>
        <w:t>AAD</w:t>
      </w:r>
      <w:r>
        <w:rPr>
          <w:color w:val="231F20"/>
          <w:spacing w:val="6"/>
        </w:rPr>
        <w:t xml:space="preserve"> 治疗，而 19.4% 的患者接受</w:t>
      </w:r>
      <w:r>
        <w:rPr>
          <w:color w:val="231F20"/>
          <w:spacing w:val="5"/>
        </w:rPr>
        <w:t>了导管消融，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年后的窦性心律维持率达到了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80%</w:t>
      </w:r>
      <w:r>
        <w:rPr>
          <w:sz w:val="10"/>
          <w:szCs w:val="10"/>
          <w:color w:val="231F20"/>
          <w:spacing w:val="-2"/>
          <w:position w:val="8"/>
        </w:rPr>
        <w:t>［209］</w:t>
      </w:r>
      <w:r>
        <w:rPr>
          <w:color w:val="231F20"/>
          <w:spacing w:val="-2"/>
        </w:rPr>
        <w:t>。</w:t>
      </w:r>
    </w:p>
    <w:p>
      <w:pPr>
        <w:pStyle w:val="BodyText"/>
        <w:ind w:right="379" w:firstLine="422"/>
        <w:spacing w:before="1" w:line="219" w:lineRule="auto"/>
        <w:rPr/>
      </w:pPr>
      <w:r>
        <w:rPr>
          <w:color w:val="231F20"/>
          <w:spacing w:val="16"/>
        </w:rPr>
        <w:t>通过导管消融进行节律控制已积累了充分的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研究证据，相比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2"/>
        </w:rPr>
        <w:t>，导管消融可显著降低房颤复</w:t>
      </w:r>
    </w:p>
    <w:p>
      <w:pPr>
        <w:pStyle w:val="BodyText"/>
        <w:ind w:left="3"/>
        <w:spacing w:before="1" w:line="185" w:lineRule="auto"/>
        <w:rPr/>
      </w:pPr>
      <w:r>
        <w:rPr>
          <w:color w:val="231F20"/>
          <w:spacing w:val="4"/>
          <w:position w:val="-1"/>
        </w:rPr>
        <w:t>发风险、减少心血管住院</w:t>
      </w:r>
      <w:r>
        <w:rPr>
          <w:sz w:val="10"/>
          <w:szCs w:val="10"/>
          <w:color w:val="231F20"/>
          <w:spacing w:val="4"/>
          <w:position w:val="7"/>
        </w:rPr>
        <w:t>［210-213］</w:t>
      </w:r>
      <w:r>
        <w:rPr>
          <w:color w:val="231F20"/>
          <w:spacing w:val="4"/>
          <w:position w:val="-1"/>
        </w:rPr>
        <w:t>。以导管消融作为</w:t>
      </w:r>
    </w:p>
    <w:p>
      <w:pPr>
        <w:pStyle w:val="BodyText"/>
        <w:ind w:right="297" w:firstLine="13"/>
        <w:spacing w:before="51" w:line="223" w:lineRule="auto"/>
        <w:jc w:val="both"/>
        <w:rPr/>
      </w:pPr>
      <w:r>
        <w:rPr>
          <w:color w:val="231F20"/>
          <w:spacing w:val="9"/>
        </w:rPr>
        <w:t>阵发性房颤的一线治疗在减少有症状的房颤</w:t>
      </w:r>
      <w:r>
        <w:rPr>
          <w:color w:val="231F20"/>
          <w:spacing w:val="8"/>
        </w:rPr>
        <w:t>复发、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改善生活质量方面明显优于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AAD</w:t>
      </w:r>
      <w:r>
        <w:rPr>
          <w:sz w:val="10"/>
          <w:szCs w:val="10"/>
          <w:color w:val="231F20"/>
          <w:spacing w:val="3"/>
          <w:position w:val="8"/>
        </w:rPr>
        <w:t>［211］</w:t>
      </w:r>
      <w:r>
        <w:rPr>
          <w:color w:val="231F20"/>
          <w:spacing w:val="3"/>
        </w:rPr>
        <w:t>。导管消融能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否改善房颤患者预后仍缺乏可靠的研究，</w:t>
      </w:r>
      <w:r>
        <w:rPr>
          <w:color w:val="231F20"/>
        </w:rPr>
        <w:t>CABANA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研究显示，相比药物治疗，导管消融组虽然主要复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合终点（死亡、致残性卒中、严重出血和心脏骤停）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有所减少，但差异无统计学意义。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CABANA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研究主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要终点阴性结果的主要原因是组间交叉率非常高，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影响了意向性分析效力，同时存在事件率低于预期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值、样本量不足等缺陷，未能回答导管消融在改善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预后方面是否优于药物治疗的问题</w:t>
      </w:r>
      <w:r>
        <w:rPr>
          <w:sz w:val="10"/>
          <w:szCs w:val="10"/>
          <w:color w:val="231F20"/>
          <w:spacing w:val="6"/>
          <w:position w:val="8"/>
        </w:rPr>
        <w:t>［214］</w:t>
      </w:r>
      <w:r>
        <w:rPr>
          <w:color w:val="231F20"/>
          <w:spacing w:val="6"/>
        </w:rPr>
        <w:t>。一项观察</w:t>
      </w:r>
    </w:p>
    <w:p>
      <w:pPr>
        <w:spacing w:line="223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1" w:space="100"/>
            <w:col w:w="4908" w:space="0"/>
          </w:cols>
        </w:sectPr>
        <w:rPr/>
      </w:pPr>
    </w:p>
    <w:p>
      <w:pPr>
        <w:pStyle w:val="BodyText"/>
        <w:ind w:left="3463"/>
        <w:spacing w:before="94" w:line="209" w:lineRule="auto"/>
        <w:outlineLvl w:val="0"/>
        <w:rPr>
          <w:sz w:val="17"/>
          <w:szCs w:val="17"/>
        </w:rPr>
      </w:pPr>
      <w:r>
        <w:pict>
          <v:shape id="_x0000_s236" style="position:absolute;margin-left:209.307pt;margin-top:-447.421pt;mso-position-vertical-relative:text;mso-position-horizontal-relative:text;width:297pt;height:0.4pt;z-index:251956224;" filled="false" strokecolor="#231F20" strokeweight="0.37pt" coordsize="5940,8" coordorigin="0,0" path="m0,3l5939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sz w:val="17"/>
          <w:szCs w:val="17"/>
          <w:color w:val="231F20"/>
          <w:spacing w:val="4"/>
        </w:rPr>
        <w:t>28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EAST</w:t>
      </w:r>
      <w:r>
        <w:rPr>
          <w:sz w:val="17"/>
          <w:szCs w:val="17"/>
          <w:color w:val="231F20"/>
          <w:spacing w:val="4"/>
        </w:rPr>
        <w:t>-</w:t>
      </w:r>
      <w:r>
        <w:rPr>
          <w:sz w:val="17"/>
          <w:szCs w:val="17"/>
          <w:color w:val="231F20"/>
        </w:rPr>
        <w:t>AFNET</w:t>
      </w:r>
      <w:r>
        <w:rPr>
          <w:sz w:val="17"/>
          <w:szCs w:val="17"/>
          <w:color w:val="231F20"/>
          <w:spacing w:val="4"/>
        </w:rPr>
        <w:t xml:space="preserve"> 4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4"/>
        </w:rPr>
        <w:t>研究与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AFFIRM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研究对比</w:t>
      </w:r>
    </w:p>
    <w:p>
      <w:pPr>
        <w:spacing w:line="30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2"/>
        <w:gridCol w:w="2601"/>
        <w:gridCol w:w="3818"/>
        <w:gridCol w:w="1955"/>
      </w:tblGrid>
      <w:tr>
        <w:trPr>
          <w:trHeight w:val="428" w:hRule="atLeast"/>
        </w:trPr>
        <w:tc>
          <w:tcPr>
            <w:tcW w:w="12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0"/>
              <w:spacing w:before="139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26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7"/>
              <w:spacing w:before="137" w:line="184" w:lineRule="auto"/>
              <w:rPr/>
            </w:pPr>
            <w:r>
              <w:rPr>
                <w:color w:val="231F20"/>
              </w:rPr>
              <w:t>AFFIRM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1"/>
              </w:rPr>
              <w:t>研究</w:t>
            </w:r>
          </w:p>
        </w:tc>
        <w:tc>
          <w:tcPr>
            <w:tcW w:w="381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41"/>
              <w:spacing w:before="136" w:line="202" w:lineRule="auto"/>
              <w:rPr/>
            </w:pPr>
            <w:r>
              <w:rPr>
                <w:color w:val="231F20"/>
              </w:rPr>
              <w:t>EAST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AFNET</w:t>
            </w:r>
            <w:r>
              <w:rPr>
                <w:color w:val="231F20"/>
                <w:spacing w:val="1"/>
              </w:rPr>
              <w:t xml:space="preserve"> 4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研究</w:t>
            </w:r>
          </w:p>
        </w:tc>
        <w:tc>
          <w:tcPr>
            <w:tcW w:w="19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8"/>
              <w:spacing w:before="57" w:line="159" w:lineRule="exact"/>
              <w:rPr/>
            </w:pPr>
            <w:r>
              <w:rPr>
                <w:color w:val="231F20"/>
                <w:spacing w:val="9"/>
              </w:rPr>
              <w:t>支持节律控制取得</w:t>
            </w:r>
          </w:p>
          <w:p>
            <w:pPr>
              <w:pStyle w:val="TableText"/>
              <w:ind w:left="247"/>
              <w:spacing w:line="185" w:lineRule="auto"/>
              <w:rPr/>
            </w:pPr>
            <w:r>
              <w:rPr>
                <w:color w:val="231F20"/>
                <w:spacing w:val="9"/>
              </w:rPr>
              <w:t>优效性结果的因素</w:t>
            </w:r>
          </w:p>
        </w:tc>
      </w:tr>
      <w:tr>
        <w:trPr>
          <w:trHeight w:val="267" w:hRule="atLeast"/>
        </w:trPr>
        <w:tc>
          <w:tcPr>
            <w:tcW w:w="12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8" w:line="183" w:lineRule="auto"/>
              <w:rPr/>
            </w:pPr>
            <w:r>
              <w:rPr>
                <w:color w:val="231F20"/>
                <w:spacing w:val="8"/>
              </w:rPr>
              <w:t>发表时间</w:t>
            </w:r>
          </w:p>
        </w:tc>
        <w:tc>
          <w:tcPr>
            <w:tcW w:w="26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56" w:line="187" w:lineRule="auto"/>
              <w:rPr/>
            </w:pPr>
            <w:r>
              <w:rPr>
                <w:color w:val="231F20"/>
                <w:spacing w:val="-8"/>
              </w:rPr>
              <w:t>2002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年</w:t>
            </w:r>
          </w:p>
        </w:tc>
        <w:tc>
          <w:tcPr>
            <w:tcW w:w="38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56" w:line="187" w:lineRule="auto"/>
              <w:rPr/>
            </w:pPr>
            <w:r>
              <w:rPr>
                <w:color w:val="231F20"/>
                <w:spacing w:val="-8"/>
              </w:rPr>
              <w:t>2020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年</w:t>
            </w:r>
          </w:p>
        </w:tc>
        <w:tc>
          <w:tcPr>
            <w:tcW w:w="19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2"/>
              <w:spacing w:before="57" w:line="186" w:lineRule="auto"/>
              <w:rPr/>
            </w:pPr>
            <w:r>
              <w:rPr>
                <w:color w:val="231F20"/>
              </w:rPr>
              <w:t>/</w:t>
            </w:r>
          </w:p>
        </w:tc>
      </w:tr>
      <w:tr>
        <w:trPr>
          <w:trHeight w:val="432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3"/>
              <w:spacing w:before="64" w:line="184" w:lineRule="auto"/>
              <w:rPr/>
            </w:pPr>
            <w:r>
              <w:rPr>
                <w:color w:val="231F20"/>
                <w:spacing w:val="7"/>
              </w:rPr>
              <w:t>纳入患者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79"/>
              <w:spacing w:before="63" w:line="201" w:lineRule="auto"/>
              <w:rPr/>
            </w:pPr>
            <w:r>
              <w:rPr>
                <w:color w:val="231F20"/>
                <w:spacing w:val="-3"/>
              </w:rPr>
              <w:t>4 060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例房颤患者，初发房颤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35.5%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231" w:right="247" w:hanging="157"/>
              <w:spacing w:before="63" w:line="167" w:lineRule="auto"/>
              <w:rPr/>
            </w:pPr>
            <w:r>
              <w:rPr>
                <w:color w:val="231F20"/>
                <w:spacing w:val="2"/>
              </w:rPr>
              <w:t>2 789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例早期房颤患者(≤1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年</w:t>
            </w:r>
            <w:r>
              <w:rPr>
                <w:color w:val="231F20"/>
                <w:spacing w:val="-25"/>
                <w:w w:val="70"/>
              </w:rPr>
              <w:t>），</w:t>
            </w:r>
            <w:r>
              <w:rPr>
                <w:color w:val="231F20"/>
                <w:spacing w:val="2"/>
              </w:rPr>
              <w:t>初发房颤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37.6%，持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续性房颤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26.7%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62"/>
              <w:spacing w:before="64" w:line="203" w:lineRule="auto"/>
              <w:rPr/>
            </w:pPr>
            <w:r>
              <w:rPr>
                <w:color w:val="231F20"/>
              </w:rPr>
              <w:t>/</w:t>
            </w:r>
          </w:p>
        </w:tc>
      </w:tr>
      <w:tr>
        <w:trPr>
          <w:trHeight w:val="274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1"/>
              <w:spacing w:before="89" w:line="163" w:lineRule="auto"/>
              <w:rPr/>
            </w:pPr>
            <w:r>
              <w:rPr>
                <w:color w:val="231F20"/>
                <w:spacing w:val="-2"/>
              </w:rPr>
              <w:t>AAD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79"/>
              <w:spacing w:before="64" w:line="185" w:lineRule="auto"/>
              <w:rPr/>
            </w:pPr>
            <w:r>
              <w:rPr>
                <w:color w:val="231F20"/>
              </w:rPr>
              <w:t>胺碘酮、索他洛尔等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5"/>
              <w:spacing w:before="64" w:line="185" w:lineRule="auto"/>
              <w:rPr/>
            </w:pPr>
            <w:r>
              <w:rPr>
                <w:color w:val="231F20"/>
                <w:spacing w:val="-4"/>
              </w:rPr>
              <w:t>氟卡尼、胺碘酮、决奈达隆等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47"/>
              <w:spacing w:before="65" w:line="185" w:lineRule="auto"/>
              <w:rPr/>
            </w:pPr>
            <w:r>
              <w:rPr>
                <w:color w:val="231F20"/>
              </w:rPr>
              <w:t>+</w:t>
            </w:r>
          </w:p>
        </w:tc>
      </w:tr>
      <w:tr>
        <w:trPr>
          <w:trHeight w:val="272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3"/>
              <w:spacing w:before="64" w:line="184" w:lineRule="auto"/>
              <w:rPr/>
            </w:pPr>
            <w:r>
              <w:rPr>
                <w:color w:val="231F20"/>
                <w:spacing w:val="7"/>
              </w:rPr>
              <w:t>导管消融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99"/>
              <w:spacing w:before="63" w:line="185" w:lineRule="auto"/>
              <w:rPr/>
            </w:pPr>
            <w:r>
              <w:rPr>
                <w:color w:val="231F20"/>
                <w:spacing w:val="3"/>
              </w:rPr>
              <w:t>比例极低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87"/>
              <w:spacing w:before="64" w:line="184" w:lineRule="auto"/>
              <w:rPr/>
            </w:pPr>
            <w:r>
              <w:rPr>
                <w:color w:val="231F20"/>
                <w:spacing w:val="-8"/>
              </w:rPr>
              <w:t>19.4%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47"/>
              <w:spacing w:before="64" w:line="184" w:lineRule="auto"/>
              <w:rPr/>
            </w:pPr>
            <w:r>
              <w:rPr>
                <w:color w:val="231F20"/>
              </w:rPr>
              <w:t>+</w:t>
            </w:r>
          </w:p>
        </w:tc>
      </w:tr>
      <w:tr>
        <w:trPr>
          <w:trHeight w:val="592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2"/>
              <w:spacing w:before="65" w:line="186" w:lineRule="auto"/>
              <w:rPr/>
            </w:pPr>
            <w:r>
              <w:rPr>
                <w:color w:val="231F20"/>
                <w:spacing w:val="8"/>
              </w:rPr>
              <w:t>窦性心律维持率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241" w:hanging="160"/>
              <w:spacing w:before="65" w:line="158" w:lineRule="exact"/>
              <w:rPr/>
            </w:pPr>
            <w:r>
              <w:rPr>
                <w:color w:val="231F20"/>
                <w:spacing w:val="-7"/>
                <w:position w:val="-1"/>
              </w:rPr>
              <w:t>节律控制组：1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年 82.4%，3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年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73.3</w:t>
            </w:r>
            <w:r>
              <w:rPr>
                <w:color w:val="231F20"/>
                <w:spacing w:val="-8"/>
                <w:position w:val="-1"/>
              </w:rPr>
              <w:t>%，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5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年</w:t>
            </w:r>
            <w:r>
              <w:rPr>
                <w:color w:val="231F20"/>
                <w:spacing w:val="-15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62.6%</w:t>
            </w:r>
          </w:p>
          <w:p>
            <w:pPr>
              <w:pStyle w:val="TableText"/>
              <w:ind w:left="83"/>
              <w:spacing w:before="7" w:line="180" w:lineRule="auto"/>
              <w:rPr/>
            </w:pPr>
            <w:r>
              <w:rPr>
                <w:color w:val="231F20"/>
                <w:spacing w:val="-5"/>
              </w:rPr>
              <w:t>室率控制组：5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34.6%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2"/>
              <w:spacing w:before="65" w:line="164" w:lineRule="exact"/>
              <w:rPr/>
            </w:pPr>
            <w:r>
              <w:rPr>
                <w:color w:val="231F20"/>
                <w:spacing w:val="-7"/>
              </w:rPr>
              <w:t>早期节律控制组：1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84.9%，2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82.1%</w:t>
            </w:r>
          </w:p>
          <w:p>
            <w:pPr>
              <w:pStyle w:val="TableText"/>
              <w:ind w:left="77"/>
              <w:spacing w:line="197" w:lineRule="auto"/>
              <w:rPr/>
            </w:pPr>
            <w:r>
              <w:rPr>
                <w:color w:val="231F20"/>
                <w:spacing w:val="-8"/>
              </w:rPr>
              <w:t>常规治疗组：1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65.5%，2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60.5%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62"/>
              <w:spacing w:before="66" w:line="203" w:lineRule="auto"/>
              <w:rPr/>
            </w:pPr>
            <w:r>
              <w:rPr>
                <w:color w:val="231F20"/>
              </w:rPr>
              <w:t>/</w:t>
            </w:r>
          </w:p>
        </w:tc>
      </w:tr>
      <w:tr>
        <w:trPr>
          <w:trHeight w:val="216" w:hRule="atLeast"/>
        </w:trPr>
        <w:tc>
          <w:tcPr>
            <w:tcW w:w="12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66" w:line="187" w:lineRule="auto"/>
              <w:rPr/>
            </w:pPr>
            <w:r>
              <w:rPr>
                <w:color w:val="231F20"/>
                <w:spacing w:val="7"/>
              </w:rPr>
              <w:t>地高辛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80"/>
              <w:spacing w:before="66" w:line="140" w:lineRule="exact"/>
              <w:rPr/>
            </w:pPr>
            <w:r>
              <w:rPr>
                <w:color w:val="231F20"/>
                <w:spacing w:val="1"/>
                <w:position w:val="-1"/>
              </w:rPr>
              <w:t>节律控制组</w:t>
            </w:r>
            <w:r>
              <w:rPr>
                <w:color w:val="231F20"/>
                <w:spacing w:val="-11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32.9%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1"/>
              <w:spacing w:before="67" w:line="139" w:lineRule="exact"/>
              <w:rPr/>
            </w:pPr>
            <w:r>
              <w:rPr>
                <w:color w:val="231F20"/>
                <w:spacing w:val="3"/>
                <w:position w:val="-1"/>
              </w:rPr>
              <w:t>早期节律控制组</w:t>
            </w:r>
            <w:r>
              <w:rPr>
                <w:color w:val="231F20"/>
                <w:spacing w:val="-5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3.3%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62"/>
              <w:spacing w:before="67" w:line="139" w:lineRule="exact"/>
              <w:rPr/>
            </w:pPr>
            <w:r>
              <w:rPr>
                <w:color w:val="231F20"/>
                <w:position w:val="-1"/>
              </w:rPr>
              <w:t>/</w:t>
            </w:r>
          </w:p>
        </w:tc>
      </w:tr>
      <w:tr>
        <w:trPr>
          <w:trHeight w:val="216" w:hRule="atLeast"/>
        </w:trPr>
        <w:tc>
          <w:tcPr>
            <w:tcW w:w="12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1" w:type="dxa"/>
            <w:vAlign w:val="top"/>
          </w:tcPr>
          <w:p>
            <w:pPr>
              <w:pStyle w:val="TableText"/>
              <w:ind w:left="83"/>
              <w:spacing w:before="10" w:line="182" w:lineRule="auto"/>
              <w:rPr/>
            </w:pPr>
            <w:r>
              <w:rPr>
                <w:color w:val="231F20"/>
                <w:spacing w:val="1"/>
              </w:rPr>
              <w:t>室率控制组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48.5%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6"/>
              <w:spacing w:before="10" w:line="182" w:lineRule="auto"/>
              <w:rPr/>
            </w:pPr>
            <w:r>
              <w:rPr>
                <w:color w:val="231F20"/>
                <w:spacing w:val="2"/>
              </w:rPr>
              <w:t>常规治疗组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6.1%</w:t>
            </w:r>
          </w:p>
        </w:tc>
        <w:tc>
          <w:tcPr>
            <w:tcW w:w="1955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33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71"/>
              <w:spacing w:before="66" w:line="187" w:lineRule="auto"/>
              <w:rPr/>
            </w:pP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80"/>
              <w:spacing w:before="68" w:line="164" w:lineRule="exact"/>
              <w:rPr/>
            </w:pPr>
            <w:r>
              <w:rPr>
                <w:color w:val="231F20"/>
                <w:spacing w:val="1"/>
              </w:rPr>
              <w:t>节律控制组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21.8%</w:t>
            </w:r>
          </w:p>
          <w:p>
            <w:pPr>
              <w:pStyle w:val="TableText"/>
              <w:ind w:left="83"/>
              <w:spacing w:line="177" w:lineRule="auto"/>
              <w:rPr/>
            </w:pPr>
            <w:r>
              <w:rPr>
                <w:color w:val="231F20"/>
                <w:spacing w:val="1"/>
              </w:rPr>
              <w:t>室率控制组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46.8%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6" w:right="2198" w:hanging="5"/>
              <w:spacing w:before="69" w:line="165" w:lineRule="auto"/>
              <w:rPr/>
            </w:pPr>
            <w:r>
              <w:rPr>
                <w:color w:val="231F20"/>
                <w:spacing w:val="3"/>
              </w:rPr>
              <w:t>早期节律控制组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76.2%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常规治疗组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85.5%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62"/>
              <w:spacing w:before="69" w:line="203" w:lineRule="auto"/>
              <w:rPr/>
            </w:pPr>
            <w:r>
              <w:rPr>
                <w:color w:val="231F20"/>
              </w:rPr>
              <w:t>/</w:t>
            </w:r>
          </w:p>
        </w:tc>
      </w:tr>
      <w:tr>
        <w:trPr>
          <w:trHeight w:val="273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0"/>
              <w:spacing w:before="67" w:line="182" w:lineRule="auto"/>
              <w:rPr/>
            </w:pPr>
            <w:r>
              <w:rPr>
                <w:color w:val="231F20"/>
                <w:spacing w:val="8"/>
              </w:rPr>
              <w:t>抗凝率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80"/>
              <w:spacing w:before="65" w:line="184" w:lineRule="auto"/>
              <w:rPr/>
            </w:pPr>
            <w:r>
              <w:rPr>
                <w:color w:val="231F20"/>
                <w:spacing w:val="-10"/>
              </w:rPr>
              <w:t>70%（VKA）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3"/>
              <w:spacing w:before="65" w:line="184" w:lineRule="auto"/>
              <w:rPr/>
            </w:pPr>
            <w:r>
              <w:rPr>
                <w:color w:val="231F20"/>
                <w:spacing w:val="-9"/>
              </w:rPr>
              <w:t>90%（OAC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9"/>
              </w:rPr>
              <w:t>或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9"/>
              </w:rPr>
              <w:t>VKA）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47"/>
              <w:spacing w:before="68" w:line="181" w:lineRule="auto"/>
              <w:rPr/>
            </w:pPr>
            <w:r>
              <w:rPr>
                <w:color w:val="231F20"/>
              </w:rPr>
              <w:t>+</w:t>
            </w:r>
          </w:p>
        </w:tc>
      </w:tr>
      <w:tr>
        <w:trPr>
          <w:trHeight w:val="274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67"/>
              <w:spacing w:before="65" w:line="185" w:lineRule="auto"/>
              <w:rPr/>
            </w:pPr>
            <w:r>
              <w:rPr>
                <w:color w:val="231F20"/>
                <w:spacing w:val="6"/>
              </w:rPr>
              <w:t>主要终点</w:t>
            </w:r>
          </w:p>
        </w:tc>
        <w:tc>
          <w:tcPr>
            <w:tcW w:w="2601" w:type="dxa"/>
            <w:vAlign w:val="top"/>
          </w:tcPr>
          <w:p>
            <w:pPr>
              <w:pStyle w:val="TableText"/>
              <w:ind w:left="80"/>
              <w:spacing w:before="70" w:line="180" w:lineRule="auto"/>
              <w:rPr/>
            </w:pPr>
            <w:r>
              <w:rPr>
                <w:color w:val="231F20"/>
                <w:spacing w:val="8"/>
              </w:rPr>
              <w:t>全因死亡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  <w:ind w:left="75"/>
              <w:spacing w:before="66" w:line="184" w:lineRule="auto"/>
              <w:rPr/>
            </w:pPr>
            <w:r>
              <w:rPr>
                <w:color w:val="231F20"/>
                <w:spacing w:val="7"/>
              </w:rPr>
              <w:t>复合终点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862"/>
              <w:spacing w:before="69" w:line="181" w:lineRule="auto"/>
              <w:rPr/>
            </w:pPr>
            <w:r>
              <w:rPr>
                <w:color w:val="231F20"/>
              </w:rPr>
              <w:t>/</w:t>
            </w:r>
          </w:p>
        </w:tc>
      </w:tr>
      <w:tr>
        <w:trPr>
          <w:trHeight w:val="596" w:hRule="atLeast"/>
        </w:trPr>
        <w:tc>
          <w:tcPr>
            <w:tcW w:w="12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68" w:line="186" w:lineRule="auto"/>
              <w:rPr/>
            </w:pPr>
            <w:r>
              <w:rPr>
                <w:color w:val="231F20"/>
                <w:spacing w:val="8"/>
              </w:rPr>
              <w:t>卒中发生率</w:t>
            </w:r>
          </w:p>
        </w:tc>
        <w:tc>
          <w:tcPr>
            <w:tcW w:w="26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0"/>
              <w:spacing w:before="68" w:line="164" w:lineRule="exact"/>
              <w:rPr/>
            </w:pPr>
            <w:r>
              <w:rPr>
                <w:color w:val="231F20"/>
                <w:spacing w:val="2"/>
              </w:rPr>
              <w:t>节律控制组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7.1%</w:t>
            </w:r>
          </w:p>
          <w:p>
            <w:pPr>
              <w:pStyle w:val="TableText"/>
              <w:ind w:left="83"/>
              <w:spacing w:line="158" w:lineRule="exact"/>
              <w:rPr/>
            </w:pPr>
            <w:r>
              <w:rPr>
                <w:color w:val="231F20"/>
                <w:spacing w:val="2"/>
                <w:position w:val="-1"/>
              </w:rPr>
              <w:t>室率控制组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5.5%</w:t>
            </w:r>
          </w:p>
          <w:p>
            <w:pPr>
              <w:pStyle w:val="TableText"/>
              <w:ind w:left="178"/>
              <w:spacing w:line="181" w:lineRule="auto"/>
              <w:rPr/>
            </w:pPr>
            <w:r>
              <w:rPr>
                <w:color w:val="231F20"/>
                <w:spacing w:val="4"/>
              </w:rPr>
              <w:t>（随访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4"/>
              </w:rPr>
              <w:t>3.5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年的累积卒中发生率）</w:t>
            </w:r>
          </w:p>
        </w:tc>
        <w:tc>
          <w:tcPr>
            <w:tcW w:w="38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 w:right="1788" w:hanging="5"/>
              <w:spacing w:before="69" w:line="175" w:lineRule="auto"/>
              <w:rPr/>
            </w:pPr>
            <w:r>
              <w:rPr>
                <w:color w:val="231F20"/>
                <w:spacing w:val="1"/>
              </w:rPr>
              <w:t>早期节律控制组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0.6/100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"/>
              </w:rPr>
              <w:t>人年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常规治疗组 0.9/100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人年</w:t>
            </w:r>
          </w:p>
        </w:tc>
        <w:tc>
          <w:tcPr>
            <w:tcW w:w="19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62"/>
              <w:spacing w:before="69" w:line="203" w:lineRule="auto"/>
              <w:rPr/>
            </w:pPr>
            <w:r>
              <w:rPr>
                <w:color w:val="231F20"/>
              </w:rPr>
              <w:t>/</w:t>
            </w:r>
          </w:p>
        </w:tc>
      </w:tr>
    </w:tbl>
    <w:p>
      <w:pPr>
        <w:pStyle w:val="BodyText"/>
        <w:ind w:left="490" w:right="384" w:firstLine="322"/>
        <w:spacing w:before="83" w:line="202" w:lineRule="auto"/>
        <w:rPr>
          <w:sz w:val="15"/>
          <w:szCs w:val="15"/>
        </w:rPr>
      </w:pPr>
      <w:r>
        <w:drawing>
          <wp:anchor distT="0" distB="0" distL="0" distR="0" simplePos="0" relativeHeight="251955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264782</wp:posOffset>
            </wp:positionV>
            <wp:extent cx="2805668" cy="30421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2"/>
        </w:rPr>
        <w:t>注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：房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颤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心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房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颤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动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，AAD 为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抗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心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律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失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2"/>
        </w:rPr>
        <w:t>常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药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物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，+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 EAST-AFNET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4 研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究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有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别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于 AFFIRM 研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究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，且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有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利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早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期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节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律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控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制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策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略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EAST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AFNET</w:t>
      </w:r>
      <w:r>
        <w:rPr>
          <w:sz w:val="15"/>
          <w:szCs w:val="15"/>
          <w:color w:val="231F20"/>
          <w:spacing w:val="5"/>
        </w:rPr>
        <w:t xml:space="preserve"> 4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5"/>
        </w:rPr>
        <w:t>研究中取得优效性结果的因素；/为对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EAST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AFNET</w:t>
      </w:r>
      <w:r>
        <w:rPr>
          <w:sz w:val="15"/>
          <w:szCs w:val="15"/>
          <w:color w:val="231F20"/>
          <w:spacing w:val="5"/>
        </w:rPr>
        <w:t>4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研究取得优效性结果无显著影响的因素</w:t>
      </w:r>
    </w:p>
    <w:p>
      <w:pPr>
        <w:spacing w:line="202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sz w:val="15"/>
          <w:szCs w:val="15"/>
        </w:rPr>
      </w:pPr>
    </w:p>
    <w:p>
      <w:pPr>
        <w:spacing w:before="62"/>
        <w:rPr/>
      </w:pPr>
      <w:r>
        <w:pict>
          <v:shape id="_x0000_s244" style="position:absolute;margin-left:65.1968pt;margin-top:59.6176pt;mso-position-vertical-relative:page;mso-position-horizontal-relative:page;width:297pt;height:0.4pt;z-index:251988992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30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758"/>
        <w:spacing w:before="39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29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6"/>
        </w:rPr>
        <w:t>心房颤动节律控制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67"/>
        <w:gridCol w:w="433"/>
        <w:gridCol w:w="435"/>
      </w:tblGrid>
      <w:tr>
        <w:trPr>
          <w:trHeight w:val="425" w:hRule="atLeast"/>
        </w:trPr>
        <w:tc>
          <w:tcPr>
            <w:tcW w:w="36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78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3"/>
              <w:spacing w:line="185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64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588" w:hRule="atLeast"/>
        </w:trPr>
        <w:tc>
          <w:tcPr>
            <w:tcW w:w="366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0" w:right="58" w:hanging="160"/>
              <w:spacing w:before="60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诊断 1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0"/>
              </w:rPr>
              <w:t>年内的合并心血管危险因素的患者（包括无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症状、持续性或合并心衰</w:t>
            </w:r>
            <w:r>
              <w:rPr>
                <w:color w:val="231F20"/>
                <w:spacing w:val="-23"/>
                <w:w w:val="64"/>
              </w:rPr>
              <w:t>），</w:t>
            </w:r>
            <w:r>
              <w:rPr>
                <w:color w:val="231F20"/>
                <w:spacing w:val="12"/>
              </w:rPr>
              <w:t>应进行早期节律控制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以改善预后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［11］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93"/>
              <w:spacing w:before="59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77"/>
              <w:spacing w:before="86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90" w:right="472" w:hanging="1"/>
        <w:spacing w:before="246" w:line="220" w:lineRule="auto"/>
        <w:jc w:val="both"/>
        <w:rPr/>
      </w:pPr>
      <w:r>
        <w:rPr>
          <w:color w:val="231F20"/>
          <w:spacing w:val="11"/>
        </w:rPr>
        <w:t>性研究纳入了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CABANA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研究入组同期接受导管消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疗 的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183 760 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颤 患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，其 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73.8%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符合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CABANA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入选标准的患者中，导管消融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与全因死亡、卒中、大出血和心脏骤停的复合终点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显著减少有关</w:t>
      </w:r>
      <w:r>
        <w:rPr>
          <w:sz w:val="10"/>
          <w:szCs w:val="10"/>
          <w:color w:val="231F20"/>
          <w:spacing w:val="6"/>
          <w:position w:val="8"/>
        </w:rPr>
        <w:t>［215］</w:t>
      </w:r>
      <w:r>
        <w:rPr>
          <w:color w:val="231F20"/>
          <w:spacing w:val="6"/>
        </w:rPr>
        <w:t>。研究证实，导管消融在延缓阵</w:t>
      </w:r>
      <w:r>
        <w:rPr>
          <w:color w:val="231F20"/>
        </w:rPr>
        <w:t xml:space="preserve"> </w:t>
      </w:r>
      <w:r>
        <w:rPr>
          <w:color w:val="231F20"/>
          <w:spacing w:val="7"/>
          <w:w w:val="122"/>
        </w:rPr>
        <w:t>发性房颤向持续性房颤进展方面效果优于</w:t>
      </w:r>
    </w:p>
    <w:p>
      <w:pPr>
        <w:pStyle w:val="BodyText"/>
        <w:ind w:left="494" w:right="488" w:hanging="3"/>
        <w:spacing w:line="222" w:lineRule="auto"/>
        <w:rPr/>
      </w:pPr>
      <w:r>
        <w:rPr>
          <w:color w:val="231F20"/>
        </w:rPr>
        <w:t>AAD</w:t>
      </w:r>
      <w:r>
        <w:rPr>
          <w:sz w:val="10"/>
          <w:szCs w:val="10"/>
          <w:color w:val="231F20"/>
          <w:spacing w:val="14"/>
          <w:position w:val="8"/>
        </w:rPr>
        <w:t>［7-8］</w:t>
      </w:r>
      <w:r>
        <w:rPr>
          <w:color w:val="231F20"/>
          <w:spacing w:val="14"/>
        </w:rPr>
        <w:t>。恢复窦性心律可以逆转房室腔容积增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  <w:position w:val="-1"/>
        </w:rPr>
        <w:t>大，减轻功能性瓣膜反流</w:t>
      </w:r>
      <w:r>
        <w:rPr>
          <w:sz w:val="10"/>
          <w:szCs w:val="10"/>
          <w:color w:val="231F20"/>
          <w:spacing w:val="-6"/>
          <w:position w:val="7"/>
        </w:rPr>
        <w:t>［216］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left="487" w:right="406" w:firstLine="424"/>
        <w:spacing w:before="9" w:line="220" w:lineRule="auto"/>
        <w:jc w:val="both"/>
        <w:rPr/>
      </w:pPr>
      <w:r>
        <w:rPr>
          <w:color w:val="231F20"/>
          <w:spacing w:val="16"/>
        </w:rPr>
        <w:t>房颤和心衰有共同的危险因素，两者互为因</w:t>
      </w:r>
      <w:r>
        <w:rPr>
          <w:color w:val="231F20"/>
        </w:rPr>
        <w:t xml:space="preserve">  </w:t>
      </w:r>
      <w:r>
        <w:rPr>
          <w:color w:val="231F20"/>
        </w:rPr>
        <w:t>果，因此二者常合并存在</w:t>
      </w:r>
      <w:r>
        <w:rPr>
          <w:sz w:val="10"/>
          <w:szCs w:val="10"/>
          <w:color w:val="231F20"/>
          <w:position w:val="8"/>
        </w:rPr>
        <w:t>［20］</w:t>
      </w:r>
      <w:r>
        <w:rPr>
          <w:color w:val="231F20"/>
        </w:rPr>
        <w:t>。房颤患者发生心衰的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风险是无房颤患者的 1~2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倍，心衰患者发生房颤风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险则是无心衰患者的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倍</w:t>
      </w:r>
      <w:r>
        <w:rPr>
          <w:sz w:val="10"/>
          <w:szCs w:val="10"/>
          <w:color w:val="231F20"/>
          <w:spacing w:val="6"/>
          <w:position w:val="8"/>
        </w:rPr>
        <w:t>［217］</w:t>
      </w:r>
      <w:r>
        <w:rPr>
          <w:color w:val="231F20"/>
          <w:spacing w:val="6"/>
        </w:rPr>
        <w:t>。射血分数降低的心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衰（heart   failure   with   reduced   ejection   fraction，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HFrEF）患者的房颤患病率达 36.7%~44.9%，射血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分数保留的心衰（heart failure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r</w:t>
      </w:r>
      <w:r>
        <w:rPr>
          <w:color w:val="231F20"/>
          <w:spacing w:val="-10"/>
        </w:rPr>
        <w:t>educed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ejection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fraction，HFpEF）患 者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的 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颤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患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达  40%~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50%</w:t>
      </w:r>
      <w:r>
        <w:rPr>
          <w:sz w:val="10"/>
          <w:szCs w:val="10"/>
          <w:color w:val="231F20"/>
          <w:spacing w:val="5"/>
          <w:position w:val="8"/>
        </w:rPr>
        <w:t>［218］</w:t>
      </w:r>
      <w:r>
        <w:rPr>
          <w:color w:val="231F20"/>
          <w:spacing w:val="5"/>
        </w:rPr>
        <w:t>。同时，心衰也是房颤患者死亡的主要原  </w:t>
      </w:r>
      <w:r>
        <w:rPr>
          <w:color w:val="231F20"/>
          <w:spacing w:val="11"/>
        </w:rPr>
        <w:t>因，</w:t>
      </w:r>
      <w:r>
        <w:rPr>
          <w:color w:val="231F20"/>
        </w:rPr>
        <w:t>RELY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注册研究显示，心衰是曾因房颤导致急</w:t>
      </w:r>
      <w:r>
        <w:rPr>
          <w:color w:val="231F20"/>
        </w:rPr>
        <w:t xml:space="preserve">  </w:t>
      </w:r>
      <w:r>
        <w:rPr>
          <w:color w:val="231F20"/>
        </w:rPr>
        <w:t>诊就诊的患者 1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年内死亡的最主要原因</w:t>
      </w:r>
      <w:r>
        <w:rPr>
          <w:sz w:val="10"/>
          <w:szCs w:val="10"/>
          <w:color w:val="231F20"/>
          <w:position w:val="8"/>
        </w:rPr>
        <w:t>［219］</w:t>
      </w:r>
      <w:r>
        <w:rPr>
          <w:color w:val="231F20"/>
        </w:rPr>
        <w:t>。</w:t>
      </w:r>
    </w:p>
    <w:p>
      <w:pPr>
        <w:pStyle w:val="BodyText"/>
        <w:ind w:left="488" w:right="394" w:firstLine="420"/>
        <w:spacing w:before="9" w:line="221" w:lineRule="auto"/>
        <w:jc w:val="both"/>
        <w:rPr/>
      </w:pPr>
      <w:r>
        <w:drawing>
          <wp:anchor distT="0" distB="0" distL="0" distR="0" simplePos="0" relativeHeight="2519879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3886979</wp:posOffset>
            </wp:positionV>
            <wp:extent cx="2805668" cy="30421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对于合并心衰的房颤患者，多项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证明导管</w:t>
      </w:r>
      <w:r>
        <w:rPr>
          <w:color w:val="231F20"/>
        </w:rPr>
        <w:t xml:space="preserve">  </w:t>
      </w:r>
      <w:r>
        <w:rPr>
          <w:color w:val="231F20"/>
        </w:rPr>
        <w:t>消 融 可 改 善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房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颤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合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并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HFrEF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患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预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。 </w:t>
      </w:r>
      <w:r>
        <w:rPr>
          <w:color w:val="231F20"/>
        </w:rPr>
        <w:t>CASTLE</w:t>
      </w:r>
      <w:r>
        <w:rPr>
          <w:color w:val="231F20"/>
          <w:spacing w:val="6"/>
        </w:rPr>
        <w:t>-</w:t>
      </w:r>
      <w:r>
        <w:rPr>
          <w:color w:val="231F20"/>
        </w:rPr>
        <w:t>AF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研究显示，对于 </w:t>
      </w:r>
      <w:r>
        <w:rPr>
          <w:color w:val="231F20"/>
        </w:rPr>
        <w:t>LVEF</w:t>
      </w:r>
      <w:r>
        <w:rPr>
          <w:color w:val="231F20"/>
          <w:spacing w:val="6"/>
        </w:rPr>
        <w:t>&lt;35%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且安装置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入型心律转复除颤器或具有除颤功能的心脏再同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步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-10"/>
        </w:rPr>
        <w:t>化</w:t>
      </w:r>
      <w:r>
        <w:rPr>
          <w:color w:val="231F20"/>
          <w:spacing w:val="2"/>
        </w:rPr>
        <w:t xml:space="preserve">     </w:t>
      </w:r>
      <w:r>
        <w:rPr>
          <w:color w:val="231F20"/>
          <w:spacing w:val="-10"/>
        </w:rPr>
        <w:t>治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-10"/>
        </w:rPr>
        <w:t>疗   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cardiac       resynchronizat</w:t>
      </w:r>
      <w:r>
        <w:rPr>
          <w:color w:val="231F20"/>
          <w:spacing w:val="-11"/>
        </w:rPr>
        <w:t>ion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therapy-defibrillator，CRT-D）的房</w:t>
      </w:r>
      <w:r>
        <w:rPr>
          <w:color w:val="231F20"/>
          <w:spacing w:val="-12"/>
        </w:rPr>
        <w:t>颤患者，导管消融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能够显著减少全因死亡与心衰恶化住院的复合终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点</w:t>
      </w:r>
      <w:r>
        <w:rPr>
          <w:sz w:val="10"/>
          <w:szCs w:val="10"/>
          <w:color w:val="231F20"/>
          <w:spacing w:val="8"/>
          <w:position w:val="8"/>
        </w:rPr>
        <w:t>［9］</w:t>
      </w:r>
      <w:r>
        <w:rPr>
          <w:color w:val="231F20"/>
          <w:spacing w:val="8"/>
        </w:rPr>
        <w:t>。主要研究终点为窦性心律维持率的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AATAC  </w:t>
      </w:r>
      <w:r>
        <w:rPr>
          <w:color w:val="231F20"/>
        </w:rPr>
        <w:t>研究也发现，对于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LVEF&lt;40% 的心衰患者，导管消  </w:t>
      </w:r>
      <w:r>
        <w:rPr>
          <w:color w:val="231F20"/>
          <w:spacing w:val="6"/>
        </w:rPr>
        <w:t>融降低死亡率和再住院率</w:t>
      </w:r>
      <w:r>
        <w:rPr>
          <w:sz w:val="10"/>
          <w:szCs w:val="10"/>
          <w:color w:val="231F20"/>
          <w:spacing w:val="6"/>
          <w:position w:val="8"/>
        </w:rPr>
        <w:t>［220］</w:t>
      </w:r>
      <w:r>
        <w:rPr>
          <w:color w:val="231F20"/>
          <w:spacing w:val="6"/>
        </w:rPr>
        <w:t>。此后，多项荟萃分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析验证了导管消融在心衰合并房颤患者中的优势。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一项纳入了 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5"/>
        </w:rPr>
        <w:t xml:space="preserve"> 的荟萃分析显示，导</w:t>
      </w:r>
      <w:r>
        <w:rPr>
          <w:color w:val="231F20"/>
          <w:spacing w:val="4"/>
        </w:rPr>
        <w:t>管消融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可以显著降低房颤患者全因死亡率，且主要由房颤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合并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HFrEF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患者获益明显所致</w:t>
      </w:r>
      <w:r>
        <w:rPr>
          <w:sz w:val="10"/>
          <w:szCs w:val="10"/>
          <w:color w:val="231F20"/>
          <w:spacing w:val="5"/>
          <w:position w:val="8"/>
        </w:rPr>
        <w:t>［210］</w:t>
      </w:r>
      <w:r>
        <w:rPr>
          <w:color w:val="231F20"/>
          <w:spacing w:val="5"/>
        </w:rPr>
        <w:t>。另一项纳入了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7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项 </w:t>
      </w:r>
      <w:r>
        <w:rPr>
          <w:color w:val="231F20"/>
        </w:rPr>
        <w:t>RCT</w:t>
      </w:r>
      <w:r>
        <w:rPr>
          <w:color w:val="231F20"/>
          <w:spacing w:val="12"/>
        </w:rPr>
        <w:t xml:space="preserve"> 的荟萃分析显示，对于房颤合并心衰患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者，导管消融相比室率控制策略可降低全因死亡率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与再住院率，增加窦性心律维持率，改善心功能和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生活质量，而以胺碘酮为主的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节律控制相比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室率控制策略在全因死亡、卒中和血栓栓塞发生率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方面无显著差异</w:t>
      </w:r>
      <w:r>
        <w:rPr>
          <w:sz w:val="10"/>
          <w:szCs w:val="10"/>
          <w:color w:val="231F20"/>
          <w:spacing w:val="8"/>
          <w:position w:val="8"/>
        </w:rPr>
        <w:t>［10］</w:t>
      </w:r>
      <w:r>
        <w:rPr>
          <w:color w:val="231F20"/>
          <w:spacing w:val="8"/>
        </w:rPr>
        <w:t>。房颤合并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HFrEF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患者行</w:t>
      </w:r>
      <w:r>
        <w:rPr>
          <w:color w:val="231F20"/>
          <w:spacing w:val="7"/>
        </w:rPr>
        <w:t>导管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48" w:line="183" w:lineRule="auto"/>
        <w:rPr/>
      </w:pPr>
      <w:r>
        <w:rPr>
          <w:color w:val="231F20"/>
          <w:spacing w:val="15"/>
        </w:rPr>
        <w:t>消融恢复窦性心律后左心室功能及纤维化程度显</w:t>
      </w:r>
    </w:p>
    <w:p>
      <w:pPr>
        <w:pStyle w:val="BodyText"/>
        <w:ind w:left="3"/>
        <w:spacing w:before="49" w:line="187" w:lineRule="auto"/>
        <w:rPr/>
      </w:pPr>
      <w:r>
        <w:rPr>
          <w:color w:val="231F20"/>
          <w:spacing w:val="13"/>
          <w:position w:val="-1"/>
        </w:rPr>
        <w:t>著改善</w:t>
      </w:r>
      <w:r>
        <w:rPr>
          <w:sz w:val="10"/>
          <w:szCs w:val="10"/>
          <w:color w:val="231F20"/>
          <w:spacing w:val="3"/>
          <w:position w:val="7"/>
        </w:rPr>
        <w:t>［221-222］</w:t>
      </w:r>
      <w:r>
        <w:rPr>
          <w:color w:val="231F20"/>
          <w:spacing w:val="3"/>
          <w:position w:val="-1"/>
        </w:rPr>
        <w:t>。对于房颤导致心衰的患者，行导管</w:t>
      </w:r>
    </w:p>
    <w:p>
      <w:pPr>
        <w:pStyle w:val="BodyText"/>
        <w:ind w:left="8"/>
        <w:spacing w:before="51" w:line="183" w:lineRule="auto"/>
        <w:rPr/>
      </w:pPr>
      <w:r>
        <w:rPr>
          <w:color w:val="231F20"/>
          <w:spacing w:val="8"/>
        </w:rPr>
        <w:t>消融可能会更大程度地改善左心室功能及预后。</w:t>
      </w:r>
    </w:p>
    <w:p>
      <w:pPr>
        <w:pStyle w:val="BodyText"/>
        <w:ind w:right="312" w:firstLine="425"/>
        <w:spacing w:before="57" w:line="220" w:lineRule="auto"/>
        <w:jc w:val="both"/>
        <w:rPr/>
      </w:pPr>
      <w:r>
        <w:rPr>
          <w:color w:val="231F20"/>
        </w:rPr>
        <w:t>HFrEF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合并房颤及完全性左束支传导阻滞时，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治疗策略需综合考虑心衰病因、心衰控制的满意程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度、心肌纤维化程度等因素进行选择，首先应积极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行导管消融。左束支阻滞继发于扩张型心肌病，心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脏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显示心肌纤维化程度高者，可多学科讨论是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否有心脏移植适应证；心衰控制不满意、难以耐受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2"/>
        </w:rPr>
        <w:t>导管消融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2"/>
        </w:rPr>
        <w:t>、且有充足存活心肌者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2"/>
        </w:rPr>
        <w:t>，可优先选择</w:t>
      </w:r>
      <w:r>
        <w:rPr>
          <w:color w:val="231F20"/>
        </w:rPr>
        <w:t xml:space="preserve">  </w:t>
      </w:r>
      <w:r>
        <w:rPr>
          <w:color w:val="231F20"/>
        </w:rPr>
        <w:t>CRT</w:t>
      </w:r>
      <w:r>
        <w:rPr>
          <w:color w:val="231F20"/>
          <w:spacing w:val="3"/>
        </w:rPr>
        <w:t>-D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治疗，随后在心功能显著改善，起搏电极相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对牢固后（3~6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个月）行房颤导管消融。如房颤没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有恢复窦性心律的可能，也可考虑房室结消融联合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  <w:position w:val="-3"/>
        </w:rPr>
        <w:t>CRT-D</w:t>
      </w:r>
      <w:r>
        <w:rPr>
          <w:color w:val="231F20"/>
          <w:spacing w:val="-22"/>
          <w:position w:val="-3"/>
        </w:rPr>
        <w:t xml:space="preserve"> </w:t>
      </w:r>
      <w:r>
        <w:rPr>
          <w:color w:val="231F20"/>
          <w:spacing w:val="-8"/>
          <w:position w:val="-3"/>
        </w:rPr>
        <w:t>治疗</w:t>
      </w:r>
      <w:r>
        <w:rPr>
          <w:sz w:val="10"/>
          <w:szCs w:val="10"/>
          <w:color w:val="231F20"/>
          <w:spacing w:val="-8"/>
          <w:position w:val="5"/>
        </w:rPr>
        <w:t>［223-224］</w:t>
      </w:r>
      <w:r>
        <w:rPr>
          <w:color w:val="231F20"/>
          <w:spacing w:val="-8"/>
          <w:position w:val="-3"/>
        </w:rPr>
        <w:t>。</w:t>
      </w:r>
    </w:p>
    <w:p>
      <w:pPr>
        <w:pStyle w:val="BodyText"/>
        <w:ind w:right="378" w:firstLine="420"/>
        <w:spacing w:before="2" w:line="220" w:lineRule="auto"/>
        <w:jc w:val="both"/>
        <w:rPr/>
      </w:pPr>
      <w:r>
        <w:rPr>
          <w:color w:val="231F20"/>
          <w:spacing w:val="11"/>
        </w:rPr>
        <w:t>对于合并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HFpEF</w:t>
      </w:r>
      <w:r>
        <w:rPr>
          <w:color w:val="231F20"/>
          <w:spacing w:val="11"/>
        </w:rPr>
        <w:t xml:space="preserve"> 的房颤患者，导管消融可改</w:t>
      </w:r>
      <w:r>
        <w:rPr>
          <w:color w:val="231F20"/>
        </w:rPr>
        <w:t xml:space="preserve"> </w:t>
      </w:r>
      <w:r>
        <w:rPr>
          <w:color w:val="231F20"/>
          <w:spacing w:val="35"/>
        </w:rPr>
        <w:t>善血流动力学指标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5"/>
        </w:rPr>
        <w:t>，改善运动耐量及生活质</w:t>
      </w:r>
      <w:r>
        <w:rPr>
          <w:color w:val="231F20"/>
        </w:rPr>
        <w:t xml:space="preserve"> </w:t>
      </w:r>
      <w:r>
        <w:rPr>
          <w:color w:val="231F20"/>
          <w:spacing w:val="3"/>
          <w:position w:val="-1"/>
        </w:rPr>
        <w:t>量</w:t>
      </w:r>
      <w:r>
        <w:rPr>
          <w:sz w:val="10"/>
          <w:szCs w:val="10"/>
          <w:color w:val="231F20"/>
          <w:spacing w:val="1"/>
          <w:position w:val="7"/>
        </w:rPr>
        <w:t>［225-226］</w:t>
      </w:r>
      <w:r>
        <w:rPr>
          <w:color w:val="231F20"/>
          <w:spacing w:val="1"/>
          <w:position w:val="-1"/>
        </w:rPr>
        <w:t>。</w:t>
      </w:r>
      <w:r>
        <w:rPr>
          <w:color w:val="231F20"/>
          <w:position w:val="-1"/>
        </w:rPr>
        <w:t>CABANA</w:t>
      </w:r>
      <w:r>
        <w:rPr>
          <w:color w:val="231F20"/>
          <w:spacing w:val="3"/>
          <w:position w:val="-1"/>
        </w:rPr>
        <w:t xml:space="preserve"> </w:t>
      </w:r>
      <w:r>
        <w:rPr>
          <w:color w:val="231F20"/>
          <w:spacing w:val="1"/>
          <w:position w:val="-1"/>
        </w:rPr>
        <w:t>研究的事后分析显示，对于合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"/>
        </w:rPr>
        <w:t>并稳定性心衰（以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HFpEF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为主）的患者，导管消融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与死亡率降低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、房颤复发减少与症状改善显著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4"/>
        </w:rPr>
        <w:t>相关</w:t>
      </w:r>
      <w:r>
        <w:rPr>
          <w:sz w:val="10"/>
          <w:szCs w:val="10"/>
          <w:color w:val="231F20"/>
          <w:spacing w:val="-13"/>
          <w:w w:val="94"/>
          <w:position w:val="4"/>
        </w:rPr>
        <w:t>［227］</w:t>
      </w:r>
      <w:r>
        <w:rPr>
          <w:color w:val="231F20"/>
          <w:spacing w:val="2"/>
          <w:position w:val="-4"/>
        </w:rPr>
        <w:t>。</w:t>
      </w:r>
    </w:p>
    <w:p>
      <w:pPr>
        <w:pStyle w:val="BodyText"/>
        <w:ind w:left="2" w:right="377" w:firstLine="418"/>
        <w:spacing w:before="3" w:line="220" w:lineRule="auto"/>
        <w:jc w:val="both"/>
        <w:rPr/>
      </w:pPr>
      <w:r>
        <w:rPr>
          <w:color w:val="231F20"/>
          <w:spacing w:val="5"/>
        </w:rPr>
        <w:t>对于合并房颤、且在等待心脏移植的终末期心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衰患者，国际上也在开展评价房颤导管消融在减少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5"/>
        </w:rPr>
        <w:t>全因死亡和因心衰恶化而接受紧急移植或置入左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心室辅助装置复合终点方面作用的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RCT</w:t>
      </w:r>
      <w:r>
        <w:rPr>
          <w:sz w:val="10"/>
          <w:szCs w:val="10"/>
          <w:color w:val="231F20"/>
          <w:spacing w:val="2"/>
          <w:position w:val="8"/>
        </w:rPr>
        <w:t>［228］</w:t>
      </w:r>
      <w:r>
        <w:rPr>
          <w:color w:val="231F20"/>
          <w:spacing w:val="2"/>
        </w:rPr>
        <w:t>。</w:t>
      </w:r>
    </w:p>
    <w:p>
      <w:pPr>
        <w:pStyle w:val="BodyText"/>
        <w:ind w:right="378" w:firstLine="423"/>
        <w:spacing w:before="3" w:line="220" w:lineRule="auto"/>
        <w:jc w:val="both"/>
        <w:rPr/>
      </w:pPr>
      <w:r>
        <w:rPr>
          <w:color w:val="231F20"/>
          <w:spacing w:val="5"/>
        </w:rPr>
        <w:t>在临床实践中，应尊重患者的治疗意愿，综合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评估患者的合并疾病、危险因素、症状、心</w:t>
      </w:r>
      <w:r>
        <w:rPr>
          <w:color w:val="231F20"/>
          <w:spacing w:val="-4"/>
        </w:rPr>
        <w:t>功能、对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药物的依从性、耐受情况及治疗效果，合理推荐心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室率控制及节律控制策略（图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3）。</w:t>
      </w:r>
    </w:p>
    <w:p>
      <w:pPr>
        <w:pStyle w:val="BodyText"/>
        <w:ind w:left="422"/>
        <w:spacing w:before="1" w:line="182" w:lineRule="auto"/>
        <w:rPr/>
      </w:pPr>
      <w:r>
        <w:rPr>
          <w:color w:val="231F20"/>
          <w:spacing w:val="1"/>
        </w:rPr>
        <w:t>二、长期抗心律失常药物治疗</w:t>
      </w:r>
    </w:p>
    <w:p>
      <w:pPr>
        <w:pStyle w:val="BodyText"/>
        <w:ind w:right="378" w:firstLine="422"/>
        <w:spacing w:before="59" w:line="220" w:lineRule="auto"/>
        <w:jc w:val="both"/>
        <w:rPr/>
      </w:pPr>
      <w:r>
        <w:rPr>
          <w:color w:val="231F20"/>
        </w:rPr>
        <w:t>AAD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对减少房颤反复发作、长期维持窦性心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律具有中等程度的有效性，但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相关的不良反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应相对常见</w:t>
      </w:r>
      <w:r>
        <w:rPr>
          <w:sz w:val="10"/>
          <w:szCs w:val="10"/>
          <w:color w:val="231F20"/>
          <w:spacing w:val="1"/>
          <w:position w:val="7"/>
        </w:rPr>
        <w:t>［229-232］</w:t>
      </w:r>
      <w:r>
        <w:rPr>
          <w:color w:val="231F20"/>
          <w:spacing w:val="1"/>
          <w:position w:val="-1"/>
        </w:rPr>
        <w:t>。长期应用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position w:val="-1"/>
        </w:rPr>
        <w:t>AAD</w:t>
      </w:r>
      <w:r>
        <w:rPr>
          <w:color w:val="231F20"/>
          <w:spacing w:val="-22"/>
          <w:position w:val="-1"/>
        </w:rPr>
        <w:t xml:space="preserve"> </w:t>
      </w:r>
      <w:r>
        <w:rPr>
          <w:color w:val="231F20"/>
          <w:spacing w:val="1"/>
          <w:position w:val="-1"/>
        </w:rPr>
        <w:t>维持窦性</w:t>
      </w:r>
      <w:r>
        <w:rPr>
          <w:color w:val="231F20"/>
          <w:position w:val="-1"/>
        </w:rPr>
        <w:t>心律应 </w:t>
      </w:r>
      <w:r>
        <w:rPr>
          <w:color w:val="231F20"/>
          <w:spacing w:val="10"/>
        </w:rPr>
        <w:t>重视其安全性及相关不良反应，在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选择和应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用上应强调安全性第一、有效性第二的原则，针对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0"/>
        </w:rPr>
        <w:t>患者情况个体化选择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治疗策略，慎重评估各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AAD 的应用时机、时限、剂量，避免过度</w:t>
      </w:r>
      <w:r>
        <w:rPr>
          <w:color w:val="231F20"/>
          <w:spacing w:val="-9"/>
        </w:rPr>
        <w:t>应用，始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终注意用药监测、评估、调整，注意 AAD 的致心律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失常作用和心脏外毒性，对效果不好或出现不良反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应的患者，应在尊重患者选择的前提下及时更换治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疗手段（如更换药物种类或选择导管消融）。</w:t>
      </w:r>
    </w:p>
    <w:p>
      <w:pPr>
        <w:pStyle w:val="BodyText"/>
        <w:ind w:left="1" w:right="300" w:firstLine="418"/>
        <w:spacing w:before="5" w:line="221" w:lineRule="auto"/>
        <w:jc w:val="both"/>
        <w:rPr/>
      </w:pPr>
      <w:r>
        <w:rPr>
          <w:color w:val="231F20"/>
          <w:spacing w:val="14"/>
        </w:rPr>
        <w:t>胺碘酮是Ⅲ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类 </w:t>
      </w:r>
      <w:r>
        <w:rPr>
          <w:color w:val="231F20"/>
        </w:rPr>
        <w:t>AAD</w:t>
      </w:r>
      <w:r>
        <w:rPr>
          <w:color w:val="231F20"/>
          <w:spacing w:val="14"/>
        </w:rPr>
        <w:t>，具有多通道阻滞作用。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在所有</w:t>
      </w:r>
      <w:r>
        <w:rPr>
          <w:color w:val="231F20"/>
          <w:spacing w:val="-21"/>
          <w:position w:val="-1"/>
        </w:rPr>
        <w:t xml:space="preserve"> </w:t>
      </w:r>
      <w:r>
        <w:rPr>
          <w:color w:val="231F20"/>
          <w:spacing w:val="-1"/>
          <w:position w:val="-1"/>
        </w:rPr>
        <w:t>AAD 中最为有效</w:t>
      </w:r>
      <w:r>
        <w:rPr>
          <w:sz w:val="10"/>
          <w:szCs w:val="10"/>
          <w:color w:val="231F20"/>
          <w:spacing w:val="-1"/>
          <w:position w:val="7"/>
        </w:rPr>
        <w:t>［233-234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-1"/>
          <w:position w:val="-1"/>
        </w:rPr>
        <w:t>但副作用也最多（表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-16"/>
        </w:rPr>
        <w:t>30</w:t>
      </w:r>
      <w:r>
        <w:rPr>
          <w:color w:val="231F20"/>
          <w:spacing w:val="-18"/>
          <w:w w:val="72"/>
        </w:rPr>
        <w:t>）</w:t>
      </w:r>
      <w:r>
        <w:rPr>
          <w:sz w:val="10"/>
          <w:szCs w:val="10"/>
          <w:color w:val="231F20"/>
          <w:spacing w:val="-18"/>
          <w:w w:val="72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229</w:t>
      </w:r>
      <w:r>
        <w:rPr>
          <w:sz w:val="10"/>
          <w:szCs w:val="10"/>
          <w:color w:val="231F20"/>
          <w:spacing w:val="-18"/>
          <w:w w:val="72"/>
          <w:position w:val="8"/>
        </w:rPr>
        <w:t>］</w:t>
      </w:r>
      <w:r>
        <w:rPr>
          <w:color w:val="231F20"/>
          <w:spacing w:val="-15"/>
          <w:w w:val="25"/>
        </w:rPr>
        <w:t>；</w:t>
      </w:r>
      <w:r>
        <w:rPr>
          <w:color w:val="231F20"/>
          <w:spacing w:val="9"/>
        </w:rPr>
        <w:t>胺碘酮本应作为房颤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治疗的二线或最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后选择，但现阶段我国的临床应用仍明显偏多，应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1" w:space="100"/>
            <w:col w:w="4908" w:space="0"/>
          </w:cols>
        </w:sectPr>
        <w:rPr/>
      </w:pPr>
    </w:p>
    <w:p>
      <w:pPr>
        <w:spacing w:line="389" w:lineRule="auto"/>
        <w:rPr>
          <w:rFonts w:ascii="Arial"/>
          <w:sz w:val="21"/>
        </w:rPr>
      </w:pPr>
      <w:r>
        <w:pict>
          <v:shape id="_x0000_s252" style="position:absolute;margin-left:209.307pt;margin-top:-1.25903pt;mso-position-vertical-relative:text;mso-position-horizontal-relative:text;width:297pt;height:0.4pt;z-index:252036096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3815"/>
        <w:spacing w:before="60" w:line="18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合理抗凝的房颤患者</w:t>
      </w:r>
    </w:p>
    <w:p>
      <w:pPr>
        <w:ind w:left="1669"/>
        <w:spacing w:before="46" w:line="148" w:lineRule="exact"/>
        <w:rPr/>
      </w:pPr>
      <w:r>
        <w:pict>
          <v:shape id="_x0000_s254" style="position:absolute;margin-left:175.294pt;margin-top:-14.1987pt;mso-position-vertical-relative:text;mso-position-horizontal-relative:text;width:107.7pt;height:16.8pt;z-index:-251294720;" filled="false" strokecolor="#231F20" strokeweight="0.50pt" coordsize="2153,335" coordorigin="0,0" path="m4,330l2148,330l2148,5l4,5l4,330x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3612149" cy="9375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2149" cy="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4"/>
        <w:spacing w:line="277" w:lineRule="exact"/>
        <w:rPr/>
      </w:pPr>
      <w:r>
        <w:pict>
          <v:shape id="_x0000_s256" style="position:absolute;margin-left:333.433pt;margin-top:10.3864pt;mso-position-vertical-relative:text;mso-position-horizontal-relative:text;width:69.75pt;height:16.8pt;z-index:-251289600;" filled="false" strokecolor="#231F20" strokeweight="0.50pt" coordsize="1395,335" coordorigin="0,0" path="m4,330l1389,330l1389,5l4,5l4,330xe">
            <v:stroke joinstyle="miter" miterlimit="10"/>
          </v:shape>
        </w:pict>
      </w:r>
      <w:r>
        <w:drawing>
          <wp:anchor distT="0" distB="0" distL="0" distR="0" simplePos="0" relativeHeight="252067840" behindDoc="0" locked="0" layoutInCell="1" allowOverlap="1">
            <wp:simplePos x="0" y="0"/>
            <wp:positionH relativeFrom="column">
              <wp:posOffset>1028649</wp:posOffset>
            </wp:positionH>
            <wp:positionV relativeFrom="paragraph">
              <wp:posOffset>166657</wp:posOffset>
            </wp:positionV>
            <wp:extent cx="3656530" cy="2584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6530" cy="25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646961" cy="17593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6961" cy="17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53"/>
        <w:spacing w:before="29" w:line="148" w:lineRule="exact"/>
        <w:rPr>
          <w:sz w:val="14"/>
          <w:szCs w:val="14"/>
        </w:rPr>
      </w:pPr>
      <w:r>
        <w:pict>
          <v:shape id="_x0000_s258" style="position:absolute;margin-left:34.8967pt;margin-top:3.84454pt;mso-position-vertical-relative:text;mso-position-horizontal-relative:text;width:100.8pt;height:16.8pt;z-index:-251290624;" filled="false" strokecolor="#231F20" strokeweight="0.50pt" coordsize="2016,335" coordorigin="0,0" path="m4,330l2010,330l2010,5l4,5l4,330xe">
            <v:stroke joinstyle="miter" miterlimit="10"/>
          </v:shape>
        </w:pict>
      </w:r>
      <w:r>
        <w:rPr>
          <w:sz w:val="14"/>
          <w:szCs w:val="14"/>
          <w:color w:val="231F20"/>
          <w:spacing w:val="-1"/>
        </w:rPr>
        <w:t>非永久性房颤</w:t>
      </w:r>
    </w:p>
    <w:p>
      <w:pPr>
        <w:pStyle w:val="BodyText"/>
        <w:ind w:left="1306"/>
        <w:spacing w:line="180" w:lineRule="auto"/>
        <w:rPr>
          <w:sz w:val="14"/>
          <w:szCs w:val="14"/>
        </w:rPr>
      </w:pPr>
      <w:r>
        <w:drawing>
          <wp:anchor distT="0" distB="0" distL="0" distR="0" simplePos="0" relativeHeight="252035072" behindDoc="0" locked="0" layoutInCell="1" allowOverlap="1">
            <wp:simplePos x="0" y="0"/>
            <wp:positionH relativeFrom="column">
              <wp:posOffset>1028649</wp:posOffset>
            </wp:positionH>
            <wp:positionV relativeFrom="paragraph">
              <wp:posOffset>146258</wp:posOffset>
            </wp:positionV>
            <wp:extent cx="63277" cy="310017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" cy="31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</w:rPr>
        <w:t>永久性房颤</w:t>
      </w:r>
    </w:p>
    <w:p>
      <w:pPr>
        <w:pStyle w:val="BodyText"/>
        <w:ind w:left="6846"/>
        <w:spacing w:before="161" w:line="304" w:lineRule="exact"/>
        <w:tabs>
          <w:tab w:val="left" w:pos="7237"/>
        </w:tabs>
        <w:rPr>
          <w:sz w:val="24"/>
          <w:szCs w:val="24"/>
        </w:rPr>
      </w:pPr>
      <w:r>
        <w:rPr>
          <w:rFonts w:ascii="Arial" w:hAnsi="Arial" w:eastAsia="Arial" w:cs="Arial"/>
          <w:sz w:val="21"/>
          <w:szCs w:val="21"/>
          <w14:textFill>
            <w14:noFill/>
          </w14:textFill>
          <w:position w:val="13"/>
        </w:rPr>
        <w:tab/>
      </w:r>
      <w:r>
        <w:ruby>
          <w:rubyPr>
            <w:rubyAlign w:val="left"/>
            <w:hpsRaise w:val="6"/>
            <w:hps w:val="24"/>
            <w:hpsBaseText w:val="24"/>
          </w:rubyPr>
          <w:rt>
            <w:r>
              <w:rPr>
                <w:sz w:val="24"/>
                <w:szCs w:val="24"/>
                <w:color w:val="231F20"/>
                <w:w w:val="56"/>
                <w:position w:val="13"/>
              </w:rPr>
              <w:t>合</w:t>
            </w:r>
          </w:rt>
          <w:rubyBase>
            <w:r>
              <w:rPr>
                <w:sz w:val="24"/>
                <w:szCs w:val="24"/>
                <w:color w:val="231F20"/>
                <w:w w:val="56"/>
                <w:position w:val="5"/>
              </w:rPr>
              <w:t>心</w:t>
            </w:r>
          </w:rubyBase>
        </w:ruby>
      </w:r>
      <w:r>
        <w:ruby>
          <w:rubyPr>
            <w:rubyAlign w:val="left"/>
            <w:hpsRaise w:val="6"/>
            <w:hps w:val="24"/>
            <w:hpsBaseText w:val="24"/>
          </w:rubyPr>
          <w:rt>
            <w:r>
              <w:rPr>
                <w:sz w:val="24"/>
                <w:szCs w:val="24"/>
                <w:color w:val="231F20"/>
                <w:w w:val="58"/>
                <w:position w:val="13"/>
              </w:rPr>
              <w:t>并</w:t>
            </w:r>
          </w:rt>
          <w:rubyBase>
            <w:r>
              <w:rPr>
                <w:sz w:val="24"/>
                <w:szCs w:val="24"/>
                <w:color w:val="231F20"/>
                <w:w w:val="58"/>
                <w:position w:val="5"/>
              </w:rPr>
              <w:t>衰</w:t>
            </w:r>
          </w:rubyBase>
        </w:ruby>
      </w:r>
      <w:r>
        <w:rPr>
          <w:sz w:val="24"/>
          <w:szCs w:val="24"/>
          <w:color w:val="231F20"/>
          <w:position w:val="5"/>
        </w:rPr>
        <w:t xml:space="preserve">      </w:t>
      </w:r>
    </w:p>
    <w:p>
      <w:pPr>
        <w:pStyle w:val="BodyText"/>
        <w:ind w:left="6779"/>
        <w:spacing w:before="154" w:line="193" w:lineRule="auto"/>
        <w:rPr>
          <w:sz w:val="18"/>
          <w:szCs w:val="18"/>
        </w:rPr>
      </w:pPr>
      <w:r>
        <w:pict>
          <v:shape id="_x0000_s260" style="position:absolute;margin-left:298.836pt;margin-top:62.8332pt;mso-position-vertical-relative:text;mso-position-horizontal-relative:text;width:0.5pt;height:11.85pt;z-index:252039168;" filled="false" strokecolor="#231F20" strokeweight="0.50pt" coordsize="10,237" coordorigin="0,0" path="m4,0l4,236e">
            <v:stroke joinstyle="miter" miterlimit="10"/>
          </v:shape>
        </w:pict>
      </w:r>
      <w:r>
        <w:pict>
          <v:shape id="_x0000_s262" style="position:absolute;margin-left:33.6466pt;margin-top:2.64017pt;mso-position-vertical-relative:text;mso-position-horizontal-relative:text;width:102.8pt;height:18.8pt;z-index:252027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10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201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2010" w:type="dxa"/>
                        <w:vAlign w:val="top"/>
                      </w:tcPr>
                      <w:p>
                        <w:pPr>
                          <w:pStyle w:val="TableText"/>
                          <w:ind w:left="689"/>
                          <w:spacing w:before="110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室率控制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4" style="position:absolute;margin-left:284.596pt;margin-top:39.5996pt;mso-position-vertical-relative:text;mso-position-horizontal-relative:text;width:26.15pt;height:10.95pt;z-index:252034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诊断1年</w:t>
                  </w:r>
                </w:p>
              </w:txbxContent>
            </v:textbox>
          </v:shape>
        </w:pict>
      </w:r>
      <w:r>
        <w:pict>
          <v:shape id="_x0000_s266" style="position:absolute;margin-left:398.89pt;margin-top:31.2726pt;mso-position-vertical-relative:text;mso-position-horizontal-relative:text;width:47.65pt;height:18.8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07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907"/>
                  </w:tblGrid>
                  <w:tr>
                    <w:trPr>
                      <w:trHeight w:val="315" w:hRule="atLeast"/>
                    </w:trPr>
                    <w:tc>
                      <w:tcPr>
                        <w:tcW w:w="907" w:type="dxa"/>
                        <w:vAlign w:val="top"/>
                      </w:tcPr>
                      <w:p>
                        <w:pPr>
                          <w:pStyle w:val="TableText"/>
                          <w:ind w:left="177"/>
                          <w:spacing w:before="104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导管消融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8" style="position:absolute;margin-left:290.64pt;margin-top:48.0638pt;mso-position-vertical-relative:text;mso-position-horizontal-relative:text;width:15.1pt;height:10.9pt;z-index:25203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以内</w:t>
                  </w:r>
                </w:p>
              </w:txbxContent>
            </v:textbox>
          </v:shape>
        </w:pict>
      </w:r>
      <w:r>
        <w:pict>
          <v:shape id="_x0000_s270" style="position:absolute;margin-left:269.735pt;margin-top:61.5956pt;mso-position-vertical-relative:text;mso-position-horizontal-relative:text;width:10.5pt;height:13.3pt;z-index:25204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pict>
          <v:shape id="_x0000_s272" style="position:absolute;margin-left:317.203pt;margin-top:61.7488pt;mso-position-vertical-relative:text;mso-position-horizontal-relative:text;width:10.75pt;height:13.25pt;z-index:25204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1028649</wp:posOffset>
            </wp:positionH>
            <wp:positionV relativeFrom="paragraph">
              <wp:posOffset>849577</wp:posOffset>
            </wp:positionV>
            <wp:extent cx="63277" cy="34692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" cy="34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5792" behindDoc="0" locked="0" layoutInCell="1" allowOverlap="1">
            <wp:simplePos x="0" y="0"/>
            <wp:positionH relativeFrom="column">
              <wp:posOffset>1028649</wp:posOffset>
            </wp:positionH>
            <wp:positionV relativeFrom="paragraph">
              <wp:posOffset>254083</wp:posOffset>
            </wp:positionV>
            <wp:extent cx="63277" cy="27251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" cy="272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3750887</wp:posOffset>
            </wp:positionH>
            <wp:positionV relativeFrom="paragraph">
              <wp:posOffset>276348</wp:posOffset>
            </wp:positionV>
            <wp:extent cx="1648077" cy="13677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8077" cy="13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2"/>
          <w:w w:val="98"/>
          <w:position w:val="-1"/>
        </w:rPr>
        <w:t>否</w:t>
      </w:r>
      <w:r>
        <w:rPr>
          <w:sz w:val="18"/>
          <w:szCs w:val="18"/>
          <w:color w:val="231F20"/>
          <w:position w:val="-1"/>
        </w:rPr>
        <w:t xml:space="preserve">        </w:t>
      </w:r>
      <w:r>
        <w:rPr>
          <w:sz w:val="18"/>
          <w:szCs w:val="18"/>
          <w:position w:val="-11"/>
        </w:rPr>
        <w:drawing>
          <wp:inline distT="0" distB="0" distL="0" distR="0">
            <wp:extent cx="6345" cy="17145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5" cy="1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3"/>
          <w:position w:val="-1"/>
        </w:rPr>
        <w:t xml:space="preserve">         </w:t>
      </w:r>
      <w:r>
        <w:rPr>
          <w:sz w:val="18"/>
          <w:szCs w:val="18"/>
          <w:color w:val="231F20"/>
          <w:spacing w:val="-2"/>
          <w:w w:val="98"/>
          <w:position w:val="1"/>
        </w:rPr>
        <w:t>是</w:t>
      </w:r>
    </w:p>
    <w:p>
      <w:pPr>
        <w:spacing w:before="140"/>
        <w:rPr/>
      </w:pPr>
      <w:r/>
    </w:p>
    <w:tbl>
      <w:tblPr>
        <w:tblStyle w:val="TableNormal"/>
        <w:tblW w:w="2010" w:type="dxa"/>
        <w:tblInd w:w="695" w:type="dxa"/>
        <w:tblLayout w:type="fixed"/>
        <w:tblBorders>
          <w:left w:val="single" w:color="231F20" w:sz="2" w:space="0"/>
          <w:bottom w:val="single" w:color="231F20" w:sz="4" w:space="0"/>
          <w:right w:val="single" w:color="231F20" w:sz="2" w:space="0"/>
          <w:top w:val="single" w:color="231F20" w:sz="4" w:space="0"/>
        </w:tblBorders>
      </w:tblPr>
      <w:tblGrid>
        <w:gridCol w:w="2010"/>
      </w:tblGrid>
      <w:tr>
        <w:trPr>
          <w:trHeight w:val="501" w:hRule="atLeast"/>
        </w:trPr>
        <w:tc>
          <w:tcPr>
            <w:tcW w:w="2010" w:type="dxa"/>
            <w:vAlign w:val="top"/>
          </w:tcPr>
          <w:p>
            <w:pPr>
              <w:pStyle w:val="TableText"/>
              <w:ind w:left="259" w:right="351" w:firstLine="70"/>
              <w:spacing w:before="87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严格标准评价下症状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1"/>
              </w:rPr>
              <w:t>控制不理想或合并心衰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>
        <w:pict>
          <v:shape id="_x0000_s274" style="position:absolute;margin-left:225.096pt;margin-top:7.50714pt;mso-position-vertical-relative:text;mso-position-horizontal-relative:text;width:0.5pt;height:9pt;z-index:252038144;" filled="false" strokecolor="#231F20" strokeweight="0.50pt" coordsize="10,180" coordorigin="0,0" path="m4,0l4,179e">
            <v:stroke joinstyle="miter" miterlimit="10"/>
          </v:shape>
        </w:pict>
      </w:r>
      <w:r>
        <w:pict>
          <v:shape id="_x0000_s276" style="position:absolute;margin-left:396.203pt;margin-top:7.50714pt;mso-position-vertical-relative:text;mso-position-horizontal-relative:text;width:0.5pt;height:9pt;z-index:-251293696;" filled="false" strokecolor="#231F20" strokeweight="0.50pt" coordsize="10,180" coordorigin="0,0" path="m4,0l4,179e">
            <v:stroke joinstyle="miter" miterlimit="10"/>
          </v:shape>
        </w:pict>
      </w:r>
      <w:r>
        <w:pict>
          <v:shape id="_x0000_s278" style="position:absolute;margin-left:225.346pt;margin-top:7.25671pt;mso-position-vertical-relative:text;mso-position-horizontal-relative:text;width:171.15pt;height:0.55pt;z-index:252040192;" filled="false" strokecolor="#231F20" strokeweight="0.50pt" coordsize="3422,11" coordorigin="0,0" path="m0,5l3422,5e">
            <v:stroke joinstyle="miter" miterlimit="10"/>
          </v:shape>
        </w:pict>
      </w:r>
      <w:r/>
    </w:p>
    <w:p>
      <w:pPr>
        <w:ind w:firstLine="7874"/>
        <w:spacing w:before="1" w:line="87" w:lineRule="exact"/>
        <w:rPr/>
      </w:pPr>
      <w:r>
        <w:pict>
          <v:shape id="_x0000_s280" style="position:absolute;margin-left:396.203pt;margin-top:21.1939pt;mso-position-vertical-relative:text;mso-position-horizontal-relative:text;width:0.5pt;height:7.05pt;z-index:252043264;" filled="false" strokecolor="#231F20" strokeweight="0.50pt" coordsize="10,141" coordorigin="0,0" path="m4,0l4,140e">
            <v:stroke joinstyle="miter" miterlimit="10"/>
          </v:shape>
        </w:pict>
      </w:r>
      <w:r>
        <w:pict>
          <v:shape id="_x0000_s282" style="position:absolute;margin-left:331.748pt;margin-top:28.2406pt;mso-position-vertical-relative:text;mso-position-horizontal-relative:text;width:0.5pt;height:6.9pt;z-index:252041216;" filled="false" strokecolor="#231F20" strokeweight="0.50pt" coordsize="10,138" coordorigin="0,0" path="m4,0l4,137e">
            <v:stroke joinstyle="miter" miterlimit="10"/>
          </v:shape>
        </w:pict>
      </w:r>
      <w:r>
        <w:pict>
          <v:shape id="_x0000_s284" style="position:absolute;margin-left:479.394pt;margin-top:28.2406pt;mso-position-vertical-relative:text;mso-position-horizontal-relative:text;width:0.5pt;height:6.9pt;z-index:252042240;" filled="false" strokecolor="#231F20" strokeweight="0.50pt" coordsize="10,138" coordorigin="0,0" path="m4,0l4,137e">
            <v:stroke joinstyle="miter" miterlimit="10"/>
          </v:shape>
        </w:pict>
      </w:r>
      <w:r>
        <w:pict>
          <v:shape id="_x0000_s286" style="position:absolute;margin-left:331.998pt;margin-top:27.9901pt;mso-position-vertical-relative:text;mso-position-horizontal-relative:text;width:147.65pt;height:0.55pt;z-index:252044288;" filled="false" strokecolor="#231F20" strokeweight="0.50pt" coordsize="2952,11" coordorigin="0,0" path="m0,5l2952,5e">
            <v:stroke joinstyle="miter" miterlimit="10"/>
          </v:shape>
        </w:pict>
      </w:r>
      <w:r>
        <w:pict>
          <v:shape id="_x0000_s288" style="position:absolute;margin-left:225.096pt;margin-top:21.1939pt;mso-position-vertical-relative:text;mso-position-horizontal-relative:text;width:0.5pt;height:15pt;z-index:252056576;" filled="false" strokecolor="#231F20" strokeweight="0.50pt" coordsize="10,300" coordorigin="0,0" path="m4,0l4,299e">
            <v:stroke joinstyle="miter" miterlimit="10"/>
          </v:shape>
        </w:pict>
      </w:r>
      <w:r>
        <w:pict>
          <v:shape id="_x0000_s290" style="position:absolute;margin-left:283.722pt;margin-top:47.6444pt;mso-position-vertical-relative:text;mso-position-horizontal-relative:text;width:28.75pt;height:0.55pt;z-index:252054528;" filled="false" strokecolor="#231F20" strokeweight="0.50pt" coordsize="575,11" coordorigin="0,0" path="m0,5l574,5e">
            <v:stroke joinstyle="miter" miterlimit="10"/>
          </v:shape>
        </w:pict>
      </w:r>
      <w:r>
        <w:pict>
          <v:shape id="_x0000_s292" style="position:absolute;margin-left:487.638pt;margin-top:56.0355pt;mso-position-vertical-relative:text;mso-position-horizontal-relative:text;width:0.5pt;height:20.4pt;z-index:252050432;" filled="false" strokecolor="#231F20" strokeweight="0.50pt" coordsize="10,407" coordorigin="0,0" path="m4,0l4,407e">
            <v:stroke joinstyle="miter" miterlimit="10"/>
          </v:shape>
        </w:pict>
      </w:r>
      <w:r>
        <w:pict>
          <v:shape id="_x0000_s294" style="position:absolute;margin-left:373.468pt;margin-top:3.15761pt;mso-position-vertical-relative:text;mso-position-horizontal-relative:text;width:50.5pt;height:18.8pt;z-index:-25129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64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964"/>
                  </w:tblGrid>
                  <w:tr>
                    <w:trPr>
                      <w:trHeight w:val="315" w:hRule="atLeast"/>
                    </w:trPr>
                    <w:tc>
                      <w:tcPr>
                        <w:tcW w:w="964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9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节律控制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6" style="position:absolute;margin-left:33.6466pt;margin-top:10.621pt;mso-position-vertical-relative:text;mso-position-horizontal-relative:text;width:102.8pt;height:18.8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10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201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2010" w:type="dxa"/>
                        <w:vAlign w:val="top"/>
                      </w:tcPr>
                      <w:p>
                        <w:pPr>
                          <w:pStyle w:val="TableText"/>
                          <w:ind w:left="249"/>
                          <w:spacing w:before="95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房室结消融同步化起搏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8" style="position:absolute;margin-left:462.156pt;margin-top:37.9992pt;mso-position-vertical-relative:text;mso-position-horizontal-relative:text;width:34.5pt;height:18.8pt;z-index:25203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4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644"/>
                  </w:tblGrid>
                  <w:tr>
                    <w:trPr>
                      <w:trHeight w:val="315" w:hRule="atLeast"/>
                    </w:trPr>
                    <w:tc>
                      <w:tcPr>
                        <w:tcW w:w="644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109" w:line="1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AAD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0" style="position:absolute;margin-left:314.509pt;margin-top:37.9992pt;mso-position-vertical-relative:text;mso-position-horizontal-relative:text;width:47pt;height:18.8pt;z-index:25203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94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894"/>
                  </w:tblGrid>
                  <w:tr>
                    <w:trPr>
                      <w:trHeight w:val="315" w:hRule="atLeast"/>
                    </w:trPr>
                    <w:tc>
                      <w:tcPr>
                        <w:tcW w:w="894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101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导管消融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055552" behindDoc="0" locked="0" layoutInCell="1" allowOverlap="1">
            <wp:simplePos x="0" y="0"/>
            <wp:positionH relativeFrom="column">
              <wp:posOffset>3955353</wp:posOffset>
            </wp:positionH>
            <wp:positionV relativeFrom="paragraph">
              <wp:posOffset>573369</wp:posOffset>
            </wp:positionV>
            <wp:extent cx="54787" cy="6344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87" cy="6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4832" behindDoc="1" locked="0" layoutInCell="1" allowOverlap="1">
            <wp:simplePos x="0" y="0"/>
            <wp:positionH relativeFrom="column">
              <wp:posOffset>4121187</wp:posOffset>
            </wp:positionH>
            <wp:positionV relativeFrom="paragraph">
              <wp:posOffset>708474</wp:posOffset>
            </wp:positionV>
            <wp:extent cx="542544" cy="28108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544" cy="28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5722676</wp:posOffset>
            </wp:positionH>
            <wp:positionV relativeFrom="paragraph">
              <wp:posOffset>708474</wp:posOffset>
            </wp:positionV>
            <wp:extent cx="470331" cy="262001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331" cy="2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2827077</wp:posOffset>
            </wp:positionH>
            <wp:positionV relativeFrom="paragraph">
              <wp:posOffset>561</wp:posOffset>
            </wp:positionV>
            <wp:extent cx="63277" cy="54924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" cy="5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8384" behindDoc="0" locked="0" layoutInCell="1" allowOverlap="1">
            <wp:simplePos x="0" y="0"/>
            <wp:positionH relativeFrom="column">
              <wp:posOffset>4181559</wp:posOffset>
            </wp:positionH>
            <wp:positionV relativeFrom="paragraph">
              <wp:posOffset>433710</wp:posOffset>
            </wp:positionV>
            <wp:extent cx="63290" cy="54924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90" cy="5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7360" behindDoc="0" locked="0" layoutInCell="1" allowOverlap="1">
            <wp:simplePos x="0" y="0"/>
            <wp:positionH relativeFrom="column">
              <wp:posOffset>6056666</wp:posOffset>
            </wp:positionH>
            <wp:positionV relativeFrom="paragraph">
              <wp:posOffset>433710</wp:posOffset>
            </wp:positionV>
            <wp:extent cx="63290" cy="54924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90" cy="5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2827077</wp:posOffset>
            </wp:positionH>
            <wp:positionV relativeFrom="paragraph">
              <wp:posOffset>446739</wp:posOffset>
            </wp:positionV>
            <wp:extent cx="63277" cy="549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77" cy="5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3290" cy="5492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90" cy="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411" w:type="dxa"/>
        <w:tblInd w:w="3260" w:type="dxa"/>
        <w:tblLayout w:type="fixed"/>
        <w:tblBorders>
          <w:left w:val="single" w:color="231F20" w:sz="2" w:space="0"/>
          <w:bottom w:val="single" w:color="231F20" w:sz="4" w:space="0"/>
          <w:right w:val="single" w:color="231F20" w:sz="2" w:space="0"/>
          <w:top w:val="single" w:color="231F20" w:sz="4" w:space="0"/>
        </w:tblBorders>
      </w:tblPr>
      <w:tblGrid>
        <w:gridCol w:w="2411"/>
      </w:tblGrid>
      <w:tr>
        <w:trPr>
          <w:trHeight w:val="315" w:hRule="atLeast"/>
        </w:trPr>
        <w:tc>
          <w:tcPr>
            <w:tcW w:w="2411" w:type="dxa"/>
            <w:vAlign w:val="top"/>
          </w:tcPr>
          <w:p>
            <w:pPr>
              <w:pStyle w:val="TableText"/>
              <w:ind w:left="478"/>
              <w:spacing w:before="10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室率控制或节律控制</w:t>
            </w:r>
          </w:p>
        </w:tc>
      </w:tr>
    </w:tbl>
    <w:p>
      <w:pPr>
        <w:spacing w:before="115"/>
        <w:rPr/>
      </w:pPr>
      <w:r/>
    </w:p>
    <w:tbl>
      <w:tblPr>
        <w:tblStyle w:val="TableNormal"/>
        <w:tblW w:w="2411" w:type="dxa"/>
        <w:tblInd w:w="3260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2411"/>
      </w:tblGrid>
      <w:tr>
        <w:trPr>
          <w:trHeight w:val="323" w:hRule="atLeast"/>
        </w:trPr>
        <w:tc>
          <w:tcPr>
            <w:tcW w:w="2411" w:type="dxa"/>
            <w:vAlign w:val="top"/>
          </w:tcPr>
          <w:p>
            <w:pPr>
              <w:pStyle w:val="TableText"/>
              <w:ind w:left="366"/>
              <w:spacing w:before="98" w:line="181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58624" behindDoc="0" locked="0" layoutInCell="1" allowOverlap="1">
                  <wp:simplePos x="0" y="0"/>
                  <wp:positionH relativeFrom="column">
                    <wp:posOffset>-370011</wp:posOffset>
                  </wp:positionH>
                  <wp:positionV relativeFrom="paragraph">
                    <wp:posOffset>-237144</wp:posOffset>
                  </wp:positionV>
                  <wp:extent cx="3390900" cy="3886200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1"/>
              </w:rPr>
              <w:t>症状控制不理想或合并心衰</w:t>
            </w:r>
          </w:p>
        </w:tc>
      </w:tr>
    </w:tbl>
    <w:p>
      <w:pPr>
        <w:ind w:firstLine="6445"/>
        <w:spacing w:line="84" w:lineRule="exact"/>
        <w:rPr/>
      </w:pPr>
      <w:r>
        <w:pict>
          <v:shape id="_x0000_s302" style="position:absolute;margin-left:402.448pt;margin-top:27.176pt;mso-position-vertical-relative:text;mso-position-horizontal-relative:text;width:0.5pt;height:7.3pt;z-index:252051456;" filled="false" strokecolor="#231F20" strokeweight="0.50pt" coordsize="10,146" coordorigin="0,0" path="m4,0l4,145e">
            <v:stroke joinstyle="miter" miterlimit="10"/>
          </v:shape>
        </w:pict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5722675</wp:posOffset>
            </wp:positionH>
            <wp:positionV relativeFrom="paragraph">
              <wp:posOffset>225493</wp:posOffset>
            </wp:positionV>
            <wp:extent cx="54800" cy="634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0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3290" cy="5332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90" cy="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rPr/>
      </w:pPr>
      <w:r/>
    </w:p>
    <w:tbl>
      <w:tblPr>
        <w:tblStyle w:val="TableNormal"/>
        <w:tblW w:w="1672" w:type="dxa"/>
        <w:tblInd w:w="7341" w:type="dxa"/>
        <w:tblLayout w:type="fixed"/>
        <w:tblBorders>
          <w:left w:val="single" w:color="231F20" w:sz="2" w:space="0"/>
          <w:bottom w:val="single" w:color="231F20" w:sz="4" w:space="0"/>
          <w:right w:val="single" w:color="231F20" w:sz="2" w:space="0"/>
          <w:top w:val="single" w:color="231F20" w:sz="4" w:space="0"/>
        </w:tblBorders>
      </w:tblPr>
      <w:tblGrid>
        <w:gridCol w:w="1672"/>
      </w:tblGrid>
      <w:tr>
        <w:trPr>
          <w:trHeight w:val="409" w:hRule="atLeast"/>
        </w:trPr>
        <w:tc>
          <w:tcPr>
            <w:tcW w:w="1672" w:type="dxa"/>
            <w:vAlign w:val="top"/>
          </w:tcPr>
          <w:p>
            <w:pPr>
              <w:pStyle w:val="TableText"/>
              <w:ind w:left="256"/>
              <w:spacing w:before="139" w:line="182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节律控制效果不佳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1"/>
              </w:rPr>
              <w:t>a</w:t>
            </w:r>
          </w:p>
        </w:tc>
      </w:tr>
    </w:tbl>
    <w:p>
      <w:pPr>
        <w:rPr>
          <w:rFonts w:ascii="Arial"/>
          <w:sz w:val="21"/>
        </w:rPr>
      </w:pPr>
      <w:r>
        <w:pict>
          <v:rect id="_x0000_s304" style="position:absolute;margin-left:399.957pt;margin-top:6.27728pt;mso-position-vertical-relative:text;mso-position-horizontal-relative:text;width:5pt;height:4.35pt;z-index:252052480;" fillcolor="#231F20" filled="true" stroked="false"/>
        </w:pict>
      </w:r>
      <w:r>
        <w:pict>
          <v:shape id="_x0000_s306" style="position:absolute;margin-left:377.965pt;margin-top:9.60205pt;mso-position-vertical-relative:text;mso-position-horizontal-relative:text;width:50.6pt;height:18.8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4" w:space="0"/>
                      <w:right w:val="single" w:color="231F20" w:sz="2" w:space="0"/>
                      <w:top w:val="single" w:color="231F20" w:sz="4" w:space="0"/>
                    </w:tblBorders>
                  </w:tblPr>
                  <w:tblGrid>
                    <w:gridCol w:w="966"/>
                  </w:tblGrid>
                  <w:tr>
                    <w:trPr>
                      <w:trHeight w:val="315" w:hRule="atLeast"/>
                    </w:trPr>
                    <w:tc>
                      <w:tcPr>
                        <w:tcW w:w="966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78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室率控制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8" style="position:absolute;margin-left:39.0156pt;margin-top:31.0263pt;mso-position-vertical-relative:text;mso-position-horizontal-relative:text;width:452.5pt;height:52.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48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房颤为心房颤动，心衰为心力衰竭，</w:t>
                  </w:r>
                  <w:r>
                    <w:rPr>
                      <w:sz w:val="15"/>
                      <w:szCs w:val="15"/>
                      <w:color w:val="231F20"/>
                    </w:rPr>
                    <w:t>AAD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为抗心律失常药物；</w:t>
                  </w:r>
                  <w:r>
                    <w:rPr>
                      <w:sz w:val="9"/>
                      <w:szCs w:val="9"/>
                      <w:color w:val="231F20"/>
                      <w:spacing w:val="6"/>
                      <w:position w:val="6"/>
                    </w:rPr>
                    <w:t>a</w:t>
                  </w:r>
                  <w:r>
                    <w:rPr>
                      <w:sz w:val="9"/>
                      <w:szCs w:val="9"/>
                      <w:color w:val="231F20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选择导管消融的患者如节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律控制效果不理想，可选择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AAD</w:t>
                  </w:r>
                  <w:r>
                    <w:rPr>
                      <w:sz w:val="15"/>
                      <w:szCs w:val="15"/>
                      <w:color w:val="231F20"/>
                      <w:spacing w:val="5"/>
                    </w:rPr>
                    <w:t>治疗；选择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AAD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治疗的患者如节律控制效果不理想，可选择行导管消融；如两种节律控制治疗策略在合理、充分应用的情况下仍不能取得理想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的治疗效果（如房颤相关症状改善不理想、房颤复发风险高等</w:t>
                  </w:r>
                  <w:r>
                    <w:rPr>
                      <w:sz w:val="15"/>
                      <w:szCs w:val="15"/>
                      <w:color w:val="231F20"/>
                      <w:spacing w:val="-21"/>
                      <w:w w:val="60"/>
                    </w:rPr>
                    <w:t>），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则可选择室率控制策略</w:t>
                  </w:r>
                </w:p>
                <w:p>
                  <w:pPr>
                    <w:pStyle w:val="BodyText"/>
                    <w:ind w:left="2890"/>
                    <w:spacing w:before="13" w:line="186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9"/>
                    </w:rPr>
                    <w:t>图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3   房颤患者心室率控制及节律控制策略流程</w:t>
                  </w:r>
                </w:p>
              </w:txbxContent>
            </v:textbox>
          </v:shape>
        </w:pict>
      </w: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31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473" w:firstLine="1"/>
        <w:spacing w:before="39" w:line="222" w:lineRule="auto"/>
        <w:jc w:val="both"/>
        <w:rPr/>
      </w:pPr>
      <w:r>
        <w:rPr>
          <w:color w:val="231F20"/>
          <w:spacing w:val="15"/>
        </w:rPr>
        <w:t>强化对胺碘酮使用限制的认识。如有其他可选择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或可行导管消融时，应尽量不用或短期应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用胺碘酮。</w:t>
      </w:r>
    </w:p>
    <w:p>
      <w:pPr>
        <w:pStyle w:val="BodyText"/>
        <w:ind w:left="407" w:right="471" w:firstLine="501"/>
        <w:spacing w:before="1" w:line="224" w:lineRule="auto"/>
        <w:jc w:val="both"/>
        <w:rPr/>
      </w:pPr>
      <w:r>
        <w:pict>
          <v:shape id="_x0000_s310" style="position:absolute;margin-left:24.7687pt;margin-top:99.1513pt;mso-position-vertical-relative:text;mso-position-horizontal-relative:text;width:481.35pt;height:0.6pt;z-index:252033024;" filled="false" strokecolor="#231F20" strokeweight="0.57pt" coordsize="9627,12" coordorigin="0,0" path="m0,5l9626,5e">
            <v:stroke joinstyle="miter" miterlimit="4"/>
          </v:shape>
        </w:pict>
      </w:r>
      <w:r>
        <w:pict>
          <v:shape id="_x0000_s312" style="position:absolute;margin-left:65.5009pt;margin-top:101.216pt;mso-position-vertical-relative:text;mso-position-horizontal-relative:text;width:378.65pt;height:12.05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不良反应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                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      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发生率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                            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   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诊断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                       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                              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治疗</w:t>
                  </w:r>
                </w:p>
              </w:txbxContent>
            </v:textbox>
          </v:shape>
        </w:pict>
      </w:r>
      <w:r>
        <w:pict>
          <v:shape id="_x0000_s314" style="position:absolute;margin-left:174.852pt;margin-top:83.64pt;mso-position-vertical-relative:text;mso-position-horizontal-relative:text;width:182.6pt;height:14.6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outlineLvl w:val="0"/>
                    <w:rPr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</w:rPr>
                    <w:t>表</w:t>
                  </w:r>
                  <w:r>
                    <w:rPr>
                      <w:sz w:val="17"/>
                      <w:szCs w:val="17"/>
                      <w:color w:val="231F20"/>
                    </w:rPr>
                    <w:t>30</w:t>
                  </w:r>
                  <w:r>
                    <w:rPr>
                      <w:sz w:val="17"/>
                      <w:szCs w:val="17"/>
                      <w:color w:val="231F20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</w:rPr>
                    <w:t>胺碘酮不良反应发生率、表现及治疗</w:t>
                  </w:r>
                  <w:r>
                    <w:rPr>
                      <w:sz w:val="9"/>
                      <w:szCs w:val="9"/>
                      <w:color w:val="231F20"/>
                      <w:position w:val="7"/>
                    </w:rPr>
                    <w:t>［235］</w:t>
                  </w:r>
                </w:p>
              </w:txbxContent>
            </v:textbox>
          </v:shape>
        </w:pict>
      </w:r>
      <w:r>
        <w:rPr>
          <w:color w:val="231F20"/>
          <w:spacing w:val="16"/>
        </w:rPr>
        <w:t>胺碘酮主要的心血管副作用是窦性心动过缓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（可降低心室率 10~12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次/min）。 QT</w:t>
      </w:r>
      <w:r>
        <w:rPr>
          <w:color w:val="231F20"/>
          <w:spacing w:val="-6"/>
        </w:rPr>
        <w:t xml:space="preserve"> 间期延长也较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常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，但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少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相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关（发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&lt;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0.5%）。使用胺碘酮患者心脏外各系统不良反应发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生率、表现及治疗见表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30</w:t>
      </w:r>
      <w:r>
        <w:rPr>
          <w:sz w:val="10"/>
          <w:szCs w:val="10"/>
          <w:color w:val="231F20"/>
          <w:spacing w:val="6"/>
          <w:position w:val="8"/>
        </w:rPr>
        <w:t>［235］</w:t>
      </w:r>
      <w:r>
        <w:rPr>
          <w:color w:val="231F20"/>
          <w:spacing w:val="6"/>
        </w:rPr>
        <w:t>。在启</w:t>
      </w:r>
      <w:r>
        <w:rPr>
          <w:color w:val="231F20"/>
          <w:spacing w:val="5"/>
        </w:rPr>
        <w:t>用胺碘酮之前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2"/>
        <w:spacing w:before="42" w:line="221" w:lineRule="auto"/>
        <w:jc w:val="both"/>
        <w:rPr/>
      </w:pPr>
      <w:r>
        <w:rPr>
          <w:color w:val="231F20"/>
          <w:spacing w:val="5"/>
        </w:rPr>
        <w:t>应进行基线评估，应用胺碘酮过程中应注意定期监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测，及时发现不良反应。由于存在药物相互作用，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应用华法林的患者在使用胺碘酮治疗的前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5"/>
        </w:rPr>
        <w:t>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周应</w:t>
      </w:r>
      <w:r>
        <w:rPr>
          <w:color w:val="231F20"/>
        </w:rPr>
        <w:t xml:space="preserve">  </w:t>
      </w:r>
      <w:r>
        <w:rPr>
          <w:color w:val="231F20"/>
          <w:spacing w:val="-5"/>
          <w:position w:val="-1"/>
        </w:rPr>
        <w:t>至少每周监测 1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5"/>
          <w:position w:val="-1"/>
        </w:rPr>
        <w:t>次</w:t>
      </w:r>
      <w:r>
        <w:rPr>
          <w:color w:val="231F20"/>
          <w:spacing w:val="-22"/>
          <w:position w:val="-1"/>
        </w:rPr>
        <w:t xml:space="preserve"> </w:t>
      </w:r>
      <w:r>
        <w:rPr>
          <w:color w:val="231F20"/>
          <w:spacing w:val="-5"/>
          <w:position w:val="-1"/>
        </w:rPr>
        <w:t>INR</w:t>
      </w:r>
      <w:r>
        <w:rPr>
          <w:sz w:val="10"/>
          <w:szCs w:val="10"/>
          <w:color w:val="231F20"/>
          <w:spacing w:val="-5"/>
          <w:position w:val="7"/>
        </w:rPr>
        <w:t>［235］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right="300" w:firstLine="420"/>
        <w:spacing w:before="5" w:line="224" w:lineRule="auto"/>
        <w:jc w:val="both"/>
        <w:rPr/>
      </w:pPr>
      <w:r>
        <w:rPr>
          <w:color w:val="231F20"/>
        </w:rPr>
        <w:t>胺碘酮的肺毒性：发生率为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2%~17%，为胺碘  </w:t>
      </w:r>
      <w:r>
        <w:rPr>
          <w:color w:val="231F20"/>
          <w:spacing w:val="5"/>
        </w:rPr>
        <w:t>酮最严重的心脏外不良反应，与胺碘酮的累积剂量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关系密切，多在胺碘酮应用数月至数年后发生</w:t>
      </w:r>
      <w:r>
        <w:rPr>
          <w:sz w:val="10"/>
          <w:szCs w:val="10"/>
          <w:color w:val="231F20"/>
          <w:spacing w:val="1"/>
          <w:position w:val="8"/>
        </w:rPr>
        <w:t>［235］</w:t>
      </w:r>
      <w:r>
        <w:rPr>
          <w:color w:val="231F20"/>
          <w:spacing w:val="1"/>
        </w:rPr>
        <w:t>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胺碘酮每日剂量≥400 mg、治疗超过 </w:t>
      </w:r>
      <w:r>
        <w:rPr>
          <w:color w:val="231F20"/>
          <w:spacing w:val="-6"/>
        </w:rPr>
        <w:t>6~12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个月、年</w:t>
      </w:r>
    </w:p>
    <w:p>
      <w:pPr>
        <w:spacing w:line="224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1" w:space="100"/>
            <w:col w:w="4908" w:space="0"/>
          </w:cols>
        </w:sectPr>
        <w:rPr/>
      </w:pPr>
    </w:p>
    <w:p>
      <w:pPr>
        <w:spacing w:before="84"/>
        <w:rPr/>
      </w:pPr>
      <w:r/>
    </w:p>
    <w:p>
      <w:pPr>
        <w:spacing w:before="84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2"/>
        <w:gridCol w:w="1649"/>
        <w:gridCol w:w="2764"/>
        <w:gridCol w:w="3181"/>
      </w:tblGrid>
      <w:tr>
        <w:trPr>
          <w:trHeight w:val="269" w:hRule="atLeast"/>
        </w:trPr>
        <w:tc>
          <w:tcPr>
            <w:tcW w:w="2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9" w:line="183" w:lineRule="auto"/>
              <w:rPr/>
            </w:pPr>
            <w:r>
              <w:rPr>
                <w:color w:val="231F20"/>
                <w:spacing w:val="9"/>
              </w:rPr>
              <w:t>严重不良反应</w:t>
            </w:r>
          </w:p>
        </w:tc>
        <w:tc>
          <w:tcPr>
            <w:tcW w:w="164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6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1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17"/>
              <w:spacing w:before="63" w:line="185" w:lineRule="auto"/>
              <w:rPr/>
            </w:pPr>
            <w:r>
              <w:rPr>
                <w:color w:val="231F20"/>
                <w:spacing w:val="8"/>
              </w:rPr>
              <w:t>肺毒性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8"/>
              <w:spacing w:before="63" w:line="190" w:lineRule="auto"/>
              <w:rPr/>
            </w:pPr>
            <w:r>
              <w:rPr>
                <w:color w:val="231F20"/>
                <w:spacing w:val="-9"/>
              </w:rPr>
              <w:t>2%~17%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3" w:line="189" w:lineRule="auto"/>
              <w:rPr/>
            </w:pPr>
            <w:r>
              <w:rPr>
                <w:color w:val="231F20"/>
                <w:spacing w:val="3"/>
              </w:rPr>
              <w:t>胸部影像学检查；肺功能检查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8"/>
              <w:spacing w:before="64" w:line="187" w:lineRule="auto"/>
              <w:rPr/>
            </w:pPr>
            <w:r>
              <w:rPr>
                <w:color w:val="231F20"/>
                <w:spacing w:val="-1"/>
              </w:rPr>
              <w:t>停药，糖皮质激素</w:t>
            </w:r>
          </w:p>
        </w:tc>
      </w:tr>
      <w:tr>
        <w:trPr>
          <w:trHeight w:val="273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37"/>
              <w:spacing w:before="61" w:line="182" w:lineRule="auto"/>
              <w:rPr/>
            </w:pPr>
            <w:r>
              <w:rPr>
                <w:color w:val="231F20"/>
                <w:spacing w:val="6"/>
              </w:rPr>
              <w:t>甲状腺功能亢进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8"/>
              <w:spacing w:before="60" w:line="189" w:lineRule="auto"/>
              <w:rPr/>
            </w:pPr>
            <w:r>
              <w:rPr>
                <w:color w:val="231F20"/>
                <w:spacing w:val="-8"/>
              </w:rPr>
              <w:t>2%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1"/>
              <w:spacing w:before="62" w:line="184" w:lineRule="auto"/>
              <w:rPr/>
            </w:pPr>
            <w:r>
              <w:rPr>
                <w:color w:val="231F20"/>
                <w:spacing w:val="-9"/>
              </w:rPr>
              <w:t>游离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T4、TSH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8"/>
              <w:spacing w:before="62" w:line="187" w:lineRule="auto"/>
              <w:rPr/>
            </w:pPr>
            <w:r>
              <w:rPr>
                <w:color w:val="231F20"/>
              </w:rPr>
              <w:t>抗甲状腺治疗；停药</w:t>
            </w:r>
          </w:p>
        </w:tc>
      </w:tr>
      <w:tr>
        <w:trPr>
          <w:trHeight w:val="270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37"/>
              <w:spacing w:before="61" w:line="183" w:lineRule="auto"/>
              <w:rPr/>
            </w:pPr>
            <w:r>
              <w:rPr>
                <w:color w:val="231F20"/>
                <w:spacing w:val="6"/>
              </w:rPr>
              <w:t>甲状腺功能减退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9"/>
              <w:spacing w:before="60" w:line="186" w:lineRule="auto"/>
              <w:rPr/>
            </w:pPr>
            <w:r>
              <w:rPr>
                <w:color w:val="231F20"/>
                <w:spacing w:val="-8"/>
              </w:rPr>
              <w:t>6%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2" w:line="184" w:lineRule="auto"/>
              <w:rPr/>
            </w:pPr>
            <w:r>
              <w:rPr>
                <w:color w:val="231F20"/>
                <w:spacing w:val="-9"/>
              </w:rPr>
              <w:t>游离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T4、TSH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20"/>
              <w:spacing w:before="61" w:line="185" w:lineRule="auto"/>
              <w:rPr/>
            </w:pPr>
            <w:r>
              <w:rPr>
                <w:color w:val="231F20"/>
                <w:spacing w:val="8"/>
              </w:rPr>
              <w:t>补充甲状腺激素</w:t>
            </w:r>
          </w:p>
        </w:tc>
      </w:tr>
      <w:tr>
        <w:trPr>
          <w:trHeight w:val="272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19"/>
              <w:spacing w:before="63" w:line="185" w:lineRule="auto"/>
              <w:rPr/>
            </w:pPr>
            <w:r>
              <w:rPr>
                <w:color w:val="231F20"/>
                <w:spacing w:val="7"/>
              </w:rPr>
              <w:t>肝毒性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21"/>
              <w:spacing w:before="63" w:line="185" w:lineRule="auto"/>
              <w:rPr/>
            </w:pPr>
            <w:r>
              <w:rPr>
                <w:color w:val="231F20"/>
                <w:spacing w:val="-14"/>
              </w:rPr>
              <w:t>1%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4" w:line="184" w:lineRule="auto"/>
              <w:rPr/>
            </w:pPr>
            <w:r>
              <w:rPr>
                <w:color w:val="231F20"/>
                <w:spacing w:val="5"/>
              </w:rPr>
              <w:t>转氨酶升高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3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5"/>
              </w:rPr>
              <w:t>倍以上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9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考虑停药</w:t>
            </w:r>
          </w:p>
        </w:tc>
      </w:tr>
      <w:tr>
        <w:trPr>
          <w:trHeight w:val="273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18"/>
              <w:spacing w:before="64" w:line="185" w:lineRule="auto"/>
              <w:rPr/>
            </w:pPr>
            <w:r>
              <w:rPr>
                <w:color w:val="231F20"/>
                <w:spacing w:val="8"/>
              </w:rPr>
              <w:t>视神经病变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7"/>
              <w:spacing w:before="65" w:line="184" w:lineRule="auto"/>
              <w:rPr/>
            </w:pPr>
            <w:r>
              <w:rPr>
                <w:color w:val="231F20"/>
                <w:spacing w:val="6"/>
              </w:rPr>
              <w:t>不详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5" w:line="184" w:lineRule="auto"/>
              <w:rPr/>
            </w:pPr>
            <w:r>
              <w:rPr>
                <w:color w:val="231F20"/>
                <w:spacing w:val="8"/>
              </w:rPr>
              <w:t>视神经检查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9"/>
              <w:spacing w:before="67" w:line="182" w:lineRule="auto"/>
              <w:rPr/>
            </w:pPr>
            <w:r>
              <w:rPr>
                <w:color w:val="231F20"/>
                <w:spacing w:val="8"/>
              </w:rPr>
              <w:t>考虑停药</w:t>
            </w:r>
          </w:p>
        </w:tc>
      </w:tr>
      <w:tr>
        <w:trPr>
          <w:trHeight w:val="272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18"/>
              <w:spacing w:before="65" w:line="183" w:lineRule="auto"/>
              <w:rPr/>
            </w:pPr>
            <w:r>
              <w:rPr>
                <w:color w:val="231F20"/>
                <w:spacing w:val="9"/>
              </w:rPr>
              <w:t>致心律失常作用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10"/>
              <w:spacing w:before="65" w:line="183" w:lineRule="auto"/>
              <w:rPr/>
            </w:pPr>
            <w:r>
              <w:rPr>
                <w:color w:val="231F20"/>
                <w:spacing w:val="-14"/>
              </w:rPr>
              <w:t>&lt;1%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2"/>
              <w:spacing w:before="71" w:line="178" w:lineRule="auto"/>
              <w:rPr/>
            </w:pPr>
            <w:r>
              <w:rPr>
                <w:color w:val="231F20"/>
                <w:spacing w:val="7"/>
              </w:rPr>
              <w:t>心电图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8"/>
              <w:spacing w:before="67" w:line="181" w:lineRule="auto"/>
              <w:rPr/>
            </w:pPr>
            <w:r>
              <w:rPr>
                <w:color w:val="231F20"/>
                <w:spacing w:val="7"/>
              </w:rPr>
              <w:t>停药</w:t>
            </w:r>
          </w:p>
        </w:tc>
      </w:tr>
      <w:tr>
        <w:trPr>
          <w:trHeight w:val="274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20"/>
              <w:spacing w:before="68" w:line="182" w:lineRule="auto"/>
              <w:rPr/>
            </w:pPr>
            <w:r>
              <w:rPr>
                <w:color w:val="231F20"/>
                <w:spacing w:val="7"/>
              </w:rPr>
              <w:t>心动过缓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8"/>
              <w:spacing w:before="67" w:line="183" w:lineRule="auto"/>
              <w:rPr/>
            </w:pPr>
            <w:r>
              <w:rPr>
                <w:color w:val="231F20"/>
                <w:spacing w:val="-10"/>
              </w:rPr>
              <w:t>2%~4%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6" w:line="184" w:lineRule="auto"/>
              <w:rPr/>
            </w:pPr>
            <w:r>
              <w:rPr>
                <w:color w:val="231F20"/>
                <w:spacing w:val="8"/>
              </w:rPr>
              <w:t>体格检查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21"/>
              <w:spacing w:before="68" w:line="182" w:lineRule="auto"/>
              <w:rPr/>
            </w:pPr>
            <w:r>
              <w:rPr>
                <w:color w:val="231F20"/>
                <w:spacing w:val="3"/>
              </w:rPr>
              <w:t>如出现严重心动过缓，应停用</w:t>
            </w:r>
          </w:p>
        </w:tc>
      </w:tr>
      <w:tr>
        <w:trPr>
          <w:trHeight w:val="271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61"/>
              <w:spacing w:before="66" w:line="181" w:lineRule="auto"/>
              <w:rPr/>
            </w:pPr>
            <w:r>
              <w:rPr>
                <w:color w:val="231F20"/>
                <w:spacing w:val="8"/>
              </w:rPr>
              <w:t>轻微不良反应</w:t>
            </w:r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21"/>
              <w:spacing w:before="68" w:line="182" w:lineRule="auto"/>
              <w:rPr/>
            </w:pPr>
            <w:r>
              <w:rPr>
                <w:color w:val="231F20"/>
                <w:spacing w:val="-5"/>
                <w:w w:val="98"/>
              </w:rPr>
              <w:t>恶心、厌食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10"/>
              <w:spacing w:before="68" w:line="182" w:lineRule="auto"/>
              <w:rPr/>
            </w:pPr>
            <w:r>
              <w:rPr>
                <w:color w:val="231F20"/>
                <w:spacing w:val="-9"/>
              </w:rPr>
              <w:t>30%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8" w:line="182" w:lineRule="auto"/>
              <w:rPr/>
            </w:pPr>
            <w:r>
              <w:rPr>
                <w:color w:val="231F20"/>
                <w:spacing w:val="-3"/>
              </w:rPr>
              <w:t>病史、体格检查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9"/>
              <w:spacing w:before="72" w:line="179" w:lineRule="auto"/>
              <w:rPr/>
            </w:pPr>
            <w:r>
              <w:rPr>
                <w:color w:val="231F20"/>
                <w:spacing w:val="6"/>
              </w:rPr>
              <w:t>减量</w:t>
            </w:r>
          </w:p>
        </w:tc>
      </w:tr>
      <w:tr>
        <w:trPr>
          <w:trHeight w:val="272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21"/>
              <w:spacing w:before="68" w:line="180" w:lineRule="auto"/>
              <w:rPr/>
            </w:pPr>
            <w:r>
              <w:rPr>
                <w:color w:val="231F20"/>
                <w:spacing w:val="8"/>
              </w:rPr>
              <w:t>角膜微沉积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10"/>
              <w:spacing w:before="68" w:line="180" w:lineRule="auto"/>
              <w:rPr/>
            </w:pPr>
            <w:r>
              <w:rPr>
                <w:color w:val="231F20"/>
                <w:spacing w:val="-12"/>
              </w:rPr>
              <w:t>&gt;90%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70" w:line="179" w:lineRule="auto"/>
              <w:rPr/>
            </w:pPr>
            <w:r>
              <w:rPr>
                <w:color w:val="231F20"/>
                <w:spacing w:val="8"/>
              </w:rPr>
              <w:t>裂隙灯检查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8"/>
              <w:spacing w:before="66" w:line="182" w:lineRule="auto"/>
              <w:rPr/>
            </w:pPr>
            <w:r>
              <w:rPr>
                <w:color w:val="231F20"/>
                <w:spacing w:val="-1"/>
              </w:rPr>
              <w:t>无（停药后多可逆）</w:t>
            </w:r>
          </w:p>
        </w:tc>
      </w:tr>
      <w:tr>
        <w:trPr>
          <w:trHeight w:val="272" w:hRule="atLeast"/>
        </w:trPr>
        <w:tc>
          <w:tcPr>
            <w:tcW w:w="2032" w:type="dxa"/>
            <w:vAlign w:val="top"/>
          </w:tcPr>
          <w:p>
            <w:pPr>
              <w:pStyle w:val="TableText"/>
              <w:ind w:left="219"/>
              <w:spacing w:before="71" w:line="178" w:lineRule="auto"/>
              <w:rPr/>
            </w:pPr>
            <w:r>
              <w:rPr>
                <w:color w:val="231F20"/>
                <w:spacing w:val="7"/>
              </w:rPr>
              <w:t>光过敏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705"/>
              <w:spacing w:before="70" w:line="179" w:lineRule="auto"/>
              <w:rPr/>
            </w:pPr>
            <w:r>
              <w:rPr>
                <w:color w:val="231F20"/>
                <w:spacing w:val="-9"/>
              </w:rPr>
              <w:t>4%~9%</w:t>
            </w:r>
          </w:p>
        </w:tc>
        <w:tc>
          <w:tcPr>
            <w:tcW w:w="2764" w:type="dxa"/>
            <w:vAlign w:val="top"/>
          </w:tcPr>
          <w:p>
            <w:pPr>
              <w:pStyle w:val="TableText"/>
              <w:ind w:left="360"/>
              <w:spacing w:before="68" w:line="180" w:lineRule="auto"/>
              <w:rPr/>
            </w:pPr>
            <w:r>
              <w:rPr>
                <w:color w:val="231F20"/>
                <w:spacing w:val="-3"/>
              </w:rPr>
              <w:t>病史、体格检查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419"/>
              <w:spacing w:before="74" w:line="175" w:lineRule="auto"/>
              <w:rPr/>
            </w:pPr>
            <w:r>
              <w:rPr>
                <w:color w:val="231F20"/>
                <w:spacing w:val="6"/>
              </w:rPr>
              <w:t>避光</w:t>
            </w:r>
          </w:p>
        </w:tc>
      </w:tr>
      <w:tr>
        <w:trPr>
          <w:trHeight w:val="278" w:hRule="atLeast"/>
        </w:trPr>
        <w:tc>
          <w:tcPr>
            <w:tcW w:w="20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8"/>
              <w:spacing w:before="71" w:line="183" w:lineRule="auto"/>
              <w:rPr/>
            </w:pPr>
            <w:r>
              <w:rPr>
                <w:color w:val="231F20"/>
                <w:spacing w:val="8"/>
              </w:rPr>
              <w:t>皮肤蓝色改变</w:t>
            </w:r>
          </w:p>
        </w:tc>
        <w:tc>
          <w:tcPr>
            <w:tcW w:w="16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10"/>
              <w:spacing w:before="71" w:line="183" w:lineRule="auto"/>
              <w:rPr/>
            </w:pPr>
            <w:r>
              <w:rPr>
                <w:color w:val="231F20"/>
                <w:spacing w:val="-14"/>
              </w:rPr>
              <w:t>&lt;9%</w:t>
            </w:r>
          </w:p>
        </w:tc>
        <w:tc>
          <w:tcPr>
            <w:tcW w:w="27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0"/>
              <w:spacing w:before="70" w:line="184" w:lineRule="auto"/>
              <w:rPr/>
            </w:pPr>
            <w:r>
              <w:rPr>
                <w:color w:val="231F20"/>
                <w:spacing w:val="8"/>
              </w:rPr>
              <w:t>体格检查</w:t>
            </w:r>
          </w:p>
        </w:tc>
        <w:tc>
          <w:tcPr>
            <w:tcW w:w="31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9"/>
              <w:spacing w:before="74" w:line="180" w:lineRule="auto"/>
              <w:rPr/>
            </w:pPr>
            <w:r>
              <w:rPr>
                <w:color w:val="231F20"/>
                <w:spacing w:val="8"/>
              </w:rPr>
              <w:t>减少剂量</w:t>
            </w:r>
          </w:p>
        </w:tc>
      </w:tr>
    </w:tbl>
    <w:p>
      <w:pPr>
        <w:pStyle w:val="BodyText"/>
        <w:ind w:left="814"/>
        <w:spacing w:before="85" w:line="150" w:lineRule="exact"/>
        <w:rPr>
          <w:sz w:val="15"/>
          <w:szCs w:val="15"/>
        </w:rPr>
      </w:pPr>
      <w:r>
        <w:drawing>
          <wp:anchor distT="0" distB="0" distL="0" distR="0" simplePos="0" relativeHeight="2520207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96606</wp:posOffset>
            </wp:positionV>
            <wp:extent cx="2805668" cy="30421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2"/>
          <w:position w:val="-1"/>
        </w:rPr>
        <w:t>注：TSH</w:t>
      </w:r>
      <w:r>
        <w:rPr>
          <w:sz w:val="15"/>
          <w:szCs w:val="15"/>
          <w:color w:val="231F20"/>
          <w:spacing w:val="-7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为促甲状腺激素</w:t>
      </w:r>
    </w:p>
    <w:p>
      <w:pPr>
        <w:spacing w:line="150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sz w:val="15"/>
          <w:szCs w:val="15"/>
        </w:rPr>
      </w:pPr>
    </w:p>
    <w:p>
      <w:pPr>
        <w:spacing w:before="62"/>
        <w:rPr/>
      </w:pPr>
      <w:r>
        <w:pict>
          <v:shape id="_x0000_s322" style="position:absolute;margin-left:65.1968pt;margin-top:59.6176pt;mso-position-vertical-relative:page;mso-position-horizontal-relative:page;width:297pt;height:0.4pt;z-index:252069888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50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9" w:right="471" w:firstLine="2"/>
        <w:spacing w:before="36" w:line="221" w:lineRule="auto"/>
        <w:jc w:val="both"/>
        <w:rPr/>
      </w:pPr>
      <w:r>
        <w:rPr>
          <w:color w:val="231F20"/>
          <w:spacing w:val="5"/>
        </w:rPr>
        <w:t>龄&gt;60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岁的患者发生肺毒性风险高</w:t>
      </w:r>
      <w:r>
        <w:rPr>
          <w:sz w:val="10"/>
          <w:szCs w:val="10"/>
          <w:color w:val="231F20"/>
          <w:spacing w:val="5"/>
          <w:position w:val="8"/>
        </w:rPr>
        <w:t>［23</w:t>
      </w:r>
      <w:r>
        <w:rPr>
          <w:sz w:val="10"/>
          <w:szCs w:val="10"/>
          <w:color w:val="231F20"/>
          <w:spacing w:val="4"/>
          <w:position w:val="8"/>
        </w:rPr>
        <w:t>6］</w:t>
      </w:r>
      <w:r>
        <w:rPr>
          <w:color w:val="231F20"/>
          <w:spacing w:val="4"/>
        </w:rPr>
        <w:t>。最常见的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是间质性肺炎，临床表现以干咳、逐渐加重的呼吸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困难为主，影像学表现为斑片状间质浸润，肺功能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检查可见弥散功能下降。其他还包括嗜酸性粒细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胞性肺炎、机化性肺炎、急性呼吸窘迫综合征（年发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生率&lt;1%）、弥漫性肺泡出血、肺结节或孤立性肿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物、胸腔积液。长期服用胺碘酮的患者应在开始服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用时检查胸片，此后每年复查 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次</w:t>
      </w:r>
      <w:r>
        <w:rPr>
          <w:sz w:val="10"/>
          <w:szCs w:val="10"/>
          <w:color w:val="231F20"/>
          <w:spacing w:val="-2"/>
          <w:position w:val="8"/>
        </w:rPr>
        <w:t>［23</w:t>
      </w:r>
      <w:r>
        <w:rPr>
          <w:sz w:val="10"/>
          <w:szCs w:val="10"/>
          <w:color w:val="231F20"/>
          <w:spacing w:val="-3"/>
          <w:position w:val="8"/>
        </w:rPr>
        <w:t>7］</w:t>
      </w:r>
      <w:r>
        <w:rPr>
          <w:color w:val="231F20"/>
          <w:spacing w:val="-3"/>
        </w:rPr>
        <w:t>。出现提示肺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毒性的症状时，应立即完善胸片或胸部</w:t>
      </w:r>
      <w:r>
        <w:rPr>
          <w:color w:val="231F20"/>
        </w:rPr>
        <w:t xml:space="preserve"> 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及肺功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能检查。出现肺毒性后应停用胺碘酮，停药后肺毒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性仍可能进展，症状重者可在停药同时应用糖皮质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4"/>
        </w:rPr>
        <w:t>激素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4"/>
        </w:rPr>
        <w:t>，且在肺部情况恢复后不建议再次应用胺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碘酮。</w:t>
      </w:r>
    </w:p>
    <w:p>
      <w:pPr>
        <w:pStyle w:val="BodyText"/>
        <w:ind w:left="488" w:right="471" w:firstLine="420"/>
        <w:spacing w:before="4" w:line="220" w:lineRule="auto"/>
        <w:jc w:val="both"/>
        <w:rPr/>
      </w:pPr>
      <w:r>
        <w:rPr>
          <w:color w:val="231F20"/>
          <w:spacing w:val="5"/>
        </w:rPr>
        <w:t>胺碘酮的甲状腺毒性：胺碘酮可通过药物本身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对甲状腺的毒性及所含碘两种途径影响甲状腺功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能，可表现为甲状腺功能减退或亢进，发生率分别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6%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2%</w:t>
      </w:r>
      <w:r>
        <w:rPr>
          <w:sz w:val="10"/>
          <w:szCs w:val="10"/>
          <w:color w:val="231F20"/>
          <w:spacing w:val="1"/>
          <w:position w:val="8"/>
        </w:rPr>
        <w:t>［235］</w:t>
      </w:r>
      <w:r>
        <w:rPr>
          <w:color w:val="231F20"/>
          <w:spacing w:val="1"/>
        </w:rPr>
        <w:t>。甲状腺功能亢进通常在胺碘酮治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疗数月后发生</w:t>
      </w:r>
      <w:r>
        <w:rPr>
          <w:sz w:val="10"/>
          <w:szCs w:val="10"/>
          <w:color w:val="231F20"/>
          <w:spacing w:val="14"/>
          <w:position w:val="8"/>
        </w:rPr>
        <w:t>［238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4"/>
        </w:rPr>
        <w:t>甲状腺功能减退通常在开始治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疗后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周至数月发生，开始服用胺碘酮后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个月需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监测甲状腺功能（包括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T3、T4、促甲状腺激素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1"/>
        </w:rPr>
        <w:t>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促甲状腺激素正常，长期服用者至少每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个月需复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次甲状腺功能</w:t>
      </w:r>
      <w:r>
        <w:rPr>
          <w:sz w:val="10"/>
          <w:szCs w:val="10"/>
          <w:color w:val="231F20"/>
          <w:spacing w:val="5"/>
          <w:position w:val="8"/>
        </w:rPr>
        <w:t>［239］</w:t>
      </w:r>
      <w:r>
        <w:rPr>
          <w:color w:val="231F20"/>
          <w:spacing w:val="5"/>
        </w:rPr>
        <w:t>。必须应用胺碘酮的患者如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出现甲状腺功能减退，可在补充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7"/>
        </w:rPr>
        <w:t>T4 的同时继续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3"/>
        </w:rPr>
        <w:t>用药</w:t>
      </w:r>
      <w:r>
        <w:rPr>
          <w:sz w:val="10"/>
          <w:szCs w:val="10"/>
          <w:color w:val="231F20"/>
          <w:spacing w:val="-14"/>
          <w:w w:val="96"/>
          <w:position w:val="4"/>
        </w:rPr>
        <w:t>［239］</w:t>
      </w:r>
      <w:r>
        <w:rPr>
          <w:color w:val="231F20"/>
          <w:position w:val="-3"/>
        </w:rPr>
        <w:t>。</w:t>
      </w:r>
    </w:p>
    <w:p>
      <w:pPr>
        <w:pStyle w:val="BodyText"/>
        <w:ind w:left="488" w:right="393" w:firstLine="420"/>
        <w:spacing w:before="1" w:line="220" w:lineRule="auto"/>
        <w:jc w:val="both"/>
        <w:rPr/>
      </w:pPr>
      <w:r>
        <w:rPr>
          <w:color w:val="231F20"/>
          <w:spacing w:val="16"/>
        </w:rPr>
        <w:t>决奈达隆的抗心律失常作用机制与胺碘酮类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似，在降低房颤复发方面远不如胺碘酮。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ATHENA  </w:t>
      </w:r>
      <w:r>
        <w:rPr>
          <w:color w:val="231F20"/>
          <w:spacing w:val="5"/>
        </w:rPr>
        <w:t>研究显示，决奈达隆可降低阵发性或持续性房颤患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者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的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血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住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院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全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亡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风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险</w:t>
      </w:r>
      <w:r>
        <w:rPr>
          <w:sz w:val="10"/>
          <w:szCs w:val="10"/>
          <w:color w:val="231F20"/>
          <w:spacing w:val="-7"/>
          <w:position w:val="8"/>
        </w:rPr>
        <w:t>［240］ </w:t>
      </w:r>
      <w:r>
        <w:rPr>
          <w:color w:val="231F20"/>
          <w:spacing w:val="-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ANDRONMEDA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研究显示，决奈达隆增加伴有严重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左心室收缩功能障碍（按室壁运动指数≤1.2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定义，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大约相当于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LVEF&lt;35%）的房颤患者的死亡率</w:t>
      </w:r>
      <w:r>
        <w:rPr>
          <w:sz w:val="10"/>
          <w:szCs w:val="10"/>
          <w:color w:val="231F20"/>
          <w:spacing w:val="-1"/>
          <w:position w:val="8"/>
        </w:rPr>
        <w:t>［241］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PALLAS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研究显示，决奈达隆增加永久性房颤患者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心衰、卒中和心血管死亡风险</w:t>
      </w:r>
      <w:r>
        <w:rPr>
          <w:sz w:val="10"/>
          <w:szCs w:val="10"/>
          <w:color w:val="231F20"/>
          <w:spacing w:val="-1"/>
          <w:position w:val="8"/>
        </w:rPr>
        <w:t>［242］</w:t>
      </w:r>
      <w:r>
        <w:rPr>
          <w:color w:val="231F20"/>
          <w:spacing w:val="-1"/>
        </w:rPr>
        <w:t>。索他洛尔兼具 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受体阻滞剂作用，但增加死亡风险</w:t>
      </w:r>
      <w:r>
        <w:rPr>
          <w:sz w:val="10"/>
          <w:szCs w:val="10"/>
          <w:color w:val="231F20"/>
          <w:spacing w:val="6"/>
          <w:position w:val="8"/>
        </w:rPr>
        <w:t>［232］</w:t>
      </w:r>
      <w:r>
        <w:rPr>
          <w:color w:val="231F20"/>
          <w:spacing w:val="6"/>
        </w:rPr>
        <w:t>。氟卡尼和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普罗帕酮的安全性和有效性综合评价中等</w:t>
      </w:r>
      <w:r>
        <w:rPr>
          <w:sz w:val="10"/>
          <w:szCs w:val="10"/>
          <w:color w:val="231F20"/>
          <w:spacing w:val="14"/>
          <w:position w:val="8"/>
        </w:rPr>
        <w:t>［22</w:t>
      </w:r>
      <w:r>
        <w:rPr>
          <w:sz w:val="10"/>
          <w:szCs w:val="10"/>
          <w:color w:val="231F20"/>
          <w:spacing w:val="13"/>
          <w:position w:val="8"/>
        </w:rPr>
        <w:t>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3"/>
        </w:rPr>
        <w:t>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用于左心室收缩功能正常且无器质性心脏病患者</w:t>
      </w:r>
    </w:p>
    <w:p>
      <w:pPr>
        <w:pStyle w:val="BodyText"/>
        <w:ind w:left="507"/>
        <w:spacing w:line="186" w:lineRule="auto"/>
        <w:rPr/>
      </w:pPr>
      <w:r>
        <w:rPr>
          <w:color w:val="231F20"/>
          <w:spacing w:val="1"/>
          <w:position w:val="-1"/>
        </w:rPr>
        <w:t>的节律控制</w:t>
      </w:r>
      <w:r>
        <w:rPr>
          <w:sz w:val="10"/>
          <w:szCs w:val="10"/>
          <w:color w:val="231F20"/>
          <w:spacing w:val="1"/>
          <w:position w:val="7"/>
        </w:rPr>
        <w:t>［232，243-245］</w:t>
      </w:r>
      <w:r>
        <w:rPr>
          <w:color w:val="231F20"/>
          <w:spacing w:val="1"/>
          <w:position w:val="-1"/>
        </w:rPr>
        <w:t>。在合理监测情</w:t>
      </w:r>
      <w:r>
        <w:rPr>
          <w:color w:val="231F20"/>
          <w:position w:val="-1"/>
        </w:rPr>
        <w:t>况下应用多非</w:t>
      </w:r>
    </w:p>
    <w:p>
      <w:pPr>
        <w:pStyle w:val="BodyText"/>
        <w:ind w:left="489" w:right="471" w:firstLine="1"/>
        <w:spacing w:before="51" w:line="220" w:lineRule="auto"/>
        <w:jc w:val="both"/>
        <w:rPr/>
      </w:pPr>
      <w:r>
        <w:rPr>
          <w:color w:val="231F20"/>
          <w:spacing w:val="15"/>
        </w:rPr>
        <w:t>利特在减少房性心律失常复发方面的有效性与胺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碘酮相似</w:t>
      </w:r>
      <w:r>
        <w:rPr>
          <w:sz w:val="10"/>
          <w:szCs w:val="10"/>
          <w:color w:val="231F20"/>
          <w:spacing w:val="5"/>
          <w:position w:val="8"/>
        </w:rPr>
        <w:t>［246</w:t>
      </w:r>
      <w:r>
        <w:rPr>
          <w:sz w:val="10"/>
          <w:szCs w:val="10"/>
          <w:color w:val="231F20"/>
          <w:spacing w:val="17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5"/>
        </w:rPr>
        <w:t>但不宜用于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5"/>
        </w:rPr>
        <w:t xml:space="preserve"> 间期延长患者，且初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始应用时应监测其对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间期的影响。多非利特联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合莫雷西嗪可减少多非利特对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6"/>
        </w:rPr>
        <w:t xml:space="preserve"> 间期的影响，有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望提高治疗有效性与安全性</w:t>
      </w:r>
      <w:r>
        <w:rPr>
          <w:sz w:val="10"/>
          <w:szCs w:val="10"/>
          <w:color w:val="231F20"/>
          <w:spacing w:val="1"/>
          <w:position w:val="8"/>
        </w:rPr>
        <w:t>［247］</w:t>
      </w:r>
      <w:r>
        <w:rPr>
          <w:color w:val="231F20"/>
          <w:spacing w:val="1"/>
        </w:rPr>
        <w:t>。各种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的长期 </w:t>
      </w:r>
      <w:r>
        <w:rPr>
          <w:color w:val="231F20"/>
          <w:spacing w:val="7"/>
        </w:rPr>
        <w:t>用法和注意事项总结于表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31。房颤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治疗建议</w:t>
      </w:r>
    </w:p>
    <w:p>
      <w:pPr>
        <w:pStyle w:val="BodyText"/>
        <w:ind w:left="497"/>
        <w:spacing w:before="1" w:line="202" w:lineRule="auto"/>
        <w:rPr/>
      </w:pPr>
      <w:r>
        <w:drawing>
          <wp:anchor distT="0" distB="0" distL="0" distR="0" simplePos="0" relativeHeight="252068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79082</wp:posOffset>
            </wp:positionV>
            <wp:extent cx="2805668" cy="30421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9"/>
          <w:position w:val="-3"/>
        </w:rPr>
        <w:t>总结于表</w:t>
      </w:r>
      <w:r>
        <w:rPr>
          <w:color w:val="231F20"/>
          <w:spacing w:val="-11"/>
          <w:position w:val="-3"/>
        </w:rPr>
        <w:t xml:space="preserve"> </w:t>
      </w:r>
      <w:r>
        <w:rPr>
          <w:color w:val="231F20"/>
          <w:spacing w:val="-9"/>
          <w:position w:val="-3"/>
        </w:rPr>
        <w:t>32</w:t>
      </w:r>
      <w:r>
        <w:rPr>
          <w:sz w:val="10"/>
          <w:szCs w:val="10"/>
          <w:color w:val="231F20"/>
          <w:spacing w:val="-9"/>
          <w:position w:val="5"/>
        </w:rPr>
        <w:t>［229-230，232，248］</w:t>
      </w:r>
      <w:r>
        <w:rPr>
          <w:color w:val="231F20"/>
          <w:spacing w:val="-9"/>
          <w:position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7"/>
        <w:spacing w:before="49" w:line="183" w:lineRule="auto"/>
        <w:rPr/>
      </w:pPr>
      <w:r>
        <w:rPr>
          <w:color w:val="231F20"/>
          <w:spacing w:val="-10"/>
        </w:rPr>
        <w:t>三、导管消融</w:t>
      </w:r>
    </w:p>
    <w:p>
      <w:pPr>
        <w:pStyle w:val="BodyText"/>
        <w:ind w:left="2" w:right="379" w:firstLine="439"/>
        <w:spacing w:before="53" w:line="220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适应证：对于拟行房颤导管消融的患者，应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进行全面的临床评估，包括识别并纠正导致房颤发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生的可逆性因素、评估手术风险与复发风险、对预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后的影响等，并充分考虑患者意愿。</w:t>
      </w:r>
    </w:p>
    <w:p>
      <w:pPr>
        <w:pStyle w:val="BodyText"/>
        <w:ind w:left="423"/>
        <w:spacing w:line="185" w:lineRule="auto"/>
        <w:rPr/>
      </w:pPr>
      <w:r>
        <w:rPr>
          <w:color w:val="231F20"/>
          <w:spacing w:val="12"/>
        </w:rPr>
        <w:t>相比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12"/>
        </w:rPr>
        <w:t>，导管消融可显著降低房颤复发风</w:t>
      </w:r>
    </w:p>
    <w:p>
      <w:pPr>
        <w:pStyle w:val="BodyText"/>
        <w:ind w:left="15"/>
        <w:spacing w:before="47" w:line="187" w:lineRule="auto"/>
        <w:rPr/>
      </w:pPr>
      <w:r>
        <w:rPr>
          <w:color w:val="231F20"/>
          <w:spacing w:val="-3"/>
          <w:position w:val="-1"/>
        </w:rPr>
        <w:t>险、减少心血管住院</w:t>
      </w:r>
      <w:r>
        <w:rPr>
          <w:sz w:val="10"/>
          <w:szCs w:val="10"/>
          <w:color w:val="231F20"/>
          <w:spacing w:val="-3"/>
          <w:position w:val="7"/>
        </w:rPr>
        <w:t>［210-213］</w:t>
      </w:r>
      <w:r>
        <w:rPr>
          <w:color w:val="231F20"/>
          <w:spacing w:val="-3"/>
          <w:position w:val="-1"/>
        </w:rPr>
        <w:t>。因</w:t>
      </w:r>
      <w:r>
        <w:rPr>
          <w:color w:val="231F20"/>
          <w:spacing w:val="-4"/>
          <w:position w:val="-1"/>
        </w:rPr>
        <w:t>此，有症状的房颤患</w:t>
      </w:r>
    </w:p>
    <w:p>
      <w:pPr>
        <w:pStyle w:val="BodyText"/>
        <w:ind w:left="2" w:right="377" w:firstLine="2"/>
        <w:spacing w:before="50" w:line="220" w:lineRule="auto"/>
        <w:jc w:val="both"/>
        <w:rPr/>
      </w:pPr>
      <w:r>
        <w:rPr>
          <w:color w:val="231F20"/>
          <w:spacing w:val="10"/>
        </w:rPr>
        <w:t>者如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治疗无效或不能耐受，应行导管消融改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善症状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2"/>
        </w:rPr>
        <w:t>。对于阵发性房颤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2"/>
        </w:rPr>
        <w:t>，导管消融明显优于</w:t>
      </w:r>
      <w:r>
        <w:rPr>
          <w:color w:val="231F20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4"/>
        </w:rPr>
        <w:t>，可显著降低房颤复发率、改善心律失常相关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症状、降低再住院率和就诊率，且不增加严重不良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0"/>
        </w:rPr>
        <w:t>事件风险，且作为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治疗前的一线节律控制策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略证据确切</w:t>
      </w:r>
      <w:r>
        <w:rPr>
          <w:sz w:val="10"/>
          <w:szCs w:val="10"/>
          <w:color w:val="231F20"/>
          <w:spacing w:val="6"/>
          <w:position w:val="8"/>
        </w:rPr>
        <w:t>［211］</w:t>
      </w:r>
      <w:r>
        <w:rPr>
          <w:color w:val="231F20"/>
          <w:spacing w:val="6"/>
        </w:rPr>
        <w:t>。对于持续性与持久性房颤，导管</w:t>
      </w:r>
      <w:r>
        <w:rPr>
          <w:color w:val="231F20"/>
        </w:rPr>
        <w:t xml:space="preserve"> </w:t>
      </w:r>
      <w:r>
        <w:rPr>
          <w:color w:val="231F20"/>
        </w:rPr>
        <w:t>消 融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与 房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颤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复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发 率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降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低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生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活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质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量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改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善</w:t>
      </w:r>
    </w:p>
    <w:p>
      <w:pPr>
        <w:pStyle w:val="BodyText"/>
        <w:ind w:left="4"/>
        <w:spacing w:line="186" w:lineRule="auto"/>
        <w:rPr/>
      </w:pPr>
      <w:r>
        <w:rPr>
          <w:color w:val="231F20"/>
          <w:spacing w:val="5"/>
          <w:position w:val="-5"/>
        </w:rPr>
        <w:t>相关</w:t>
      </w:r>
      <w:r>
        <w:rPr>
          <w:sz w:val="10"/>
          <w:szCs w:val="10"/>
          <w:color w:val="231F20"/>
          <w:spacing w:val="-13"/>
          <w:position w:val="3"/>
        </w:rPr>
        <w:t>［249-251］</w:t>
      </w:r>
      <w:r>
        <w:rPr>
          <w:color w:val="231F20"/>
          <w:spacing w:val="4"/>
          <w:position w:val="-5"/>
        </w:rPr>
        <w:t>。</w:t>
      </w:r>
    </w:p>
    <w:p>
      <w:pPr>
        <w:pStyle w:val="BodyText"/>
        <w:ind w:left="5" w:right="378" w:firstLine="419"/>
        <w:spacing w:before="54" w:line="220" w:lineRule="auto"/>
        <w:rPr/>
      </w:pPr>
      <w:r>
        <w:rPr>
          <w:color w:val="231F20"/>
          <w:spacing w:val="5"/>
        </w:rPr>
        <w:t>房颤合并心衰的导管消融适应证见本指南“房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颤的节律控制 一、节律控制策略”部分。</w:t>
      </w:r>
    </w:p>
    <w:p>
      <w:pPr>
        <w:pStyle w:val="BodyText"/>
        <w:ind w:left="2" w:right="378" w:firstLine="422"/>
        <w:spacing w:before="8" w:line="219" w:lineRule="auto"/>
        <w:jc w:val="both"/>
        <w:rPr/>
      </w:pPr>
      <w:r>
        <w:rPr>
          <w:color w:val="231F20"/>
          <w:spacing w:val="3"/>
        </w:rPr>
        <w:t>2.</w:t>
      </w:r>
      <w:r>
        <w:rPr>
          <w:color w:val="231F20"/>
        </w:rPr>
        <w:t>AAD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与导管消融的选择策略：无症状房颤患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者同样面临卒中及体循环栓塞、全因死亡及心血管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  <w:position w:val="-1"/>
        </w:rPr>
        <w:t>死亡等风险增加的情况</w:t>
      </w:r>
      <w:r>
        <w:rPr>
          <w:sz w:val="10"/>
          <w:szCs w:val="10"/>
          <w:color w:val="231F20"/>
          <w:spacing w:val="4"/>
          <w:position w:val="7"/>
        </w:rPr>
        <w:t>［25，252］</w:t>
      </w:r>
      <w:r>
        <w:rPr>
          <w:color w:val="231F20"/>
          <w:spacing w:val="4"/>
          <w:position w:val="-1"/>
        </w:rPr>
        <w:t>。</w:t>
      </w:r>
      <w:r>
        <w:rPr>
          <w:color w:val="231F20"/>
          <w:position w:val="-1"/>
        </w:rPr>
        <w:t>EAST</w:t>
      </w:r>
      <w:r>
        <w:rPr>
          <w:color w:val="231F20"/>
          <w:spacing w:val="4"/>
          <w:position w:val="-1"/>
        </w:rPr>
        <w:t>-</w:t>
      </w:r>
      <w:r>
        <w:rPr>
          <w:color w:val="231F20"/>
          <w:position w:val="-1"/>
        </w:rPr>
        <w:t>AFNET</w:t>
      </w:r>
      <w:r>
        <w:rPr>
          <w:color w:val="231F20"/>
          <w:spacing w:val="4"/>
          <w:position w:val="-1"/>
        </w:rPr>
        <w:t xml:space="preserve"> 4 研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究亚组分析显示，对于合并心血管危险因素的无症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状房颤患者，早期节律控制带来的获益与有症状房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颤患者相似</w:t>
      </w:r>
      <w:r>
        <w:rPr>
          <w:sz w:val="10"/>
          <w:szCs w:val="10"/>
          <w:color w:val="231F20"/>
          <w:spacing w:val="6"/>
          <w:position w:val="8"/>
        </w:rPr>
        <w:t>［253］</w:t>
      </w:r>
      <w:r>
        <w:rPr>
          <w:color w:val="231F20"/>
          <w:spacing w:val="6"/>
        </w:rPr>
        <w:t>。观察性研究显示，导管消融可改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善无症状房颤患者的生活质量、运动耐量和心功能</w:t>
      </w:r>
    </w:p>
    <w:p>
      <w:pPr>
        <w:pStyle w:val="BodyText"/>
        <w:ind w:left="5"/>
        <w:spacing w:before="2" w:line="186" w:lineRule="auto"/>
        <w:rPr/>
      </w:pPr>
      <w:r>
        <w:rPr>
          <w:color w:val="231F20"/>
          <w:spacing w:val="6"/>
          <w:position w:val="-1"/>
        </w:rPr>
        <w:t>指标</w:t>
      </w:r>
      <w:r>
        <w:rPr>
          <w:sz w:val="10"/>
          <w:szCs w:val="10"/>
          <w:color w:val="231F20"/>
          <w:spacing w:val="2"/>
          <w:position w:val="7"/>
        </w:rPr>
        <w:t>［250，254］</w:t>
      </w:r>
      <w:r>
        <w:rPr>
          <w:color w:val="231F20"/>
          <w:spacing w:val="2"/>
          <w:position w:val="-1"/>
        </w:rPr>
        <w:t>。在与患者充分讨论导管消</w:t>
      </w:r>
      <w:r>
        <w:rPr>
          <w:color w:val="231F20"/>
          <w:spacing w:val="1"/>
          <w:position w:val="-1"/>
        </w:rPr>
        <w:t>融的获益与</w:t>
      </w:r>
    </w:p>
    <w:p>
      <w:pPr>
        <w:pStyle w:val="BodyText"/>
        <w:ind w:left="7" w:right="393" w:hanging="1"/>
        <w:spacing w:before="48" w:line="222" w:lineRule="auto"/>
        <w:rPr/>
      </w:pPr>
      <w:r>
        <w:rPr>
          <w:color w:val="231F20"/>
          <w:spacing w:val="4"/>
        </w:rPr>
        <w:t>风险后，可在部分无症状患者中行导管消融</w:t>
      </w:r>
      <w:r>
        <w:rPr>
          <w:sz w:val="10"/>
          <w:szCs w:val="10"/>
          <w:color w:val="231F20"/>
          <w:spacing w:val="4"/>
          <w:position w:val="8"/>
        </w:rPr>
        <w:t>［255］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4"/>
        </w:rPr>
        <w:t>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复发危险因素较多，则不建议行导管消融。</w:t>
      </w:r>
    </w:p>
    <w:p>
      <w:pPr>
        <w:pStyle w:val="BodyText"/>
        <w:ind w:left="1" w:right="378" w:firstLine="420"/>
        <w:spacing w:line="219" w:lineRule="auto"/>
        <w:jc w:val="both"/>
        <w:rPr/>
      </w:pPr>
      <w:r>
        <w:rPr>
          <w:color w:val="231F20"/>
          <w:spacing w:val="16"/>
        </w:rPr>
        <w:t>对于房颤转复窦性心律时出现有症状的心脏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停搏/长间歇（即快慢综合征）的患者，导</w:t>
      </w:r>
      <w:r>
        <w:rPr>
          <w:color w:val="231F20"/>
          <w:spacing w:val="1"/>
        </w:rPr>
        <w:t>管消融治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愈房颤后可消除该类长间歇，从而避免大多数患者</w:t>
      </w:r>
    </w:p>
    <w:p>
      <w:pPr>
        <w:pStyle w:val="BodyText"/>
        <w:ind w:left="6"/>
        <w:spacing w:before="1" w:line="186" w:lineRule="auto"/>
        <w:rPr/>
      </w:pPr>
      <w:r>
        <w:rPr>
          <w:color w:val="231F20"/>
          <w:spacing w:val="-4"/>
          <w:position w:val="-2"/>
        </w:rPr>
        <w:t>置入永久起搏器</w:t>
      </w:r>
      <w:r>
        <w:rPr>
          <w:sz w:val="10"/>
          <w:szCs w:val="10"/>
          <w:color w:val="231F20"/>
          <w:spacing w:val="-4"/>
          <w:position w:val="6"/>
        </w:rPr>
        <w:t>［256-258］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42" w:right="378" w:firstLine="382"/>
        <w:spacing w:before="50" w:line="221" w:lineRule="auto"/>
        <w:rPr/>
      </w:pPr>
      <w:r>
        <w:rPr>
          <w:color w:val="231F20"/>
          <w:spacing w:val="5"/>
        </w:rPr>
        <w:t>导管消融在高龄房颤患者中同样安全有效，但</w:t>
      </w:r>
      <w:r>
        <w:rPr>
          <w:color w:val="231F20"/>
          <w:spacing w:val="3"/>
        </w:rPr>
        <w:t xml:space="preserve"> </w:t>
      </w:r>
      <w:r>
        <w:rPr>
          <w:color w:val="231F20"/>
          <w:position w:val="-1"/>
        </w:rPr>
        <w:t>目前研究对其改善预后的结论不一致</w:t>
      </w:r>
      <w:r>
        <w:rPr>
          <w:sz w:val="10"/>
          <w:szCs w:val="10"/>
          <w:color w:val="231F20"/>
          <w:position w:val="7"/>
        </w:rPr>
        <w:t>［259-260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378" w:firstLine="427"/>
        <w:spacing w:before="2" w:line="219" w:lineRule="auto"/>
        <w:jc w:val="both"/>
        <w:rPr/>
      </w:pPr>
      <w:r>
        <w:rPr>
          <w:color w:val="231F20"/>
          <w:spacing w:val="5"/>
        </w:rPr>
        <w:t>观察性研究发现，房颤合并功能性中重度二尖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瓣和（或）三尖瓣反流的患者行导管消融恢复窦性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，二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和（或）三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尖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瓣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显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著</w:t>
      </w:r>
    </w:p>
    <w:p>
      <w:pPr>
        <w:pStyle w:val="BodyText"/>
        <w:ind w:left="14"/>
        <w:spacing w:before="1" w:line="187" w:lineRule="auto"/>
        <w:rPr/>
      </w:pPr>
      <w:r>
        <w:rPr>
          <w:color w:val="231F20"/>
          <w:position w:val="-4"/>
        </w:rPr>
        <w:t>降低</w:t>
      </w:r>
      <w:r>
        <w:rPr>
          <w:sz w:val="10"/>
          <w:szCs w:val="10"/>
          <w:color w:val="231F20"/>
          <w:spacing w:val="-14"/>
          <w:position w:val="4"/>
        </w:rPr>
        <w:t>［216，261］</w:t>
      </w:r>
      <w:r>
        <w:rPr>
          <w:color w:val="231F20"/>
          <w:position w:val="-4"/>
        </w:rPr>
        <w:t>。</w:t>
      </w:r>
    </w:p>
    <w:p>
      <w:pPr>
        <w:pStyle w:val="BodyText"/>
        <w:ind w:left="424"/>
        <w:spacing w:before="46" w:line="202" w:lineRule="auto"/>
        <w:rPr/>
      </w:pPr>
      <w:r>
        <w:rPr>
          <w:color w:val="231F20"/>
          <w:spacing w:val="-3"/>
          <w:position w:val="-1"/>
        </w:rPr>
        <w:t>房颤导管消融适应证总结于表</w:t>
      </w:r>
      <w:r>
        <w:rPr>
          <w:color w:val="231F20"/>
          <w:spacing w:val="-5"/>
          <w:position w:val="-1"/>
        </w:rPr>
        <w:t xml:space="preserve"> </w:t>
      </w:r>
      <w:r>
        <w:rPr>
          <w:color w:val="231F20"/>
          <w:spacing w:val="-3"/>
          <w:position w:val="-1"/>
        </w:rPr>
        <w:t>33</w:t>
      </w:r>
      <w:r>
        <w:rPr>
          <w:sz w:val="10"/>
          <w:szCs w:val="10"/>
          <w:color w:val="231F20"/>
          <w:spacing w:val="-3"/>
          <w:position w:val="7"/>
        </w:rPr>
        <w:t>［249，262-264］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3" w:right="377" w:firstLine="422"/>
        <w:spacing w:before="29" w:line="224" w:lineRule="auto"/>
        <w:jc w:val="both"/>
        <w:rPr/>
      </w:pPr>
      <w:r>
        <w:rPr>
          <w:color w:val="231F20"/>
          <w:spacing w:val="4"/>
        </w:rPr>
        <w:t>2.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消融技术：肺静脉是触发房颤的异位电活动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最常见的来源</w:t>
      </w:r>
      <w:r>
        <w:rPr>
          <w:sz w:val="10"/>
          <w:szCs w:val="10"/>
          <w:color w:val="231F20"/>
          <w:spacing w:val="4"/>
          <w:position w:val="8"/>
        </w:rPr>
        <w:t>［265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4"/>
        </w:rPr>
        <w:t>实现肺静脉电隔离（</w:t>
      </w:r>
      <w:r>
        <w:rPr>
          <w:color w:val="231F20"/>
        </w:rPr>
        <w:t>pulmonary </w:t>
      </w:r>
      <w:r>
        <w:rPr>
          <w:color w:val="231F20"/>
          <w:spacing w:val="-2"/>
        </w:rPr>
        <w:t>vein isolation，PVI）应作为所有房颤导管消融的基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  <w:position w:val="-1"/>
        </w:rPr>
        <w:t>础</w:t>
      </w:r>
      <w:r>
        <w:rPr>
          <w:sz w:val="10"/>
          <w:szCs w:val="10"/>
          <w:color w:val="231F20"/>
          <w:spacing w:val="-2"/>
          <w:position w:val="7"/>
        </w:rPr>
        <w:t>［266-268］</w:t>
      </w:r>
      <w:r>
        <w:rPr>
          <w:color w:val="231F20"/>
          <w:spacing w:val="-2"/>
          <w:position w:val="-1"/>
        </w:rPr>
        <w:t>。对于持续性和持久性房颤，单纯行</w:t>
      </w:r>
      <w:r>
        <w:rPr>
          <w:color w:val="231F20"/>
          <w:spacing w:val="-22"/>
          <w:position w:val="-1"/>
        </w:rPr>
        <w:t xml:space="preserve"> </w:t>
      </w:r>
      <w:r>
        <w:rPr>
          <w:color w:val="231F20"/>
          <w:spacing w:val="-2"/>
          <w:position w:val="-1"/>
        </w:rPr>
        <w:t>PVI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2"/>
          <w:position w:val="-1"/>
        </w:rPr>
        <w:t>成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3"/>
        </w:rPr>
        <w:t>功率较低，单次消融后临床成功率为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57%，多次消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融后可提高至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71%</w:t>
      </w:r>
      <w:r>
        <w:rPr>
          <w:sz w:val="10"/>
          <w:szCs w:val="10"/>
          <w:color w:val="231F20"/>
          <w:spacing w:val="3"/>
          <w:position w:val="8"/>
        </w:rPr>
        <w:t>［267］</w:t>
      </w:r>
      <w:r>
        <w:rPr>
          <w:color w:val="231F20"/>
          <w:spacing w:val="3"/>
        </w:rPr>
        <w:t>。一项研究显示，单次消融</w:t>
      </w:r>
    </w:p>
    <w:p>
      <w:pPr>
        <w:spacing w:line="224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0" w:space="100"/>
            <w:col w:w="4910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>
        <w:pict>
          <v:shape id="_x0000_s332" style="position:absolute;margin-left:209.307pt;margin-top:-1.22803pt;mso-position-vertical-relative:text;mso-position-horizontal-relative:text;width:297pt;height:0.4pt;z-index:252110848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3382"/>
        <w:spacing w:before="73" w:line="207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sz w:val="17"/>
          <w:szCs w:val="17"/>
          <w:color w:val="231F20"/>
          <w:spacing w:val="5"/>
        </w:rPr>
        <w:t>31   长期抗心律失常药物的用法和注意事项</w:t>
      </w:r>
      <w:r>
        <w:rPr>
          <w:sz w:val="9"/>
          <w:szCs w:val="9"/>
          <w:color w:val="231F20"/>
          <w:spacing w:val="5"/>
          <w:position w:val="7"/>
        </w:rPr>
        <w:t>［230］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2487"/>
        <w:gridCol w:w="2144"/>
        <w:gridCol w:w="4242"/>
      </w:tblGrid>
      <w:tr>
        <w:trPr>
          <w:trHeight w:val="269" w:hRule="atLeast"/>
        </w:trPr>
        <w:tc>
          <w:tcPr>
            <w:tcW w:w="7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1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24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4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常规剂量</w:t>
            </w:r>
          </w:p>
        </w:tc>
        <w:tc>
          <w:tcPr>
            <w:tcW w:w="21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74"/>
              <w:spacing w:before="56" w:line="189" w:lineRule="auto"/>
              <w:rPr/>
            </w:pPr>
            <w:r>
              <w:rPr>
                <w:color w:val="231F20"/>
                <w:spacing w:val="5"/>
              </w:rPr>
              <w:t>禁忌/注意事项</w:t>
            </w:r>
          </w:p>
        </w:tc>
        <w:tc>
          <w:tcPr>
            <w:tcW w:w="42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2"/>
              <w:spacing w:before="52" w:line="185" w:lineRule="auto"/>
              <w:rPr/>
            </w:pPr>
            <w:r>
              <w:rPr>
                <w:color w:val="231F20"/>
                <w:spacing w:val="9"/>
              </w:rPr>
              <w:t>主要药物代谢途径及药物相互作用</w:t>
            </w:r>
          </w:p>
        </w:tc>
      </w:tr>
      <w:tr>
        <w:trPr>
          <w:trHeight w:val="1863" w:hRule="atLeast"/>
        </w:trPr>
        <w:tc>
          <w:tcPr>
            <w:tcW w:w="7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6" w:line="183" w:lineRule="auto"/>
              <w:rPr/>
            </w:pPr>
            <w:r>
              <w:rPr>
                <w:color w:val="231F20"/>
                <w:spacing w:val="8"/>
              </w:rPr>
              <w:t>普罗帕酮</w:t>
            </w:r>
          </w:p>
        </w:tc>
        <w:tc>
          <w:tcPr>
            <w:tcW w:w="24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56" w:line="185" w:lineRule="auto"/>
              <w:rPr/>
            </w:pPr>
            <w:r>
              <w:rPr>
                <w:color w:val="231F20"/>
                <w:spacing w:val="-15"/>
              </w:rPr>
              <w:t>150 mg，每日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5"/>
              </w:rPr>
              <w:t>3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  <w:tc>
          <w:tcPr>
            <w:tcW w:w="21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 w:hanging="161"/>
              <w:spacing w:before="56" w:line="160" w:lineRule="exact"/>
              <w:rPr/>
            </w:pPr>
            <w:r>
              <w:rPr>
                <w:color w:val="231F20"/>
                <w:spacing w:val="15"/>
              </w:rPr>
              <w:t>严重肝肾疾病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5"/>
              </w:rPr>
              <w:t>、缺血性心脏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病、左心室收缩功能下降、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>哮喘禁用</w:t>
            </w:r>
          </w:p>
          <w:p>
            <w:pPr>
              <w:pStyle w:val="TableText"/>
              <w:ind w:left="223" w:right="58" w:hanging="155"/>
              <w:spacing w:line="157" w:lineRule="exact"/>
              <w:rPr/>
            </w:pPr>
            <w:r>
              <w:rPr>
                <w:color w:val="231F20"/>
                <w:position w:val="-1"/>
              </w:rPr>
              <w:t>QRS</w:t>
            </w:r>
            <w:r>
              <w:rPr>
                <w:color w:val="231F20"/>
                <w:spacing w:val="15"/>
                <w:position w:val="-1"/>
              </w:rPr>
              <w:t xml:space="preserve"> 间期延长超过基线水平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的</w:t>
            </w:r>
            <w:r>
              <w:rPr>
                <w:color w:val="231F20"/>
                <w:spacing w:val="-7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25%、左束支阻滞和其他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传导阻滞&gt;120 ms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停药</w:t>
            </w:r>
          </w:p>
          <w:p>
            <w:pPr>
              <w:pStyle w:val="TableText"/>
              <w:ind w:left="65"/>
              <w:spacing w:before="9" w:line="161" w:lineRule="exact"/>
              <w:rPr/>
            </w:pPr>
            <w:r>
              <w:rPr>
                <w:color w:val="231F20"/>
                <w:spacing w:val="6"/>
              </w:rPr>
              <w:t>窦房/房室传导阻滞慎用</w:t>
            </w:r>
          </w:p>
          <w:p>
            <w:pPr>
              <w:pStyle w:val="TableText"/>
              <w:ind w:left="238" w:right="58" w:hanging="171"/>
              <w:spacing w:line="150" w:lineRule="exact"/>
              <w:rPr/>
            </w:pPr>
            <w:r>
              <w:rPr>
                <w:color w:val="231F20"/>
                <w:spacing w:val="5"/>
              </w:rPr>
              <w:t>可能延长房扑周长，导致房室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  <w:position w:val="-2"/>
              </w:rPr>
              <w:t>1∶1</w:t>
            </w:r>
            <w:r>
              <w:rPr>
                <w:color w:val="231F20"/>
                <w:spacing w:val="-13"/>
                <w:position w:val="-2"/>
              </w:rPr>
              <w:t xml:space="preserve"> </w:t>
            </w:r>
            <w:r>
              <w:rPr>
                <w:color w:val="231F20"/>
                <w:spacing w:val="-9"/>
                <w:position w:val="-2"/>
              </w:rPr>
              <w:t>传导，加快心室率</w:t>
            </w:r>
          </w:p>
          <w:p>
            <w:pPr>
              <w:pStyle w:val="TableText"/>
              <w:ind w:left="238" w:right="58" w:hanging="175"/>
              <w:spacing w:before="23" w:line="163" w:lineRule="auto"/>
              <w:rPr/>
            </w:pPr>
            <w:r>
              <w:rPr>
                <w:color w:val="231F20"/>
                <w:spacing w:val="10"/>
              </w:rPr>
              <w:t>基线及用药 1~2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周后监测心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电图</w:t>
            </w:r>
          </w:p>
        </w:tc>
        <w:tc>
          <w:tcPr>
            <w:tcW w:w="42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52" w:line="157" w:lineRule="exact"/>
              <w:rPr/>
            </w:pPr>
            <w:r>
              <w:rPr>
                <w:color w:val="231F20"/>
                <w:spacing w:val="8"/>
                <w:position w:val="-1"/>
              </w:rPr>
              <w:t>主要经肝脏代谢</w:t>
            </w:r>
          </w:p>
          <w:p>
            <w:pPr>
              <w:pStyle w:val="TableText"/>
              <w:ind w:left="221" w:right="65" w:hanging="160"/>
              <w:spacing w:before="3" w:line="177" w:lineRule="auto"/>
              <w:rPr/>
            </w:pPr>
            <w:r>
              <w:rPr>
                <w:color w:val="231F20"/>
                <w:spacing w:val="2"/>
              </w:rPr>
              <w:t>抑制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P-糖蛋白，增加地高辛血药浓度；抑制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2"/>
              </w:rPr>
              <w:t>2C9，增加华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法林血药浓度（INR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升高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25%）</w:t>
            </w:r>
          </w:p>
        </w:tc>
      </w:tr>
      <w:tr>
        <w:trPr>
          <w:trHeight w:val="171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0"/>
              <w:spacing w:before="66" w:line="183" w:lineRule="auto"/>
              <w:rPr/>
            </w:pPr>
            <w:r>
              <w:rPr>
                <w:color w:val="231F20"/>
                <w:spacing w:val="8"/>
              </w:rPr>
              <w:t>胺碘酮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222" w:right="6" w:hanging="157"/>
              <w:spacing w:before="66" w:line="158" w:lineRule="exact"/>
              <w:rPr/>
            </w:pPr>
            <w:r>
              <w:rPr>
                <w:color w:val="231F20"/>
                <w:spacing w:val="-8"/>
              </w:rPr>
              <w:t>负荷量：400~600 mg/d，分次口服，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持续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2~4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周</w:t>
            </w:r>
          </w:p>
          <w:p>
            <w:pPr>
              <w:pStyle w:val="TableText"/>
              <w:ind w:left="63"/>
              <w:spacing w:before="7" w:line="182" w:lineRule="auto"/>
              <w:rPr/>
            </w:pPr>
            <w:r>
              <w:rPr>
                <w:color w:val="231F20"/>
                <w:spacing w:val="-9"/>
              </w:rPr>
              <w:t>维持量：100~200 mg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每日1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次</w:t>
            </w:r>
          </w:p>
        </w:tc>
        <w:tc>
          <w:tcPr>
            <w:tcW w:w="2144" w:type="dxa"/>
            <w:vAlign w:val="top"/>
          </w:tcPr>
          <w:p>
            <w:pPr>
              <w:pStyle w:val="TableText"/>
              <w:ind w:left="64"/>
              <w:spacing w:before="62" w:line="160" w:lineRule="auto"/>
              <w:rPr/>
            </w:pPr>
            <w:r>
              <w:rPr>
                <w:color w:val="231F20"/>
                <w:spacing w:val="-9"/>
              </w:rPr>
              <w:t>减慢心率（10~12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次/min）</w:t>
            </w:r>
          </w:p>
          <w:p>
            <w:pPr>
              <w:pStyle w:val="TableText"/>
              <w:ind w:left="222" w:right="58" w:hanging="156"/>
              <w:spacing w:line="158" w:lineRule="exact"/>
              <w:rPr/>
            </w:pPr>
            <w:r>
              <w:rPr>
                <w:color w:val="231F20"/>
                <w:spacing w:val="5"/>
                <w:position w:val="-1"/>
              </w:rPr>
              <w:t>可引起 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5"/>
                <w:position w:val="-1"/>
              </w:rPr>
              <w:t xml:space="preserve"> 间期延长，谨慎与 </w:t>
            </w:r>
            <w:r>
              <w:rPr>
                <w:color w:val="231F20"/>
                <w:spacing w:val="6"/>
                <w:position w:val="-1"/>
              </w:rPr>
              <w:t>其他延长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6"/>
                <w:position w:val="-1"/>
              </w:rPr>
              <w:t xml:space="preserve"> 间期的药物合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用，如</w:t>
            </w:r>
            <w:r>
              <w:rPr>
                <w:color w:val="231F20"/>
                <w:spacing w:val="-7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QT 间期&gt;500 ms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需停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4"/>
              </w:rPr>
              <w:t>药</w:t>
            </w:r>
          </w:p>
          <w:p>
            <w:pPr>
              <w:pStyle w:val="TableText"/>
              <w:ind w:left="224" w:right="58" w:hanging="161"/>
              <w:spacing w:line="159" w:lineRule="exact"/>
              <w:rPr/>
            </w:pPr>
            <w:r>
              <w:rPr>
                <w:color w:val="231F20"/>
                <w:spacing w:val="5"/>
              </w:rPr>
              <w:t>定期监测肝脏、肺部及甲状腺 </w:t>
            </w:r>
            <w:r>
              <w:rPr>
                <w:color w:val="231F20"/>
                <w:spacing w:val="6"/>
              </w:rPr>
              <w:t>毒性</w:t>
            </w:r>
          </w:p>
          <w:p>
            <w:pPr>
              <w:pStyle w:val="TableText"/>
              <w:ind w:left="64" w:right="58" w:firstLine="13"/>
              <w:spacing w:before="1" w:line="157" w:lineRule="exact"/>
              <w:rPr/>
            </w:pPr>
            <w:r>
              <w:rPr>
                <w:color w:val="231F20"/>
                <w:spacing w:val="8"/>
              </w:rPr>
              <w:t>明显甲状腺功能亢进症禁用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0"/>
                <w:position w:val="-1"/>
              </w:rPr>
              <w:t>基线及用药 1~2</w:t>
            </w:r>
            <w:r>
              <w:rPr>
                <w:color w:val="231F20"/>
                <w:spacing w:val="4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周后监测心</w:t>
            </w:r>
          </w:p>
          <w:p>
            <w:pPr>
              <w:pStyle w:val="TableText"/>
              <w:ind w:left="239"/>
              <w:spacing w:before="9" w:line="177" w:lineRule="auto"/>
              <w:rPr/>
            </w:pPr>
            <w:r>
              <w:rPr>
                <w:color w:val="231F20"/>
                <w:spacing w:val="-1"/>
              </w:rPr>
              <w:t>电图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66"/>
              <w:spacing w:before="62" w:line="157" w:lineRule="exact"/>
              <w:rPr/>
            </w:pPr>
            <w:r>
              <w:rPr>
                <w:color w:val="231F20"/>
                <w:spacing w:val="8"/>
                <w:position w:val="-1"/>
              </w:rPr>
              <w:t>主要经肝脏代谢</w:t>
            </w:r>
          </w:p>
          <w:p>
            <w:pPr>
              <w:pStyle w:val="TableText"/>
              <w:ind w:left="223" w:right="57" w:hanging="163"/>
              <w:spacing w:before="1" w:line="178" w:lineRule="auto"/>
              <w:rPr/>
            </w:pPr>
            <w:r>
              <w:rPr>
                <w:color w:val="231F20"/>
                <w:spacing w:val="4"/>
              </w:rPr>
              <w:t>抑制大多数而引起药物相互作用；增加华法林血药浓度（</w:t>
            </w:r>
            <w:r>
              <w:rPr>
                <w:color w:val="231F20"/>
              </w:rPr>
              <w:t>INR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升高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0~200%</w:t>
            </w:r>
            <w:r>
              <w:rPr>
                <w:color w:val="231F20"/>
                <w:spacing w:val="-21"/>
                <w:w w:val="59"/>
              </w:rPr>
              <w:t>）；</w:t>
            </w:r>
            <w:r>
              <w:rPr>
                <w:color w:val="231F20"/>
                <w:spacing w:val="2"/>
              </w:rPr>
              <w:t>抑制P-糖蛋白，增加地高</w:t>
            </w:r>
            <w:r>
              <w:rPr>
                <w:color w:val="231F20"/>
                <w:spacing w:val="1"/>
              </w:rPr>
              <w:t>辛血药浓度</w:t>
            </w:r>
          </w:p>
        </w:tc>
      </w:tr>
      <w:tr>
        <w:trPr>
          <w:trHeight w:val="20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0"/>
              <w:spacing w:before="68" w:line="186" w:lineRule="auto"/>
              <w:rPr/>
            </w:pPr>
            <w:r>
              <w:rPr>
                <w:color w:val="231F20"/>
                <w:spacing w:val="8"/>
              </w:rPr>
              <w:t>决奈达隆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60"/>
              <w:spacing w:before="68" w:line="185" w:lineRule="auto"/>
              <w:rPr/>
            </w:pPr>
            <w:r>
              <w:rPr>
                <w:color w:val="231F20"/>
                <w:spacing w:val="-14"/>
              </w:rPr>
              <w:t>400 mg，每日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</w:tc>
        <w:tc>
          <w:tcPr>
            <w:tcW w:w="2144" w:type="dxa"/>
            <w:vAlign w:val="top"/>
          </w:tcPr>
          <w:p>
            <w:pPr>
              <w:pStyle w:val="TableText"/>
              <w:ind w:left="226" w:right="58" w:hanging="159"/>
              <w:spacing w:before="68" w:line="159" w:lineRule="exact"/>
              <w:rPr/>
            </w:pPr>
            <w:r>
              <w:rPr>
                <w:color w:val="231F20"/>
              </w:rPr>
              <w:t>NYHA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Ⅲ/Ⅳ级或不稳定的心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衰患者禁用</w:t>
            </w:r>
          </w:p>
          <w:p>
            <w:pPr>
              <w:pStyle w:val="TableText"/>
              <w:ind w:left="63"/>
              <w:spacing w:line="161" w:lineRule="exact"/>
              <w:rPr/>
            </w:pPr>
            <w:r>
              <w:rPr>
                <w:color w:val="231F20"/>
                <w:spacing w:val="9"/>
              </w:rPr>
              <w:t>永久性持续房颤或房扑禁用</w:t>
            </w:r>
          </w:p>
          <w:p>
            <w:pPr>
              <w:pStyle w:val="TableText"/>
              <w:ind w:left="66"/>
              <w:spacing w:line="163" w:lineRule="exact"/>
              <w:rPr/>
            </w:pPr>
            <w:r>
              <w:rPr>
                <w:color w:val="231F20"/>
                <w:spacing w:val="3"/>
              </w:rPr>
              <w:t>可导致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QT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间期延长</w:t>
            </w:r>
          </w:p>
          <w:p>
            <w:pPr>
              <w:pStyle w:val="TableText"/>
              <w:ind w:left="66"/>
              <w:spacing w:line="155" w:lineRule="exact"/>
              <w:rPr/>
            </w:pPr>
            <w:r>
              <w:rPr>
                <w:color w:val="231F20"/>
                <w:spacing w:val="7"/>
                <w:position w:val="-1"/>
              </w:rPr>
              <w:t>心动过缓</w:t>
            </w:r>
          </w:p>
          <w:p>
            <w:pPr>
              <w:pStyle w:val="TableText"/>
              <w:ind w:left="226" w:right="58" w:hanging="161"/>
              <w:spacing w:line="159" w:lineRule="exact"/>
              <w:rPr/>
            </w:pPr>
            <w:r>
              <w:rPr>
                <w:color w:val="231F20"/>
                <w:spacing w:val="7"/>
                <w:position w:val="-1"/>
              </w:rPr>
              <w:t>不可与其他延长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7"/>
                <w:position w:val="-1"/>
              </w:rPr>
              <w:t xml:space="preserve"> 间期的药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7"/>
              </w:rPr>
              <w:t>物合用</w:t>
            </w:r>
          </w:p>
          <w:p>
            <w:pPr>
              <w:pStyle w:val="TableText"/>
              <w:ind w:left="68"/>
              <w:spacing w:line="164" w:lineRule="exact"/>
              <w:rPr/>
            </w:pPr>
            <w:r>
              <w:rPr>
                <w:color w:val="231F20"/>
                <w:spacing w:val="-8"/>
              </w:rPr>
              <w:t>CrCl&lt;30 ml/min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8"/>
              </w:rPr>
              <w:t>禁用</w:t>
            </w:r>
          </w:p>
          <w:p>
            <w:pPr>
              <w:pStyle w:val="TableText"/>
              <w:ind w:left="226" w:right="56" w:hanging="158"/>
              <w:spacing w:line="156" w:lineRule="exact"/>
              <w:rPr/>
            </w:pPr>
            <w:r>
              <w:rPr>
                <w:color w:val="231F20"/>
                <w:spacing w:val="-8"/>
                <w:position w:val="-1"/>
              </w:rPr>
              <w:t>QT  间</w:t>
            </w:r>
            <w:r>
              <w:rPr>
                <w:color w:val="231F20"/>
                <w:spacing w:val="11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期</w:t>
            </w:r>
            <w:r>
              <w:rPr>
                <w:color w:val="231F20"/>
                <w:spacing w:val="16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&gt;500 ms  或</w:t>
            </w:r>
            <w:r>
              <w:rPr>
                <w:color w:val="231F20"/>
                <w:spacing w:val="12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增</w:t>
            </w:r>
            <w:r>
              <w:rPr>
                <w:color w:val="231F20"/>
                <w:spacing w:val="13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加</w:t>
            </w:r>
            <w:r>
              <w:rPr>
                <w:color w:val="231F20"/>
                <w:spacing w:val="16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&gt;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60 ms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停药</w:t>
            </w:r>
          </w:p>
          <w:p>
            <w:pPr>
              <w:pStyle w:val="TableText"/>
              <w:ind w:left="237" w:right="58" w:hanging="173"/>
              <w:spacing w:before="9" w:line="163" w:lineRule="auto"/>
              <w:rPr/>
            </w:pPr>
            <w:r>
              <w:rPr>
                <w:color w:val="231F20"/>
                <w:spacing w:val="17"/>
              </w:rPr>
              <w:t>基线及用药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17"/>
              </w:rPr>
              <w:t>4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7"/>
              </w:rPr>
              <w:t>周后监测心电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图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220" w:hanging="154"/>
              <w:spacing w:before="64" w:line="157" w:lineRule="exact"/>
              <w:rPr/>
            </w:pPr>
            <w:r>
              <w:rPr>
                <w:color w:val="231F20"/>
                <w:spacing w:val="6"/>
              </w:rPr>
              <w:t>主要通过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6"/>
              </w:rPr>
              <w:t>3A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6"/>
              </w:rPr>
              <w:t>代谢，血药浓度可受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6"/>
              </w:rPr>
              <w:t>3A 的抑制剂和诱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导剂的影响：慎用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1"/>
              </w:rPr>
              <w:t>3A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"/>
              </w:rPr>
              <w:t>抑制剂（如维拉帕米、地尔硫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草</w:t>
            </w:r>
            <w:r>
              <w:rPr>
                <w:color w:val="231F20"/>
                <w:spacing w:val="1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酮康唑、大环内酯类抗生素、蛋白酶抑制剂、柚子汁）和诱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  <w:position w:val="-1"/>
              </w:rPr>
              <w:t>导剂（如利福平、苯巴比妥、苯妥英）</w:t>
            </w:r>
          </w:p>
          <w:p>
            <w:pPr>
              <w:pStyle w:val="TableText"/>
              <w:ind w:left="223" w:right="58" w:hanging="163"/>
              <w:spacing w:before="20" w:line="165" w:lineRule="auto"/>
              <w:rPr/>
            </w:pPr>
            <w:r>
              <w:rPr>
                <w:color w:val="231F20"/>
                <w:spacing w:val="-1"/>
              </w:rPr>
              <w:t>抑制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CYP3A、CYP2D6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和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P-糖蛋白：增加部分他汀类药</w:t>
            </w:r>
            <w:r>
              <w:rPr>
                <w:color w:val="231F20"/>
                <w:spacing w:val="-2"/>
              </w:rPr>
              <w:t>物、西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罗莫司、他克莫司、β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受体阻滞剂、地高辛的血药浓度</w:t>
            </w:r>
          </w:p>
        </w:tc>
      </w:tr>
      <w:tr>
        <w:trPr>
          <w:trHeight w:val="1552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1"/>
              <w:spacing w:before="70" w:line="187" w:lineRule="auto"/>
              <w:rPr/>
            </w:pPr>
            <w:r>
              <w:rPr>
                <w:color w:val="231F20"/>
                <w:spacing w:val="8"/>
              </w:rPr>
              <w:t>索他洛尔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67"/>
              <w:spacing w:before="71" w:line="185" w:lineRule="auto"/>
              <w:rPr/>
            </w:pPr>
            <w:r>
              <w:rPr>
                <w:color w:val="231F20"/>
                <w:spacing w:val="-14"/>
              </w:rPr>
              <w:t>80~160 mg，每日 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</w:tc>
        <w:tc>
          <w:tcPr>
            <w:tcW w:w="2144" w:type="dxa"/>
            <w:vAlign w:val="top"/>
          </w:tcPr>
          <w:p>
            <w:pPr>
              <w:pStyle w:val="TableText"/>
              <w:ind w:left="228" w:hanging="160"/>
              <w:spacing w:before="71" w:line="157" w:lineRule="exact"/>
              <w:rPr/>
            </w:pPr>
            <w:r>
              <w:rPr>
                <w:color w:val="231F20"/>
                <w:position w:val="-1"/>
              </w:rPr>
              <w:t>HFrEF</w:t>
            </w:r>
            <w:r>
              <w:rPr>
                <w:color w:val="231F20"/>
                <w:spacing w:val="4"/>
                <w:position w:val="-1"/>
              </w:rPr>
              <w:t>、明显左心室肥厚、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2"/>
                <w:position w:val="-1"/>
              </w:rPr>
              <w:t xml:space="preserve">  </w:t>
            </w:r>
            <w:r>
              <w:rPr>
                <w:color w:val="231F20"/>
                <w:spacing w:val="-3"/>
              </w:rPr>
              <w:t>间期延长、哮喘、低钾血症、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CrCl&lt;30 ml/min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禁用</w:t>
            </w:r>
          </w:p>
          <w:p>
            <w:pPr>
              <w:pStyle w:val="TableText"/>
              <w:ind w:left="224" w:right="58" w:hanging="156"/>
              <w:spacing w:before="9" w:line="156" w:lineRule="exact"/>
              <w:rPr/>
            </w:pP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2"/>
                <w:position w:val="-1"/>
              </w:rPr>
              <w:t xml:space="preserve"> 间期&gt;500 </w:t>
            </w:r>
            <w:r>
              <w:rPr>
                <w:color w:val="231F20"/>
                <w:position w:val="-1"/>
              </w:rPr>
              <w:t>ms</w:t>
            </w:r>
            <w:r>
              <w:rPr>
                <w:color w:val="231F20"/>
                <w:spacing w:val="2"/>
                <w:position w:val="-1"/>
              </w:rPr>
              <w:t xml:space="preserve"> 或较基线增</w:t>
            </w:r>
            <w:r>
              <w:rPr>
                <w:color w:val="231F20"/>
                <w:spacing w:val="11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加&gt;60 ms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停药</w:t>
            </w:r>
          </w:p>
          <w:p>
            <w:pPr>
              <w:pStyle w:val="TableText"/>
              <w:ind w:left="226" w:right="57" w:hanging="161"/>
              <w:spacing w:before="7" w:line="158" w:lineRule="exact"/>
              <w:rPr/>
            </w:pPr>
            <w:r>
              <w:rPr>
                <w:color w:val="231F20"/>
                <w:spacing w:val="18"/>
              </w:rPr>
              <w:t>剂量加大增加尖端扭转型室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速风险</w:t>
            </w:r>
          </w:p>
          <w:p>
            <w:pPr>
              <w:pStyle w:val="TableText"/>
              <w:ind w:left="238" w:right="58" w:hanging="175"/>
              <w:spacing w:before="2" w:line="164" w:lineRule="auto"/>
              <w:rPr/>
            </w:pPr>
            <w:r>
              <w:rPr>
                <w:color w:val="231F20"/>
                <w:spacing w:val="10"/>
              </w:rPr>
              <w:t>基线及用药 1~2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周后监测心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电图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218" w:right="57" w:hanging="152"/>
              <w:spacing w:before="60" w:line="182" w:lineRule="auto"/>
              <w:rPr/>
            </w:pPr>
            <w:r>
              <w:rPr>
                <w:color w:val="231F20"/>
                <w:spacing w:val="-4"/>
              </w:rPr>
              <w:t>主要经肾脏排泄，肾功能受损者减量（CrCl 30~60 ml/min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4"/>
              </w:rPr>
              <w:t>患者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需每日 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"/>
              </w:rPr>
              <w:t>次应用）</w:t>
            </w:r>
          </w:p>
        </w:tc>
      </w:tr>
      <w:tr>
        <w:trPr>
          <w:trHeight w:val="219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3"/>
              <w:spacing w:before="72" w:line="185" w:lineRule="auto"/>
              <w:rPr/>
            </w:pPr>
            <w:r>
              <w:rPr>
                <w:color w:val="231F20"/>
                <w:spacing w:val="7"/>
              </w:rPr>
              <w:t>氟卡尼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255" w:right="55" w:hanging="179"/>
              <w:spacing w:before="72" w:line="177" w:lineRule="auto"/>
              <w:rPr/>
            </w:pPr>
            <w:r>
              <w:rPr>
                <w:color w:val="231F20"/>
                <w:spacing w:val="-10"/>
              </w:rPr>
              <w:t>100~200 mg，每日 2 次或 20</w:t>
            </w:r>
            <w:r>
              <w:rPr>
                <w:color w:val="231F20"/>
                <w:spacing w:val="-11"/>
              </w:rPr>
              <w:t>0 mg 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日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1"/>
              </w:rPr>
              <w:t>次（缓释片）</w:t>
            </w:r>
          </w:p>
        </w:tc>
        <w:tc>
          <w:tcPr>
            <w:tcW w:w="2144" w:type="dxa"/>
            <w:vAlign w:val="top"/>
          </w:tcPr>
          <w:p>
            <w:pPr>
              <w:pStyle w:val="TableText"/>
              <w:ind w:left="222" w:right="58" w:hanging="154"/>
              <w:spacing w:before="69" w:line="160" w:lineRule="exact"/>
              <w:rPr/>
            </w:pPr>
            <w:r>
              <w:rPr>
                <w:color w:val="231F20"/>
                <w:spacing w:val="-4"/>
                <w:position w:val="-1"/>
              </w:rPr>
              <w:t>CrCl&lt;35 ml/min</w:t>
            </w:r>
            <w:r>
              <w:rPr>
                <w:color w:val="231F20"/>
                <w:spacing w:val="4"/>
                <w:position w:val="-1"/>
              </w:rPr>
              <w:t xml:space="preserve"> </w:t>
            </w:r>
            <w:r>
              <w:rPr>
                <w:color w:val="231F20"/>
                <w:spacing w:val="-4"/>
                <w:position w:val="-1"/>
              </w:rPr>
              <w:t>或严重的肝病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7"/>
              </w:rPr>
              <w:t>禁用</w:t>
            </w:r>
          </w:p>
          <w:p>
            <w:pPr>
              <w:pStyle w:val="TableText"/>
              <w:ind w:left="222" w:right="58" w:hanging="157"/>
              <w:spacing w:line="160" w:lineRule="exact"/>
              <w:rPr/>
            </w:pPr>
            <w:r>
              <w:rPr>
                <w:color w:val="231F20"/>
                <w:spacing w:val="15"/>
              </w:rPr>
              <w:t>缺血性心脏病或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15"/>
              </w:rPr>
              <w:t xml:space="preserve"> 患者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禁用</w:t>
            </w:r>
          </w:p>
          <w:p>
            <w:pPr>
              <w:pStyle w:val="TableText"/>
              <w:ind w:left="223" w:right="56" w:hanging="155"/>
              <w:spacing w:line="158" w:lineRule="exact"/>
              <w:rPr/>
            </w:pPr>
            <w:r>
              <w:rPr>
                <w:color w:val="231F20"/>
                <w:position w:val="-1"/>
              </w:rPr>
              <w:t>QRS</w:t>
            </w:r>
            <w:r>
              <w:rPr>
                <w:color w:val="231F20"/>
                <w:spacing w:val="15"/>
                <w:position w:val="-1"/>
              </w:rPr>
              <w:t xml:space="preserve"> 间期延长超过基线水平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的</w:t>
            </w:r>
            <w:r>
              <w:rPr>
                <w:color w:val="231F20"/>
                <w:spacing w:val="-6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25%、存在左束支阻滞和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其他传导阻滞、</w:t>
            </w:r>
            <w:r>
              <w:rPr>
                <w:color w:val="231F20"/>
                <w:position w:val="-1"/>
              </w:rPr>
              <w:t>QRS</w:t>
            </w:r>
            <w:r>
              <w:rPr>
                <w:color w:val="231F20"/>
                <w:spacing w:val="4"/>
                <w:position w:val="-1"/>
              </w:rPr>
              <w:t xml:space="preserve"> 间期&gt;</w:t>
            </w:r>
            <w:r>
              <w:rPr>
                <w:color w:val="231F20"/>
                <w:spacing w:val="5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120 ms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停药</w:t>
            </w:r>
          </w:p>
          <w:p>
            <w:pPr>
              <w:pStyle w:val="TableText"/>
              <w:ind w:left="65"/>
              <w:spacing w:before="8" w:line="159" w:lineRule="exact"/>
              <w:rPr/>
            </w:pPr>
            <w:r>
              <w:rPr>
                <w:color w:val="231F20"/>
                <w:spacing w:val="6"/>
              </w:rPr>
              <w:t>窦房/房室传导阻滞慎用</w:t>
            </w:r>
          </w:p>
          <w:p>
            <w:pPr>
              <w:pStyle w:val="TableText"/>
              <w:ind w:left="238" w:right="18" w:hanging="171"/>
              <w:spacing w:line="157" w:lineRule="exact"/>
              <w:rPr/>
            </w:pPr>
            <w:r>
              <w:rPr>
                <w:color w:val="231F20"/>
                <w:spacing w:val="-3"/>
                <w:position w:val="-1"/>
              </w:rPr>
              <w:t>可延长房扑周长，导致房室 1</w:t>
            </w:r>
            <w:r>
              <w:rPr>
                <w:color w:val="231F20"/>
                <w:spacing w:val="-4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∶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1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传导加快心室率</w:t>
            </w:r>
          </w:p>
          <w:p>
            <w:pPr>
              <w:pStyle w:val="TableText"/>
              <w:ind w:left="239" w:right="58" w:hanging="175"/>
              <w:spacing w:before="7" w:line="162" w:lineRule="auto"/>
              <w:rPr/>
            </w:pPr>
            <w:r>
              <w:rPr>
                <w:color w:val="231F20"/>
                <w:spacing w:val="10"/>
              </w:rPr>
              <w:t>基线及用药 1~2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周后监测心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电图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64" w:right="827" w:hanging="2"/>
              <w:spacing w:before="62" w:line="163" w:lineRule="exact"/>
              <w:rPr/>
            </w:pPr>
            <w:r>
              <w:rPr>
                <w:color w:val="231F20"/>
                <w:spacing w:val="1"/>
                <w:position w:val="-1"/>
              </w:rPr>
              <w:t>经</w:t>
            </w:r>
            <w:r>
              <w:rPr>
                <w:color w:val="231F20"/>
                <w:spacing w:val="-5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CYP</w:t>
            </w:r>
            <w:r>
              <w:rPr>
                <w:color w:val="231F20"/>
                <w:spacing w:val="1"/>
                <w:position w:val="-1"/>
              </w:rPr>
              <w:t>2D6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转化为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2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种代谢产物，主要经肾脏排出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5"/>
                <w:position w:val="-1"/>
              </w:rPr>
              <w:t>与</w:t>
            </w:r>
            <w:r>
              <w:rPr>
                <w:color w:val="231F20"/>
                <w:position w:val="-1"/>
              </w:rPr>
              <w:t xml:space="preserve"> CYP</w:t>
            </w:r>
            <w:r>
              <w:rPr>
                <w:color w:val="231F20"/>
                <w:spacing w:val="5"/>
                <w:position w:val="-1"/>
              </w:rPr>
              <w:t>2D6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5"/>
                <w:position w:val="-1"/>
              </w:rPr>
              <w:t>抑制剂合用会增加氟卡尼浓度</w:t>
            </w:r>
          </w:p>
          <w:p>
            <w:pPr>
              <w:pStyle w:val="TableText"/>
              <w:ind w:left="220" w:right="56" w:hanging="160"/>
              <w:spacing w:before="1" w:line="178" w:lineRule="auto"/>
              <w:rPr/>
            </w:pPr>
            <w:r>
              <w:rPr>
                <w:color w:val="231F20"/>
              </w:rPr>
              <w:t>延长房扑周长，通过房室 1∶1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传导增加心室率（可通过合用 β </w:t>
            </w:r>
            <w:r>
              <w:rPr>
                <w:color w:val="231F20"/>
                <w:spacing w:val="3"/>
              </w:rPr>
              <w:t>受体阻滞剂或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ND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CCB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减少此风险）</w:t>
            </w:r>
          </w:p>
        </w:tc>
      </w:tr>
      <w:tr>
        <w:trPr>
          <w:trHeight w:val="763" w:hRule="atLeast"/>
        </w:trPr>
        <w:tc>
          <w:tcPr>
            <w:tcW w:w="7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5"/>
              <w:spacing w:before="75" w:line="183" w:lineRule="auto"/>
              <w:rPr/>
            </w:pPr>
            <w:r>
              <w:rPr>
                <w:color w:val="231F20"/>
                <w:spacing w:val="7"/>
              </w:rPr>
              <w:t>多非利特</w:t>
            </w:r>
          </w:p>
        </w:tc>
        <w:tc>
          <w:tcPr>
            <w:tcW w:w="24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70" w:line="159" w:lineRule="auto"/>
              <w:jc w:val="right"/>
              <w:rPr/>
            </w:pPr>
            <w:r>
              <w:pict>
                <v:shape id="_x0000_s334" style="position:absolute;margin-left:90.9526pt;margin-top:10.6838pt;mso-position-vertical-relative:text;mso-position-horizontal-relative:text;width:34.1pt;height:20.4pt;z-index:252111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"/>
                          <w:spacing w:before="19" w:line="172" w:lineRule="auto"/>
                          <w:rPr/>
                        </w:pPr>
                        <w:r>
                          <w:rPr>
                            <w:color w:val="231F20"/>
                            <w:spacing w:val="-11"/>
                          </w:rPr>
                          <w:t>μg，每日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24"/>
                          </w:rPr>
                          <w:t>：125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4"/>
                          </w:rPr>
                          <w:t>μg，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1"/>
              </w:rPr>
              <w:t>CrCl&gt;60 ml/min：500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μ</w:t>
            </w:r>
            <w:r>
              <w:rPr>
                <w:color w:val="231F20"/>
                <w:spacing w:val="-12"/>
              </w:rPr>
              <w:t>g，每日 2 次；</w:t>
            </w:r>
          </w:p>
          <w:p>
            <w:pPr>
              <w:pStyle w:val="TableText"/>
              <w:ind w:left="223" w:right="678" w:firstLine="2"/>
              <w:spacing w:line="159" w:lineRule="auto"/>
              <w:jc w:val="both"/>
              <w:rPr/>
            </w:pPr>
            <w:r>
              <w:rPr>
                <w:color w:val="231F20"/>
                <w:spacing w:val="-12"/>
              </w:rPr>
              <w:t>CrCl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40~60 ml/min：250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2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2"/>
              </w:rPr>
              <w:t>次；CrCl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20~39 ml/min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每日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次</w:t>
            </w:r>
          </w:p>
        </w:tc>
        <w:tc>
          <w:tcPr>
            <w:tcW w:w="21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7" w:right="57" w:hanging="14"/>
              <w:spacing w:before="72" w:line="159" w:lineRule="exact"/>
              <w:rPr/>
            </w:pPr>
            <w:r>
              <w:rPr>
                <w:color w:val="231F20"/>
                <w:spacing w:val="18"/>
              </w:rPr>
              <w:t>起始治疗时应严密监测心电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图、肌酐清除率</w:t>
            </w:r>
          </w:p>
          <w:p>
            <w:pPr>
              <w:pStyle w:val="TableText"/>
              <w:ind w:left="68"/>
              <w:spacing w:before="1" w:line="201" w:lineRule="auto"/>
              <w:rPr/>
            </w:pPr>
            <w:r>
              <w:rPr>
                <w:color w:val="231F20"/>
                <w:spacing w:val="-8"/>
              </w:rPr>
              <w:t>CrCl&lt;25 ml/min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8"/>
              </w:rPr>
              <w:t>禁用</w:t>
            </w:r>
          </w:p>
        </w:tc>
        <w:tc>
          <w:tcPr>
            <w:tcW w:w="42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"/>
              <w:spacing w:before="64" w:line="157" w:lineRule="auto"/>
              <w:rPr/>
            </w:pPr>
            <w:r>
              <w:rPr>
                <w:color w:val="231F20"/>
                <w:spacing w:val="1"/>
              </w:rPr>
              <w:t>主要经肾脏排泄，少部分经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CYP</w:t>
            </w:r>
            <w:r>
              <w:rPr>
                <w:color w:val="231F20"/>
                <w:spacing w:val="1"/>
              </w:rPr>
              <w:t>3A4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"/>
              </w:rPr>
              <w:t>代谢</w:t>
            </w:r>
          </w:p>
          <w:p>
            <w:pPr>
              <w:pStyle w:val="TableText"/>
              <w:ind w:left="220" w:right="57" w:hanging="158"/>
              <w:spacing w:before="1" w:line="167" w:lineRule="auto"/>
              <w:rPr/>
            </w:pPr>
            <w:r>
              <w:rPr>
                <w:color w:val="231F20"/>
                <w:spacing w:val="9"/>
              </w:rPr>
              <w:t>长期使用胺碘酮的患者需停用胺碘酮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9"/>
              </w:rPr>
              <w:t>3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9"/>
              </w:rPr>
              <w:t>个月后</w:t>
            </w:r>
            <w:r>
              <w:rPr>
                <w:color w:val="231F20"/>
                <w:spacing w:val="8"/>
              </w:rPr>
              <w:t>方可使用多非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利特</w:t>
            </w:r>
          </w:p>
        </w:tc>
      </w:tr>
    </w:tbl>
    <w:p>
      <w:pPr>
        <w:pStyle w:val="BodyText"/>
        <w:ind w:left="493" w:right="331" w:firstLine="321"/>
        <w:spacing w:before="80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注：房颤为心房颤动，心衰为心力衰竭，</w:t>
      </w:r>
      <w:r>
        <w:rPr>
          <w:sz w:val="15"/>
          <w:szCs w:val="15"/>
          <w:color w:val="231F20"/>
        </w:rPr>
        <w:t>NYHA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为纽约心功能分级，</w:t>
      </w:r>
      <w:r>
        <w:rPr>
          <w:sz w:val="15"/>
          <w:szCs w:val="15"/>
          <w:color w:val="231F20"/>
        </w:rPr>
        <w:t>CrCl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为肌酐清除率，</w:t>
      </w: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为射血分</w:t>
      </w:r>
      <w:r>
        <w:rPr>
          <w:sz w:val="15"/>
          <w:szCs w:val="15"/>
          <w:color w:val="231F20"/>
          <w:spacing w:val="2"/>
        </w:rPr>
        <w:t>数降低的心衰，</w:t>
      </w:r>
      <w:r>
        <w:rPr>
          <w:sz w:val="15"/>
          <w:szCs w:val="15"/>
          <w:color w:val="231F20"/>
        </w:rPr>
        <w:t>CYP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为细胞色素，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INR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为国际标准化比值，</w:t>
      </w:r>
      <w:r>
        <w:rPr>
          <w:sz w:val="15"/>
          <w:szCs w:val="15"/>
          <w:color w:val="231F20"/>
        </w:rPr>
        <w:t>ND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为非二氢吡啶类钙通道阻滞剂</w:t>
      </w:r>
    </w:p>
    <w:p>
      <w:pPr>
        <w:spacing w:line="192" w:lineRule="exact"/>
        <w:rPr/>
      </w:pPr>
      <w:r/>
    </w:p>
    <w:p>
      <w:pPr>
        <w:spacing w:line="192" w:lineRule="exact"/>
        <w:sectPr>
          <w:headerReference w:type="default" r:id="rId51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7" w:right="393" w:firstLine="1"/>
        <w:spacing w:before="41" w:line="233" w:lineRule="auto"/>
        <w:jc w:val="both"/>
        <w:rPr/>
      </w:pPr>
      <w:r>
        <w:rPr>
          <w:color w:val="231F20"/>
          <w:spacing w:val="-6"/>
        </w:rPr>
        <w:t>术后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5、10、15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年，阵发性房颤患者窦性心律维持率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分别为 67.8%、56.3%、47.6%，持续</w:t>
      </w:r>
      <w:r>
        <w:rPr>
          <w:color w:val="231F20"/>
          <w:spacing w:val="-3"/>
        </w:rPr>
        <w:t>性房颤分别为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46.6%、35.6%、26.5%，持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为 30.4%、</w:t>
      </w:r>
      <w:r>
        <w:rPr>
          <w:color w:val="231F20"/>
        </w:rPr>
        <w:t xml:space="preserve"> </w:t>
      </w:r>
      <w:r>
        <w:rPr>
          <w:color w:val="231F20"/>
          <w:spacing w:val="-17"/>
          <w:position w:val="-1"/>
        </w:rPr>
        <w:t>18.0%、3.4%</w:t>
      </w:r>
      <w:r>
        <w:rPr>
          <w:sz w:val="10"/>
          <w:szCs w:val="10"/>
          <w:color w:val="231F20"/>
          <w:spacing w:val="-17"/>
          <w:position w:val="7"/>
        </w:rPr>
        <w:t>［269］</w:t>
      </w:r>
      <w:r>
        <w:rPr>
          <w:color w:val="231F20"/>
          <w:spacing w:val="8"/>
          <w:position w:val="-1"/>
        </w:rPr>
        <w:t>。</w:t>
      </w:r>
    </w:p>
    <w:p>
      <w:pPr>
        <w:pStyle w:val="BodyText"/>
        <w:ind w:left="490" w:right="473" w:firstLine="458"/>
        <w:spacing w:before="4" w:line="200" w:lineRule="auto"/>
        <w:jc w:val="both"/>
        <w:rPr/>
      </w:pPr>
      <w:r>
        <w:rPr>
          <w:color w:val="231F20"/>
          <w:spacing w:val="15"/>
        </w:rPr>
        <w:t>目前不同中心多在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PVI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基础上联合额外消融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策略，包括线性消融、基质改良（复杂碎裂电位消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融）、转子（驱动子）消融、后壁隔离、肺静脉外触发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9"/>
        <w:spacing w:before="40" w:line="232" w:lineRule="auto"/>
        <w:jc w:val="both"/>
        <w:rPr/>
      </w:pPr>
      <w:r>
        <w:rPr>
          <w:color w:val="231F20"/>
          <w:spacing w:val="5"/>
        </w:rPr>
        <w:t>灶消融、左心耳隔离等，然而这些消融策略的有效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  <w:position w:val="-1"/>
        </w:rPr>
        <w:t>性尚存争议</w:t>
      </w:r>
      <w:r>
        <w:rPr>
          <w:sz w:val="10"/>
          <w:szCs w:val="10"/>
          <w:color w:val="231F20"/>
          <w:spacing w:val="-4"/>
          <w:position w:val="7"/>
        </w:rPr>
        <w:t>［267，270-271］</w:t>
      </w:r>
      <w:r>
        <w:rPr>
          <w:color w:val="231F20"/>
          <w:spacing w:val="7"/>
          <w:position w:val="-1"/>
        </w:rPr>
        <w:t>。</w:t>
      </w:r>
      <w:r>
        <w:rPr>
          <w:color w:val="231F20"/>
          <w:position w:val="-1"/>
        </w:rPr>
        <w:t>Marshall</w:t>
      </w:r>
      <w:r>
        <w:rPr>
          <w:color w:val="231F20"/>
          <w:spacing w:val="-10"/>
          <w:position w:val="-1"/>
        </w:rPr>
        <w:t xml:space="preserve"> </w:t>
      </w:r>
      <w:r>
        <w:rPr>
          <w:color w:val="231F20"/>
          <w:spacing w:val="7"/>
          <w:position w:val="-1"/>
        </w:rPr>
        <w:t>静脉无水酒精消融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可提高二尖瓣峡部阻滞率，显著提高持续性房颤消</w:t>
      </w:r>
    </w:p>
    <w:p>
      <w:pPr>
        <w:pStyle w:val="BodyText"/>
        <w:ind w:left="1"/>
        <w:spacing w:before="1" w:line="187" w:lineRule="auto"/>
        <w:rPr/>
      </w:pPr>
      <w:r>
        <w:rPr>
          <w:color w:val="231F20"/>
          <w:spacing w:val="-6"/>
          <w:position w:val="-3"/>
        </w:rPr>
        <w:t>融成功率</w:t>
      </w:r>
      <w:r>
        <w:rPr>
          <w:sz w:val="10"/>
          <w:szCs w:val="10"/>
          <w:color w:val="231F20"/>
          <w:spacing w:val="-6"/>
          <w:position w:val="5"/>
        </w:rPr>
        <w:t>［272-275］</w:t>
      </w:r>
      <w:r>
        <w:rPr>
          <w:color w:val="231F20"/>
          <w:spacing w:val="-6"/>
          <w:position w:val="-3"/>
        </w:rPr>
        <w:t>。</w:t>
      </w:r>
    </w:p>
    <w:p>
      <w:pPr>
        <w:pStyle w:val="BodyText"/>
        <w:ind w:left="1" w:right="377" w:firstLine="420"/>
        <w:spacing w:before="69" w:line="231" w:lineRule="auto"/>
        <w:rPr/>
      </w:pPr>
      <w:r>
        <w:rPr>
          <w:color w:val="231F20"/>
          <w:spacing w:val="5"/>
        </w:rPr>
        <w:t>在消融能量来源方面，射频消融和冷冻球囊消 </w:t>
      </w:r>
      <w:r>
        <w:rPr>
          <w:color w:val="231F20"/>
          <w:spacing w:val="15"/>
        </w:rPr>
        <w:t>融在以肺静脉隔离为消融终点的研究中具有相似</w:t>
      </w:r>
    </w:p>
    <w:p>
      <w:pPr>
        <w:pStyle w:val="BodyText"/>
        <w:ind w:left="18"/>
        <w:spacing w:line="201" w:lineRule="exact"/>
        <w:rPr/>
      </w:pPr>
      <w:r>
        <w:rPr>
          <w:color w:val="231F20"/>
          <w:spacing w:val="-4"/>
          <w:position w:val="-1"/>
        </w:rPr>
        <w:t>的安全性及有效性</w:t>
      </w:r>
      <w:r>
        <w:rPr>
          <w:sz w:val="10"/>
          <w:szCs w:val="10"/>
          <w:color w:val="231F20"/>
          <w:spacing w:val="-4"/>
          <w:position w:val="7"/>
        </w:rPr>
        <w:t>［276-279］</w:t>
      </w:r>
      <w:r>
        <w:rPr>
          <w:color w:val="231F20"/>
          <w:spacing w:val="-4"/>
          <w:position w:val="-1"/>
        </w:rPr>
        <w:t>。</w:t>
      </w:r>
    </w:p>
    <w:p>
      <w:pPr>
        <w:spacing w:line="201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2" w:space="100"/>
            <w:col w:w="4908" w:space="0"/>
          </w:cols>
        </w:sectPr>
        <w:rPr/>
      </w:pPr>
    </w:p>
    <w:p>
      <w:pPr>
        <w:spacing w:before="61"/>
        <w:rPr/>
      </w:pPr>
      <w:r>
        <w:pict>
          <v:shape id="_x0000_s344" style="position:absolute;margin-left:65.1968pt;margin-top:59.6176pt;mso-position-vertical-relative:page;mso-position-horizontal-relative:page;width:297pt;height:0.4pt;z-index:252151808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52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308"/>
        <w:spacing w:before="40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32</w:t>
      </w:r>
      <w:r>
        <w:rPr>
          <w:sz w:val="17"/>
          <w:szCs w:val="17"/>
          <w:color w:val="231F20"/>
          <w:spacing w:val="16"/>
        </w:rPr>
        <w:t xml:space="preserve">   </w:t>
      </w:r>
      <w:r>
        <w:rPr>
          <w:sz w:val="17"/>
          <w:szCs w:val="17"/>
          <w:color w:val="231F20"/>
          <w:spacing w:val="7"/>
        </w:rPr>
        <w:t>心房颤动抗心律失常药物治疗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60"/>
        <w:gridCol w:w="485"/>
        <w:gridCol w:w="490"/>
      </w:tblGrid>
      <w:tr>
        <w:trPr>
          <w:trHeight w:val="428" w:hRule="atLeast"/>
        </w:trPr>
        <w:tc>
          <w:tcPr>
            <w:tcW w:w="35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13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83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4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96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4" w:hRule="atLeast"/>
        </w:trPr>
        <w:tc>
          <w:tcPr>
            <w:tcW w:w="35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5" w:line="148" w:lineRule="exact"/>
              <w:rPr/>
            </w:pPr>
            <w:r>
              <w:rPr>
                <w:color w:val="231F20"/>
                <w:spacing w:val="8"/>
                <w:position w:val="-1"/>
              </w:rPr>
              <w:t>长期应用</w:t>
            </w:r>
            <w:r>
              <w:rPr>
                <w:color w:val="231F20"/>
                <w:spacing w:val="-11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AAD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首先要关注安全性和使用的必要</w:t>
            </w:r>
          </w:p>
          <w:p>
            <w:pPr>
              <w:pStyle w:val="TableText"/>
              <w:ind w:left="220"/>
              <w:spacing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  <w:position w:val="-5"/>
              </w:rPr>
              <w:t>性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［229-230，232］</w:t>
            </w:r>
          </w:p>
        </w:tc>
        <w:tc>
          <w:tcPr>
            <w:tcW w:w="4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4"/>
              <w:spacing w:before="5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0"/>
              <w:spacing w:before="8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4" w:hRule="atLeast"/>
        </w:trPr>
        <w:tc>
          <w:tcPr>
            <w:tcW w:w="3560" w:type="dxa"/>
            <w:vAlign w:val="top"/>
          </w:tcPr>
          <w:p>
            <w:pPr>
              <w:pStyle w:val="TableText"/>
              <w:ind w:left="224" w:right="79" w:hanging="164"/>
              <w:spacing w:before="65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  <w:w w:val="92"/>
              </w:rPr>
              <w:t>决奈达隆可应用于不合并左心室收缩功能严重降低（LV</w:t>
            </w:r>
            <w:r>
              <w:rPr>
                <w:color w:val="231F20"/>
                <w:spacing w:val="-7"/>
                <w:w w:val="92"/>
              </w:rPr>
              <w:t>EF&lt;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35%）的非永久性房颤患者的窦性心律维持</w:t>
            </w:r>
            <w:r>
              <w:rPr>
                <w:sz w:val="9"/>
                <w:szCs w:val="9"/>
                <w:color w:val="231F20"/>
                <w:spacing w:val="-5"/>
                <w:position w:val="5"/>
              </w:rPr>
              <w:t>［240-242］</w:t>
            </w:r>
          </w:p>
        </w:tc>
        <w:tc>
          <w:tcPr>
            <w:tcW w:w="485" w:type="dxa"/>
            <w:vAlign w:val="top"/>
          </w:tcPr>
          <w:p>
            <w:pPr>
              <w:pStyle w:val="TableText"/>
              <w:ind w:left="144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210"/>
              <w:spacing w:before="92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31" w:hRule="atLeast"/>
        </w:trPr>
        <w:tc>
          <w:tcPr>
            <w:tcW w:w="3560" w:type="dxa"/>
            <w:vAlign w:val="top"/>
          </w:tcPr>
          <w:p>
            <w:pPr>
              <w:pStyle w:val="TableText"/>
              <w:ind w:left="60"/>
              <w:spacing w:before="65" w:line="146" w:lineRule="exact"/>
              <w:rPr/>
            </w:pPr>
            <w:r>
              <w:rPr>
                <w:color w:val="231F20"/>
                <w:spacing w:val="12"/>
                <w:position w:val="-1"/>
              </w:rPr>
              <w:t>普罗帕酮可用于左心室收缩功能正常且无器质性</w:t>
            </w:r>
          </w:p>
          <w:p>
            <w:pPr>
              <w:pStyle w:val="TableText"/>
              <w:ind w:left="223"/>
              <w:spacing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-2"/>
                <w:position w:val="-2"/>
              </w:rPr>
              <w:t>心脏病患者的节律控制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［232，243-245］</w:t>
            </w:r>
          </w:p>
        </w:tc>
        <w:tc>
          <w:tcPr>
            <w:tcW w:w="485" w:type="dxa"/>
            <w:vAlign w:val="top"/>
          </w:tcPr>
          <w:p>
            <w:pPr>
              <w:pStyle w:val="TableText"/>
              <w:ind w:left="144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202"/>
              <w:spacing w:before="89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750" w:hRule="atLeast"/>
        </w:trPr>
        <w:tc>
          <w:tcPr>
            <w:tcW w:w="3560" w:type="dxa"/>
            <w:vAlign w:val="top"/>
          </w:tcPr>
          <w:p>
            <w:pPr>
              <w:pStyle w:val="TableText"/>
              <w:ind w:left="221" w:right="79" w:hanging="158"/>
              <w:spacing w:before="66" w:line="157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</w:rPr>
              <w:t>如能够密切监测 </w:t>
            </w:r>
            <w:r>
              <w:rPr>
                <w:color w:val="231F20"/>
              </w:rPr>
              <w:t>QT</w:t>
            </w:r>
            <w:r>
              <w:rPr>
                <w:color w:val="231F20"/>
                <w:spacing w:val="3"/>
              </w:rPr>
              <w:t xml:space="preserve"> 间期、血清钾水平、</w:t>
            </w:r>
            <w:r>
              <w:rPr>
                <w:color w:val="231F20"/>
              </w:rPr>
              <w:t>CrCl</w:t>
            </w:r>
            <w:r>
              <w:rPr>
                <w:color w:val="231F20"/>
                <w:spacing w:val="3"/>
              </w:rPr>
              <w:t xml:space="preserve"> 和其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他致心律失常的危险因素，索他洛尔可考虑用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2"/>
              </w:rPr>
              <w:t>于左心室功能正常或缺血性心脏病患者的长期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8"/>
                <w:position w:val="-3"/>
              </w:rPr>
              <w:t>心律控制</w:t>
            </w:r>
            <w:r>
              <w:rPr>
                <w:sz w:val="9"/>
                <w:szCs w:val="9"/>
                <w:color w:val="231F20"/>
                <w:spacing w:val="-11"/>
                <w:position w:val="3"/>
              </w:rPr>
              <w:t>［244，248］</w:t>
            </w:r>
          </w:p>
        </w:tc>
        <w:tc>
          <w:tcPr>
            <w:tcW w:w="485" w:type="dxa"/>
            <w:vAlign w:val="top"/>
          </w:tcPr>
          <w:p>
            <w:pPr>
              <w:pStyle w:val="TableText"/>
              <w:ind w:left="126"/>
              <w:spacing w:before="78" w:line="180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210"/>
              <w:spacing w:before="94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35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80" w:hanging="161"/>
              <w:spacing w:before="70" w:line="153" w:lineRule="exact"/>
              <w:rPr/>
            </w:pPr>
            <w:r>
              <w:rPr>
                <w:color w:val="231F20"/>
                <w:spacing w:val="12"/>
                <w:position w:val="-1"/>
              </w:rPr>
              <w:t>胺碘酮使用前应先考虑其毒副作用，并应用于其</w:t>
            </w:r>
            <w:r>
              <w:rPr>
                <w:color w:val="231F20"/>
                <w:spacing w:val="16"/>
                <w:w w:val="101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他</w:t>
            </w:r>
            <w:r>
              <w:rPr>
                <w:color w:val="231F20"/>
                <w:spacing w:val="25"/>
                <w:w w:val="101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AAD</w:t>
            </w:r>
            <w:r>
              <w:rPr>
                <w:color w:val="231F20"/>
                <w:spacing w:val="13"/>
                <w:w w:val="102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无 效 或 有 禁 忌</w:t>
            </w:r>
            <w:r>
              <w:rPr>
                <w:color w:val="231F20"/>
                <w:spacing w:val="-6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证</w:t>
            </w:r>
            <w:r>
              <w:rPr>
                <w:color w:val="231F20"/>
                <w:spacing w:val="-6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情</w:t>
            </w:r>
            <w:r>
              <w:rPr>
                <w:color w:val="231F20"/>
                <w:spacing w:val="-4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况</w:t>
            </w:r>
            <w:r>
              <w:rPr>
                <w:color w:val="231F20"/>
                <w:spacing w:val="-4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下 的 节 律</w:t>
            </w:r>
            <w:r>
              <w:rPr>
                <w:color w:val="231F20"/>
                <w:spacing w:val="-4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控</w:t>
            </w:r>
          </w:p>
          <w:p>
            <w:pPr>
              <w:pStyle w:val="TableText"/>
              <w:ind w:left="221"/>
              <w:spacing w:line="197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  <w:position w:val="-6"/>
              </w:rPr>
              <w:t>制</w:t>
            </w:r>
            <w:r>
              <w:rPr>
                <w:sz w:val="9"/>
                <w:szCs w:val="9"/>
                <w:color w:val="231F20"/>
                <w:spacing w:val="-10"/>
              </w:rPr>
              <w:t>［232-234，244，248］</w:t>
            </w:r>
          </w:p>
        </w:tc>
        <w:tc>
          <w:tcPr>
            <w:tcW w:w="4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6"/>
              <w:spacing w:before="81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0"/>
              <w:spacing w:before="97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88" w:right="391" w:firstLine="323"/>
        <w:spacing w:before="83" w:line="25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注：房颤为心房颤动，</w:t>
      </w:r>
      <w:r>
        <w:rPr>
          <w:sz w:val="15"/>
          <w:szCs w:val="15"/>
          <w:color w:val="231F20"/>
        </w:rPr>
        <w:t>AAD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为抗心律失常药物，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为左心室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射血分数，</w:t>
      </w:r>
      <w:r>
        <w:rPr>
          <w:sz w:val="15"/>
          <w:szCs w:val="15"/>
          <w:color w:val="231F20"/>
        </w:rPr>
        <w:t>CrCl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为肌酐清除率，</w:t>
      </w:r>
      <w:r>
        <w:rPr>
          <w:sz w:val="15"/>
          <w:szCs w:val="15"/>
          <w:color w:val="231F20"/>
        </w:rPr>
        <w:t>HFmrEF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为射血分数中间范围的心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力衰竭；</w:t>
      </w:r>
      <w:r>
        <w:rPr>
          <w:sz w:val="15"/>
          <w:szCs w:val="15"/>
          <w:color w:val="231F20"/>
        </w:rPr>
        <w:t>HFpEF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为射血分数保留的心力衰竭</w:t>
      </w:r>
    </w:p>
    <w:p>
      <w:pPr>
        <w:pStyle w:val="BodyText"/>
        <w:ind w:left="1668"/>
        <w:spacing w:before="86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33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7"/>
        </w:rPr>
        <w:t>房颤导管消融适应证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0"/>
        <w:gridCol w:w="489"/>
        <w:gridCol w:w="526"/>
      </w:tblGrid>
      <w:tr>
        <w:trPr>
          <w:trHeight w:val="428" w:hRule="atLeast"/>
        </w:trPr>
        <w:tc>
          <w:tcPr>
            <w:tcW w:w="35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6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9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2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05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7" w:hRule="atLeast"/>
        </w:trPr>
        <w:tc>
          <w:tcPr>
            <w:tcW w:w="35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8" w:right="74" w:hanging="178"/>
              <w:spacing w:before="48" w:line="172" w:lineRule="auto"/>
              <w:rPr/>
            </w:pPr>
            <w:r>
              <w:rPr>
                <w:color w:val="231F20"/>
                <w:spacing w:val="11"/>
              </w:rPr>
              <w:t>行房颤导管消融前应排除可纠正的继发因素（如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甲状腺功能亢进等）</w:t>
            </w:r>
          </w:p>
        </w:tc>
        <w:tc>
          <w:tcPr>
            <w:tcW w:w="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56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/>
              <w:spacing w:before="8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2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60"/>
              <w:spacing w:before="62" w:line="147" w:lineRule="exact"/>
              <w:rPr/>
            </w:pPr>
            <w:r>
              <w:rPr>
                <w:color w:val="231F20"/>
                <w:spacing w:val="11"/>
                <w:position w:val="-1"/>
              </w:rPr>
              <w:t>决定房颤导管消融前应评估消融手术风险、复发</w:t>
            </w:r>
          </w:p>
          <w:p>
            <w:pPr>
              <w:pStyle w:val="TableText"/>
              <w:ind w:left="223"/>
              <w:spacing w:line="197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  <w:position w:val="-2"/>
              </w:rPr>
              <w:t>风险和对患者预后的影响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［249，262-264］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49"/>
              <w:spacing w:before="62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9"/>
              <w:spacing w:before="86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3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220" w:right="25" w:hanging="159"/>
              <w:spacing w:before="64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有症状的房颤患者如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AAD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治疗无效或不能耐受，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position w:val="-1"/>
              </w:rPr>
              <w:t>应行导管消融减少房颤复发，改善症状</w:t>
            </w:r>
            <w:r>
              <w:rPr>
                <w:sz w:val="9"/>
                <w:szCs w:val="9"/>
                <w:color w:val="231F20"/>
                <w:position w:val="5"/>
              </w:rPr>
              <w:t>［210-213］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49"/>
              <w:spacing w:before="64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1"/>
              <w:spacing w:before="88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31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224" w:right="74" w:hanging="164"/>
              <w:spacing w:before="64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11"/>
              </w:rPr>
              <w:t>对于有症状的阵发性房颤患者，应将导管消融作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为一线治疗以改善症状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［211］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49"/>
              <w:spacing w:before="64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1"/>
              <w:spacing w:before="89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30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60"/>
              <w:spacing w:before="66" w:line="148" w:lineRule="exact"/>
              <w:rPr/>
            </w:pPr>
            <w:r>
              <w:rPr>
                <w:color w:val="231F20"/>
                <w:spacing w:val="4"/>
                <w:position w:val="-1"/>
              </w:rPr>
              <w:t>合并</w:t>
            </w:r>
            <w:r>
              <w:rPr>
                <w:color w:val="231F20"/>
                <w:spacing w:val="-9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HFrEF</w:t>
            </w:r>
            <w:r>
              <w:rPr>
                <w:color w:val="231F20"/>
                <w:spacing w:val="4"/>
                <w:position w:val="-1"/>
              </w:rPr>
              <w:t xml:space="preserve"> 的房颤患者，应行导管消融改善预</w:t>
            </w:r>
          </w:p>
          <w:p>
            <w:pPr>
              <w:pStyle w:val="TableText"/>
              <w:ind w:left="220"/>
              <w:spacing w:line="191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  <w:position w:val="-5"/>
              </w:rPr>
              <w:t>后</w:t>
            </w:r>
            <w:r>
              <w:rPr>
                <w:sz w:val="9"/>
                <w:szCs w:val="9"/>
                <w:color w:val="231F20"/>
                <w:spacing w:val="-11"/>
                <w:position w:val="1"/>
              </w:rPr>
              <w:t>［9-10，220］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49"/>
              <w:spacing w:before="6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8"/>
              <w:spacing w:before="9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5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219" w:right="154" w:hanging="159"/>
              <w:spacing w:before="69" w:line="175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合并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HFpEF</w:t>
            </w:r>
            <w:r>
              <w:rPr>
                <w:color w:val="231F20"/>
                <w:spacing w:val="4"/>
              </w:rPr>
              <w:t xml:space="preserve"> 的房颤患者，应考虑行导管消融改善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  <w:position w:val="-4"/>
              </w:rPr>
              <w:t>症状</w:t>
            </w:r>
            <w:r>
              <w:rPr>
                <w:sz w:val="9"/>
                <w:szCs w:val="9"/>
                <w:color w:val="231F20"/>
                <w:spacing w:val="-10"/>
                <w:position w:val="2"/>
              </w:rPr>
              <w:t>［225-227］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32"/>
              <w:spacing w:before="82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8"/>
              <w:spacing w:before="97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33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220" w:right="74" w:hanging="158"/>
              <w:spacing w:before="71" w:line="164" w:lineRule="auto"/>
              <w:rPr>
                <w:sz w:val="9"/>
                <w:szCs w:val="9"/>
              </w:rPr>
            </w:pPr>
            <w:r>
              <w:rPr>
                <w:color w:val="231F20"/>
                <w:spacing w:val="11"/>
              </w:rPr>
              <w:t>房颤转复后出现有症状的心脏停搏患者，应考虑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行导管消融避免置入永久起搏器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［256-258］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32"/>
              <w:spacing w:before="81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9"/>
              <w:spacing w:before="93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3" w:hRule="atLeast"/>
        </w:trPr>
        <w:tc>
          <w:tcPr>
            <w:tcW w:w="3520" w:type="dxa"/>
            <w:vAlign w:val="top"/>
          </w:tcPr>
          <w:p>
            <w:pPr>
              <w:pStyle w:val="TableText"/>
              <w:ind w:left="220" w:right="25" w:hanging="160"/>
              <w:spacing w:before="70" w:line="153" w:lineRule="exact"/>
              <w:rPr/>
            </w:pPr>
            <w:r>
              <w:rPr>
                <w:color w:val="231F20"/>
                <w:spacing w:val="12"/>
                <w:position w:val="-1"/>
              </w:rPr>
              <w:t>诊断 1</w:t>
            </w:r>
            <w:r>
              <w:rPr>
                <w:color w:val="231F20"/>
                <w:spacing w:val="-8"/>
                <w:position w:val="-1"/>
              </w:rPr>
              <w:t xml:space="preserve"> </w:t>
            </w:r>
            <w:r>
              <w:rPr>
                <w:color w:val="231F20"/>
                <w:spacing w:val="12"/>
                <w:position w:val="-1"/>
              </w:rPr>
              <w:t>年内的合并心血管危险因素的房颤患者，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11"/>
                <w:position w:val="-1"/>
              </w:rPr>
              <w:t>包括持续性房颤与无症状房颤，应考虑行导管</w:t>
            </w:r>
          </w:p>
          <w:p>
            <w:pPr>
              <w:pStyle w:val="TableText"/>
              <w:ind w:left="226"/>
              <w:spacing w:line="191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2"/>
              </w:rPr>
              <w:t>消融以改善预后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［11，207，253］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32"/>
              <w:spacing w:before="82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6" w:type="dxa"/>
            <w:vAlign w:val="top"/>
          </w:tcPr>
          <w:p>
            <w:pPr>
              <w:pStyle w:val="TableText"/>
              <w:ind w:left="219"/>
              <w:spacing w:before="9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9" w:hRule="atLeast"/>
        </w:trPr>
        <w:tc>
          <w:tcPr>
            <w:tcW w:w="35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0" w:right="74" w:hanging="158"/>
              <w:spacing w:before="69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</w:rPr>
              <w:t>房颤合并中重度功能性二尖瓣和（或）三尖瓣反流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  <w:position w:val="-2"/>
              </w:rPr>
              <w:t>行房颤导管消融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［216，261］</w:t>
            </w:r>
          </w:p>
        </w:tc>
        <w:tc>
          <w:tcPr>
            <w:tcW w:w="4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9"/>
              <w:spacing w:before="70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/>
              <w:spacing w:before="9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89" w:right="391" w:firstLine="322"/>
        <w:spacing w:before="82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注：房颤为心房颤动，</w:t>
      </w:r>
      <w:r>
        <w:rPr>
          <w:sz w:val="15"/>
          <w:szCs w:val="15"/>
          <w:color w:val="231F20"/>
        </w:rPr>
        <w:t>AAD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4"/>
        </w:rPr>
        <w:t>为抗心律失常药物，</w:t>
      </w: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为射血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分数降低的心力衰竭，</w:t>
      </w:r>
      <w:r>
        <w:rPr>
          <w:sz w:val="15"/>
          <w:szCs w:val="15"/>
          <w:color w:val="231F20"/>
        </w:rPr>
        <w:t>HFpEF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6"/>
        </w:rPr>
        <w:t>为射血分数保留的心力衰竭</w:t>
      </w:r>
    </w:p>
    <w:p>
      <w:pPr>
        <w:pStyle w:val="BodyText"/>
        <w:ind w:left="489" w:right="391" w:firstLine="423"/>
        <w:spacing w:before="207" w:line="224" w:lineRule="auto"/>
        <w:jc w:val="both"/>
        <w:rPr/>
      </w:pPr>
      <w:r>
        <w:rPr>
          <w:color w:val="231F20"/>
          <w:spacing w:val="15"/>
        </w:rPr>
        <w:t>脉冲电场消融理论上可选择性作用于心肌细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胞，对血管、神经、食管等邻近组织影响极</w:t>
      </w:r>
      <w:r>
        <w:rPr>
          <w:color w:val="231F20"/>
          <w:spacing w:val="-4"/>
        </w:rPr>
        <w:t>小。多项</w:t>
      </w:r>
      <w:r>
        <w:rPr>
          <w:color w:val="231F20"/>
        </w:rPr>
        <w:t xml:space="preserve"> </w:t>
      </w:r>
      <w:r>
        <w:rPr>
          <w:color w:val="231F20"/>
          <w:spacing w:val="7"/>
          <w:w w:val="122"/>
        </w:rPr>
        <w:t>临床研究显示其具有良好的安全性及有效</w:t>
      </w:r>
    </w:p>
    <w:p>
      <w:pPr>
        <w:pStyle w:val="BodyText"/>
        <w:ind w:left="489"/>
        <w:spacing w:before="1" w:line="187" w:lineRule="auto"/>
        <w:rPr/>
      </w:pPr>
      <w:r>
        <w:rPr>
          <w:color w:val="231F20"/>
          <w:spacing w:val="2"/>
          <w:position w:val="-1"/>
        </w:rPr>
        <w:t>性</w:t>
      </w:r>
      <w:r>
        <w:rPr>
          <w:sz w:val="10"/>
          <w:szCs w:val="10"/>
          <w:color w:val="231F20"/>
          <w:spacing w:val="3"/>
          <w:position w:val="7"/>
        </w:rPr>
        <w:t>［280-282</w:t>
      </w:r>
      <w:r>
        <w:rPr>
          <w:sz w:val="10"/>
          <w:szCs w:val="10"/>
          <w:color w:val="231F20"/>
          <w:spacing w:val="7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3"/>
          <w:position w:val="-1"/>
        </w:rPr>
        <w:t>并显著提高手术效率，缩短手术时间，有</w:t>
      </w:r>
    </w:p>
    <w:p>
      <w:pPr>
        <w:pStyle w:val="BodyText"/>
        <w:ind w:left="491" w:right="392" w:hanging="1"/>
        <w:spacing w:before="57" w:line="225" w:lineRule="auto"/>
        <w:jc w:val="both"/>
        <w:rPr/>
      </w:pPr>
      <w:r>
        <w:rPr>
          <w:color w:val="231F20"/>
          <w:spacing w:val="15"/>
        </w:rPr>
        <w:t>利于缩短学习曲线。然而脉冲电场消融的潜在不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良反应，如冠状动脉痉挛、无症状脑损伤、气管损伤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等，有待进一步评价和认识。</w:t>
      </w:r>
    </w:p>
    <w:p>
      <w:pPr>
        <w:pStyle w:val="BodyText"/>
        <w:ind w:left="489" w:right="392" w:firstLine="422"/>
        <w:spacing w:before="3" w:line="223" w:lineRule="auto"/>
        <w:jc w:val="both"/>
        <w:rPr/>
      </w:pPr>
      <w:r>
        <w:rPr>
          <w:color w:val="231F20"/>
        </w:rPr>
        <w:t>ICE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在导管消融术中具有重要价值，可协助定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位消融相关的解剖结构、指导房间隔穿刺、监测消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融过程、识别血栓形成、早期发现心包积液</w:t>
      </w:r>
      <w:r>
        <w:rPr>
          <w:sz w:val="10"/>
          <w:szCs w:val="10"/>
          <w:color w:val="231F20"/>
          <w:spacing w:val="-2"/>
          <w:position w:val="8"/>
        </w:rPr>
        <w:t>［283］</w:t>
      </w:r>
      <w:r>
        <w:rPr>
          <w:color w:val="231F20"/>
          <w:spacing w:val="-2"/>
        </w:rPr>
        <w:t>。荟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萃分析显示，房颤消融术中使用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ICE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可缩短透视时</w:t>
      </w:r>
    </w:p>
    <w:p>
      <w:pPr>
        <w:pStyle w:val="BodyText"/>
        <w:ind w:left="504"/>
        <w:spacing w:line="205" w:lineRule="exact"/>
        <w:rPr/>
      </w:pPr>
      <w:r>
        <w:rPr>
          <w:color w:val="231F20"/>
          <w:spacing w:val="2"/>
          <w:position w:val="-1"/>
        </w:rPr>
        <w:t>间、减少射线量，甚至实现零射线房颤消融</w:t>
      </w:r>
      <w:r>
        <w:rPr>
          <w:sz w:val="10"/>
          <w:szCs w:val="10"/>
          <w:color w:val="231F20"/>
          <w:spacing w:val="2"/>
          <w:position w:val="7"/>
        </w:rPr>
        <w:t>［284</w:t>
      </w:r>
      <w:r>
        <w:rPr>
          <w:sz w:val="10"/>
          <w:szCs w:val="10"/>
          <w:color w:val="231F20"/>
          <w:spacing w:val="1"/>
          <w:position w:val="7"/>
        </w:rPr>
        <w:t>-285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388"/>
        <w:spacing w:before="45" w:line="243" w:lineRule="auto"/>
        <w:rPr/>
      </w:pPr>
      <w:r>
        <w:rPr>
          <w:color w:val="231F20"/>
          <w:spacing w:val="5"/>
        </w:rPr>
        <w:t>且不影响临床疗效和安全性</w:t>
      </w:r>
      <w:r>
        <w:rPr>
          <w:sz w:val="10"/>
          <w:szCs w:val="10"/>
          <w:color w:val="231F20"/>
          <w:spacing w:val="5"/>
          <w:position w:val="8"/>
        </w:rPr>
        <w:t>［283］</w:t>
      </w:r>
      <w:r>
        <w:rPr>
          <w:color w:val="231F20"/>
          <w:spacing w:val="5"/>
        </w:rPr>
        <w:t>。心房颤动消融技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术推荐见表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34。</w:t>
      </w:r>
    </w:p>
    <w:p>
      <w:pPr>
        <w:pStyle w:val="BodyText"/>
        <w:ind w:left="1350"/>
        <w:spacing w:before="5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34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6"/>
        </w:rPr>
        <w:t>心房颤动消融技术</w:t>
      </w:r>
    </w:p>
    <w:p>
      <w:pPr>
        <w:spacing w:line="32" w:lineRule="exact"/>
        <w:rPr/>
      </w:pPr>
      <w:r/>
    </w:p>
    <w:tbl>
      <w:tblPr>
        <w:tblStyle w:val="TableNormal"/>
        <w:tblW w:w="4529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31"/>
        <w:gridCol w:w="663"/>
        <w:gridCol w:w="435"/>
      </w:tblGrid>
      <w:tr>
        <w:trPr>
          <w:trHeight w:val="425" w:hRule="atLeast"/>
        </w:trPr>
        <w:tc>
          <w:tcPr>
            <w:tcW w:w="34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76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6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5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295"/>
              <w:spacing w:line="185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57" w:line="158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65"/>
              <w:spacing w:line="185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</w:tr>
      <w:tr>
        <w:trPr>
          <w:trHeight w:val="265" w:hRule="atLeast"/>
        </w:trPr>
        <w:tc>
          <w:tcPr>
            <w:tcW w:w="34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"/>
              <w:spacing w:before="41"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3"/>
                <w:position w:val="-1"/>
              </w:rPr>
              <w:t>肺静脉隔离应作为所有房颤消融的基础</w:t>
            </w:r>
            <w:r>
              <w:rPr>
                <w:sz w:val="9"/>
                <w:szCs w:val="9"/>
                <w:color w:val="231F20"/>
                <w:spacing w:val="3"/>
                <w:position w:val="5"/>
              </w:rPr>
              <w:t>［266-268］</w:t>
            </w:r>
          </w:p>
        </w:tc>
        <w:tc>
          <w:tcPr>
            <w:tcW w:w="6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3"/>
              <w:spacing w:before="59" w:line="18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/>
              <w:spacing w:before="84" w:line="159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36" w:hRule="atLeast"/>
        </w:trPr>
        <w:tc>
          <w:tcPr>
            <w:tcW w:w="34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7" w:right="279" w:hanging="159"/>
              <w:spacing w:before="67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持续性房颤应考虑行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Marshall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4"/>
              </w:rPr>
              <w:t>静脉无水酒精消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  <w:position w:val="-5"/>
              </w:rPr>
              <w:t>融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［272-274］</w:t>
            </w:r>
          </w:p>
        </w:tc>
        <w:tc>
          <w:tcPr>
            <w:tcW w:w="6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6"/>
              <w:spacing w:before="78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8"/>
              <w:spacing w:before="94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04"/>
        <w:spacing w:before="83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</w:t>
      </w:r>
    </w:p>
    <w:p>
      <w:pPr>
        <w:pStyle w:val="BodyText"/>
        <w:ind w:left="85" w:right="379" w:firstLine="422"/>
        <w:spacing w:before="214" w:line="215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并发症：房颤导管消融的并发症发生率约为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2.9%~10%</w:t>
      </w:r>
      <w:r>
        <w:rPr>
          <w:sz w:val="10"/>
          <w:szCs w:val="10"/>
          <w:color w:val="231F20"/>
          <w:spacing w:val="2"/>
          <w:position w:val="8"/>
        </w:rPr>
        <w:t>［286-292</w:t>
      </w:r>
      <w:r>
        <w:rPr>
          <w:sz w:val="10"/>
          <w:szCs w:val="10"/>
          <w:color w:val="231F20"/>
          <w:spacing w:val="15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2"/>
        </w:rPr>
        <w:t>其中具有潜在致命性的并发症发</w:t>
      </w:r>
      <w:r>
        <w:rPr>
          <w:color w:val="231F20"/>
        </w:rPr>
        <w:t xml:space="preserve"> </w:t>
      </w:r>
      <w:r>
        <w:rPr>
          <w:color w:val="231F20"/>
          <w:spacing w:val="-8"/>
          <w:position w:val="-1"/>
        </w:rPr>
        <w:t>生 率 为</w:t>
      </w:r>
      <w:r>
        <w:rPr>
          <w:color w:val="231F20"/>
          <w:spacing w:val="33"/>
          <w:position w:val="-1"/>
        </w:rPr>
        <w:t xml:space="preserve"> </w:t>
      </w:r>
      <w:r>
        <w:rPr>
          <w:color w:val="231F20"/>
          <w:spacing w:val="-8"/>
          <w:position w:val="-1"/>
        </w:rPr>
        <w:t>0.7%~0.9%</w:t>
      </w:r>
      <w:r>
        <w:rPr>
          <w:sz w:val="10"/>
          <w:szCs w:val="10"/>
          <w:color w:val="231F20"/>
          <w:spacing w:val="-8"/>
          <w:position w:val="7"/>
        </w:rPr>
        <w:t>［290，292-293］ </w:t>
      </w:r>
      <w:r>
        <w:rPr>
          <w:color w:val="231F20"/>
          <w:spacing w:val="-8"/>
          <w:position w:val="-1"/>
        </w:rPr>
        <w:t>。 </w:t>
      </w:r>
      <w:r>
        <w:rPr>
          <w:color w:val="231F20"/>
          <w:spacing w:val="-2"/>
          <w:position w:val="-1"/>
        </w:rPr>
        <w:t>围 术 期 死 亡</w:t>
      </w:r>
      <w:r>
        <w:rPr>
          <w:color w:val="231F20"/>
          <w:spacing w:val="-4"/>
          <w:position w:val="-1"/>
        </w:rPr>
        <w:t xml:space="preserve"> </w:t>
      </w:r>
      <w:r>
        <w:rPr>
          <w:color w:val="231F20"/>
          <w:spacing w:val="-2"/>
          <w:position w:val="-1"/>
        </w:rPr>
        <w:t>率 为</w:t>
      </w:r>
    </w:p>
    <w:p>
      <w:pPr>
        <w:pStyle w:val="BodyText"/>
        <w:ind w:left="81" w:right="297" w:firstLine="2"/>
        <w:spacing w:before="28" w:line="219" w:lineRule="auto"/>
        <w:rPr/>
      </w:pPr>
      <w:r>
        <w:rPr>
          <w:color w:val="231F20"/>
          <w:spacing w:val="-4"/>
          <w:position w:val="-1"/>
        </w:rPr>
        <w:t>0.05%~0.55%</w:t>
      </w:r>
      <w:r>
        <w:rPr>
          <w:sz w:val="10"/>
          <w:szCs w:val="10"/>
          <w:color w:val="231F20"/>
          <w:spacing w:val="-4"/>
          <w:position w:val="7"/>
        </w:rPr>
        <w:t>［292，294-295］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-5"/>
          <w:position w:val="-1"/>
        </w:rPr>
        <w:t>最常见原因为心脏压塞</w:t>
      </w:r>
      <w:r>
        <w:rPr>
          <w:sz w:val="10"/>
          <w:szCs w:val="10"/>
          <w:color w:val="231F20"/>
          <w:spacing w:val="-5"/>
          <w:position w:val="7"/>
        </w:rPr>
        <w:t>［292］</w:t>
      </w:r>
      <w:r>
        <w:rPr>
          <w:color w:val="231F20"/>
          <w:spacing w:val="-5"/>
          <w:position w:val="-1"/>
        </w:rPr>
        <w:t>。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消融相关的并发症大多数发生在术中和术后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24 h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内，也可出现于术后 1~2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个月，主要与导管操作、消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融损伤等相关。随着房颤导管消融技术进步（如压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力导管的应用、超声指导下血管静脉穿刺</w:t>
      </w:r>
      <w:r>
        <w:rPr>
          <w:sz w:val="10"/>
          <w:szCs w:val="10"/>
          <w:color w:val="231F20"/>
          <w:spacing w:val="-2"/>
          <w:position w:val="8"/>
        </w:rPr>
        <w:t>［296］</w:t>
      </w:r>
      <w:r>
        <w:rPr>
          <w:color w:val="231F20"/>
          <w:spacing w:val="-2"/>
        </w:rPr>
        <w:t>、食管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保护措施</w:t>
      </w:r>
      <w:r>
        <w:rPr>
          <w:sz w:val="10"/>
          <w:szCs w:val="10"/>
          <w:color w:val="231F20"/>
          <w:spacing w:val="-5"/>
          <w:position w:val="8"/>
        </w:rPr>
        <w:t>［297］</w:t>
      </w:r>
      <w:r>
        <w:rPr>
          <w:color w:val="231F20"/>
          <w:spacing w:val="-5"/>
        </w:rPr>
        <w:t>、消融/损伤指数指导消融、脉冲电场消</w:t>
      </w:r>
      <w:r>
        <w:rPr>
          <w:color w:val="231F20"/>
        </w:rPr>
        <w:t xml:space="preserve">  </w:t>
      </w:r>
      <w:r>
        <w:rPr>
          <w:color w:val="231F20"/>
          <w:spacing w:val="11"/>
          <w:position w:val="-1"/>
        </w:rPr>
        <w:t>融等</w:t>
      </w:r>
      <w:r>
        <w:rPr>
          <w:sz w:val="10"/>
          <w:szCs w:val="10"/>
          <w:color w:val="231F20"/>
          <w:spacing w:val="6"/>
          <w:position w:val="7"/>
        </w:rPr>
        <w:t>［280-282</w:t>
      </w:r>
      <w:r>
        <w:rPr>
          <w:sz w:val="10"/>
          <w:szCs w:val="10"/>
          <w:color w:val="231F20"/>
          <w:spacing w:val="-10"/>
          <w:position w:val="7"/>
        </w:rPr>
        <w:t>］</w:t>
      </w:r>
      <w:r>
        <w:rPr>
          <w:color w:val="231F20"/>
          <w:spacing w:val="-12"/>
          <w:w w:val="33"/>
          <w:position w:val="-1"/>
        </w:rPr>
        <w:t>）</w:t>
      </w:r>
      <w:r>
        <w:rPr>
          <w:color w:val="231F20"/>
          <w:spacing w:val="6"/>
          <w:position w:val="-1"/>
        </w:rPr>
        <w:t>、操作与流程管理经验的积累与</w:t>
      </w:r>
      <w:r>
        <w:rPr>
          <w:color w:val="231F20"/>
          <w:spacing w:val="5"/>
          <w:position w:val="-1"/>
        </w:rPr>
        <w:t>推广、</w:t>
      </w:r>
      <w:r>
        <w:rPr>
          <w:color w:val="231F20"/>
          <w:spacing w:val="1"/>
          <w:position w:val="-1"/>
        </w:rPr>
        <w:t xml:space="preserve"> </w:t>
      </w:r>
      <w:r>
        <w:rPr>
          <w:color w:val="231F20"/>
          <w:spacing w:val="5"/>
        </w:rPr>
        <w:t>培训质量的提高，房颤导管消融的安全性得以稳步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  <w:position w:val="-1"/>
        </w:rPr>
        <w:t>提高，房颤消融相关并发症发生率逐年下降</w:t>
      </w:r>
      <w:r>
        <w:rPr>
          <w:sz w:val="10"/>
          <w:szCs w:val="10"/>
          <w:color w:val="231F20"/>
          <w:spacing w:val="-1"/>
          <w:position w:val="7"/>
        </w:rPr>
        <w:t>［29</w:t>
      </w:r>
      <w:r>
        <w:rPr>
          <w:sz w:val="10"/>
          <w:szCs w:val="10"/>
          <w:color w:val="231F20"/>
          <w:spacing w:val="-2"/>
          <w:position w:val="7"/>
        </w:rPr>
        <w:t>8-300］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right="377" w:firstLine="501"/>
        <w:spacing w:before="64" w:line="220" w:lineRule="auto"/>
        <w:jc w:val="both"/>
        <w:rPr/>
      </w:pPr>
      <w:r>
        <w:rPr>
          <w:color w:val="231F20"/>
          <w:spacing w:val="5"/>
        </w:rPr>
        <w:t>肺静脉狭窄可无症状或表现为气短、咳嗽、胸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痛、咯血，由于这些症状并不特异，常常导致漏诊误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诊</w:t>
      </w:r>
      <w:r>
        <w:rPr>
          <w:sz w:val="10"/>
          <w:szCs w:val="10"/>
          <w:color w:val="231F20"/>
          <w:spacing w:val="9"/>
          <w:position w:val="8"/>
        </w:rPr>
        <w:t>［301］</w:t>
      </w:r>
      <w:r>
        <w:rPr>
          <w:color w:val="231F20"/>
          <w:spacing w:val="9"/>
        </w:rPr>
        <w:t>。当房颤消融术后出现上述症状时，应考虑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9"/>
        </w:rPr>
        <w:t>到肺静脉狭窄的可能性。两项研究通过对比房颤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频 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前 、术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静 脉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CT 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影（CT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angiography，CTA）或 MRI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评价了肺静脉狭窄的发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生率。其中一项研究显示，197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例患者中的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41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（20.8%）和 573 支肺静脉中 47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支（8.2%）发生了肺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静脉狭窄，其中轻度狭窄（狭窄率&lt;50%）占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7.</w:t>
      </w:r>
      <w:r>
        <w:rPr>
          <w:color w:val="231F20"/>
          <w:spacing w:val="-10"/>
        </w:rPr>
        <w:t>3%，中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度狭窄（狭窄率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50%~70%）占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0.9%，无</w:t>
      </w:r>
      <w:r>
        <w:rPr>
          <w:color w:val="231F20"/>
          <w:spacing w:val="-5"/>
        </w:rPr>
        <w:t>严重肺静脉</w:t>
      </w:r>
      <w:r>
        <w:rPr>
          <w:color w:val="231F20"/>
        </w:rPr>
        <w:t xml:space="preserve"> </w:t>
      </w:r>
      <w:r>
        <w:rPr>
          <w:color w:val="231F20"/>
        </w:rPr>
        <w:t>狭窄</w:t>
      </w:r>
      <w:r>
        <w:rPr>
          <w:sz w:val="10"/>
          <w:szCs w:val="10"/>
          <w:color w:val="231F20"/>
          <w:position w:val="8"/>
        </w:rPr>
        <w:t>［302］</w:t>
      </w:r>
      <w:r>
        <w:rPr>
          <w:color w:val="231F20"/>
        </w:rPr>
        <w:t>。在另一项研究中，976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例患者中有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306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例 </w:t>
      </w:r>
      <w:r>
        <w:rPr>
          <w:color w:val="231F20"/>
          <w:spacing w:val="-4"/>
        </w:rPr>
        <w:t>（31.4%）发生轻度狭窄，42 例（4.</w:t>
      </w:r>
      <w:r>
        <w:rPr>
          <w:color w:val="231F20"/>
          <w:spacing w:val="-5"/>
        </w:rPr>
        <w:t>3%）发生中度狭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窄，7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例（0.7%）患者中至少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支肺静脉出现了严重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狭窄</w:t>
      </w:r>
      <w:r>
        <w:rPr>
          <w:sz w:val="10"/>
          <w:szCs w:val="10"/>
          <w:color w:val="231F20"/>
          <w:spacing w:val="9"/>
          <w:position w:val="8"/>
        </w:rPr>
        <w:t>［303］</w:t>
      </w:r>
      <w:r>
        <w:rPr>
          <w:color w:val="231F20"/>
          <w:spacing w:val="9"/>
        </w:rPr>
        <w:t>。规范操作可避免大部分肺静脉狭窄的发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生。肺静脉狭窄主要在术中即刻发生，一定比例患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9"/>
        </w:rPr>
        <w:t>者在术后可能进展或缓解。目前对术中即刻发现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的肺静脉狭窄尚无明确的处理策略，肺静脉狭窄如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无明显症状一般不需要特殊治疗，有明显症状的肺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0"/>
        </w:rPr>
        <w:t>静脉狭窄的治疗手段包括球囊扩张以及支架置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入</w:t>
      </w:r>
      <w:r>
        <w:rPr>
          <w:sz w:val="10"/>
          <w:szCs w:val="10"/>
          <w:color w:val="231F20"/>
          <w:spacing w:val="10"/>
          <w:position w:val="8"/>
        </w:rPr>
        <w:t>［301</w:t>
      </w:r>
      <w:r>
        <w:rPr>
          <w:sz w:val="10"/>
          <w:szCs w:val="10"/>
          <w:color w:val="231F20"/>
          <w:spacing w:val="14"/>
          <w:position w:val="8"/>
        </w:rPr>
        <w:t>］</w:t>
      </w:r>
      <w:r>
        <w:rPr>
          <w:color w:val="231F20"/>
          <w:spacing w:val="-25"/>
          <w:w w:val="48"/>
        </w:rPr>
        <w:t>，</w:t>
      </w:r>
      <w:r>
        <w:rPr>
          <w:color w:val="231F20"/>
          <w:spacing w:val="10"/>
        </w:rPr>
        <w:t>但仍存在较高的远期再狭窄率（&gt;30%</w:t>
      </w:r>
      <w:r>
        <w:rPr>
          <w:color w:val="231F20"/>
          <w:spacing w:val="-25"/>
          <w:w w:val="48"/>
        </w:rPr>
        <w:t>），</w:t>
      </w:r>
      <w:r>
        <w:rPr>
          <w:color w:val="231F20"/>
          <w:spacing w:val="10"/>
        </w:rPr>
        <w:t>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架置入可显著降低再狭窄发生率</w:t>
      </w:r>
      <w:r>
        <w:rPr>
          <w:sz w:val="10"/>
          <w:szCs w:val="10"/>
          <w:color w:val="231F20"/>
          <w:spacing w:val="9"/>
          <w:position w:val="8"/>
        </w:rPr>
        <w:t>［304］</w:t>
      </w:r>
      <w:r>
        <w:rPr>
          <w:color w:val="231F20"/>
          <w:spacing w:val="9"/>
        </w:rPr>
        <w:t>。严重肺静脉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狭窄可导致不良临床后果，要按照零发生率的目标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2"/>
        </w:rPr>
        <w:t>进行防范。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73"/>
        <w:rPr/>
      </w:pPr>
      <w:r>
        <w:pict>
          <v:shape id="_x0000_s350" style="position:absolute;margin-left:275.392pt;margin-top:530.541pt;mso-position-vertical-relative:page;mso-position-horizontal-relative:page;width:0.5pt;height:31.05pt;z-index:252215296;" o:allowincell="f" filled="false" strokecolor="#231F20" strokeweight="0.50pt" coordsize="10,620" coordorigin="0,0" path="m5,0l5,620e">
            <v:stroke joinstyle="miter" miterlimit="10"/>
          </v:shape>
        </w:pict>
      </w:r>
      <w:r/>
    </w:p>
    <w:p>
      <w:pPr>
        <w:sectPr>
          <w:headerReference w:type="default" r:id="rId53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7" w:right="391" w:firstLine="424"/>
        <w:spacing w:before="41" w:line="221" w:lineRule="auto"/>
        <w:jc w:val="both"/>
        <w:rPr/>
      </w:pPr>
      <w:r>
        <w:drawing>
          <wp:anchor distT="0" distB="0" distL="0" distR="0" simplePos="0" relativeHeight="25221734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2339367</wp:posOffset>
            </wp:positionV>
            <wp:extent cx="3390900" cy="388620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心房食管瘘是房颤导管消融最严重的并发症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之一。最新的大规模研究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POTTER</w:t>
      </w:r>
      <w:r>
        <w:rPr>
          <w:color w:val="231F20"/>
          <w:spacing w:val="7"/>
        </w:rPr>
        <w:t>-</w:t>
      </w:r>
      <w:r>
        <w:rPr>
          <w:color w:val="231F20"/>
        </w:rPr>
        <w:t>AF</w:t>
      </w:r>
      <w:r>
        <w:rPr>
          <w:color w:val="231F20"/>
          <w:spacing w:val="7"/>
        </w:rPr>
        <w:t xml:space="preserve"> 中食管瘘发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生 率 为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0.025%（射 频 消 融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0.038%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，冷 冻 球 囊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0.0015%</w:t>
      </w:r>
      <w:r>
        <w:rPr>
          <w:color w:val="231F20"/>
          <w:spacing w:val="-29"/>
          <w:w w:val="82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sz w:val="10"/>
          <w:szCs w:val="10"/>
          <w:color w:val="231F20"/>
          <w:spacing w:val="3"/>
          <w:position w:val="8"/>
        </w:rPr>
        <w:t>305］</w:t>
      </w:r>
      <w:r>
        <w:rPr>
          <w:color w:val="231F20"/>
          <w:spacing w:val="3"/>
        </w:rPr>
        <w:t>。心房食管瘘主要发生于术后数日至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1"/>
        </w:rPr>
        <w:t>2</w:t>
      </w:r>
      <w:r>
        <w:rPr>
          <w:color w:val="231F20"/>
          <w:spacing w:val="-15"/>
          <w:position w:val="-1"/>
        </w:rPr>
        <w:t xml:space="preserve"> </w:t>
      </w:r>
      <w:r>
        <w:rPr>
          <w:color w:val="231F20"/>
          <w:spacing w:val="-1"/>
          <w:position w:val="-1"/>
        </w:rPr>
        <w:t>个月</w:t>
      </w:r>
      <w:r>
        <w:rPr>
          <w:sz w:val="10"/>
          <w:szCs w:val="10"/>
          <w:color w:val="231F20"/>
          <w:spacing w:val="-1"/>
          <w:position w:val="7"/>
        </w:rPr>
        <w:t>［305-306］</w:t>
      </w:r>
      <w:r>
        <w:rPr>
          <w:color w:val="231F20"/>
          <w:spacing w:val="-1"/>
          <w:position w:val="-1"/>
        </w:rPr>
        <w:t>。最常见的症状是感染相关症状（如寒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-10"/>
          <w:w w:val="99"/>
        </w:rPr>
        <w:t>战、高热、心内赘生物）及栓塞症状（如心肌梗死、卒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等</w:t>
      </w:r>
      <w:r>
        <w:rPr>
          <w:color w:val="231F20"/>
          <w:spacing w:val="-45"/>
        </w:rPr>
        <w:t>），</w:t>
      </w:r>
      <w:r>
        <w:rPr>
          <w:color w:val="231F20"/>
          <w:spacing w:val="-8"/>
        </w:rPr>
        <w:t>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、胸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、咯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表</w:t>
      </w:r>
      <w:r>
        <w:rPr>
          <w:color w:val="231F20"/>
        </w:rPr>
        <w:t xml:space="preserve">  </w:t>
      </w:r>
      <w:r>
        <w:rPr>
          <w:color w:val="231F20"/>
          <w:spacing w:val="4"/>
          <w:position w:val="-1"/>
        </w:rPr>
        <w:t>现</w:t>
      </w:r>
      <w:r>
        <w:rPr>
          <w:sz w:val="10"/>
          <w:szCs w:val="10"/>
          <w:color w:val="231F20"/>
          <w:spacing w:val="5"/>
          <w:position w:val="7"/>
        </w:rPr>
        <w:t>［305-306］</w:t>
      </w:r>
      <w:r>
        <w:rPr>
          <w:color w:val="231F20"/>
          <w:spacing w:val="5"/>
          <w:position w:val="-1"/>
        </w:rPr>
        <w:t>。一旦出现上述症状，应</w:t>
      </w:r>
      <w:r>
        <w:rPr>
          <w:color w:val="231F20"/>
          <w:spacing w:val="4"/>
          <w:position w:val="-1"/>
        </w:rPr>
        <w:t>首先考虑心房食</w:t>
      </w:r>
      <w:r>
        <w:rPr>
          <w:color w:val="231F20"/>
          <w:position w:val="-1"/>
        </w:rPr>
        <w:t xml:space="preserve">  </w:t>
      </w:r>
      <w:r>
        <w:rPr>
          <w:color w:val="231F20"/>
        </w:rPr>
        <w:t>管瘘，立即行左心房增强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检查，同时请有左心房  </w:t>
      </w:r>
      <w:r>
        <w:rPr>
          <w:color w:val="231F20"/>
          <w:spacing w:val="15"/>
        </w:rPr>
        <w:t>食管瘘诊疗经历的专家参与医疗决策。确诊后需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尽快行外科手术治疗，或行内镜下治疗（如食管支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架等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7"/>
        </w:rPr>
        <w:t>否则预后极差。研究显示，外科手术治疗后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心房食管瘘的死亡率为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51.9%，内镜下治疗的死亡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率为 56.5%，而药物治疗的死亡率高达 89.</w:t>
      </w:r>
      <w:r>
        <w:rPr>
          <w:color w:val="231F20"/>
          <w:spacing w:val="-2"/>
        </w:rPr>
        <w:t>5%</w:t>
      </w:r>
      <w:r>
        <w:rPr>
          <w:sz w:val="10"/>
          <w:szCs w:val="10"/>
          <w:color w:val="231F20"/>
          <w:spacing w:val="-2"/>
          <w:position w:val="8"/>
        </w:rPr>
        <w:t>［305］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高度怀疑食管瘘时，应避免食管镜检查。食管瘘发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生前可能有吞咽疼痛等症状，如果无发热及栓塞症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状，可谨慎应用食管镜检查。如发现食管局部有严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重损伤或糜烂、渗出改变，应立即半卧位、禁食水、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肠外营养、静脉应用抑酸剂及抗生素，1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周后如症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状明显缓解，可复查食管镜。导管消融术后怀疑食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管损伤的处理流程见图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4。</w:t>
      </w:r>
    </w:p>
    <w:p>
      <w:pPr>
        <w:pStyle w:val="BodyText"/>
        <w:ind w:left="490" w:right="472" w:firstLine="421"/>
        <w:spacing w:before="1" w:line="220" w:lineRule="auto"/>
        <w:jc w:val="both"/>
        <w:rPr/>
      </w:pPr>
      <w:r>
        <w:rPr>
          <w:color w:val="231F20"/>
          <w:spacing w:val="16"/>
        </w:rPr>
        <w:t>房颤消融并发症发生率与中心及术者的手术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量具有显著相关性，年房颤消融手术量&lt;50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例的中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心以及个人年房颤消融手术量&lt;25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3"/>
        </w:rPr>
        <w:t>例的术者并发</w:t>
      </w:r>
    </w:p>
    <w:p>
      <w:pPr>
        <w:pStyle w:val="BodyText"/>
        <w:ind w:left="489"/>
        <w:spacing w:before="1" w:line="181" w:lineRule="auto"/>
        <w:rPr/>
      </w:pPr>
      <w:r>
        <w:drawing>
          <wp:anchor distT="0" distB="0" distL="0" distR="0" simplePos="0" relativeHeight="252197888" behindDoc="1" locked="0" layoutInCell="1" allowOverlap="1">
            <wp:simplePos x="0" y="0"/>
            <wp:positionH relativeFrom="column">
              <wp:posOffset>408261</wp:posOffset>
            </wp:positionH>
            <wp:positionV relativeFrom="paragraph">
              <wp:posOffset>277956</wp:posOffset>
            </wp:positionV>
            <wp:extent cx="5886450" cy="21208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1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  <w:position w:val="-1"/>
        </w:rPr>
        <w:t>症发生风险显著增加</w:t>
      </w:r>
      <w:r>
        <w:rPr>
          <w:sz w:val="10"/>
          <w:szCs w:val="10"/>
          <w:color w:val="231F20"/>
          <w:spacing w:val="-3"/>
          <w:position w:val="6"/>
        </w:rPr>
        <w:t>［294，307］</w:t>
      </w:r>
      <w:r>
        <w:rPr>
          <w:color w:val="231F20"/>
          <w:spacing w:val="-3"/>
          <w:position w:val="-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/>
        <w:spacing w:before="38" w:line="181" w:lineRule="auto"/>
        <w:rPr/>
      </w:pPr>
      <w:r>
        <w:rPr>
          <w:color w:val="231F20"/>
          <w:spacing w:val="-1"/>
        </w:rPr>
        <w:t>房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颤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导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管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消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相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关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并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症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结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表</w:t>
      </w:r>
    </w:p>
    <w:p>
      <w:pPr>
        <w:pStyle w:val="BodyText"/>
        <w:ind w:right="384" w:firstLine="7"/>
        <w:spacing w:before="50" w:line="223" w:lineRule="auto"/>
        <w:rPr/>
      </w:pPr>
      <w:r>
        <w:rPr>
          <w:color w:val="231F20"/>
          <w:spacing w:val="-18"/>
          <w:position w:val="-3"/>
        </w:rPr>
        <w:t>35</w:t>
      </w:r>
      <w:r>
        <w:rPr>
          <w:sz w:val="10"/>
          <w:szCs w:val="10"/>
          <w:color w:val="231F20"/>
          <w:spacing w:val="-2"/>
          <w:position w:val="5"/>
        </w:rPr>
        <w:t>［286-287，289-293，302-303，305-306，308</w:t>
      </w:r>
      <w:r>
        <w:rPr>
          <w:sz w:val="10"/>
          <w:szCs w:val="10"/>
          <w:color w:val="231F20"/>
          <w:spacing w:val="20"/>
          <w:position w:val="5"/>
        </w:rPr>
        <w:t>］</w:t>
      </w:r>
      <w:r>
        <w:rPr>
          <w:color w:val="231F20"/>
          <w:spacing w:val="-13"/>
          <w:w w:val="22"/>
          <w:position w:val="-3"/>
        </w:rPr>
        <w:t>，</w:t>
      </w:r>
      <w:r>
        <w:rPr>
          <w:color w:val="231F20"/>
          <w:spacing w:val="-2"/>
          <w:position w:val="-3"/>
        </w:rPr>
        <w:t>主要并发症处理治疗建</w:t>
      </w:r>
      <w:r>
        <w:rPr>
          <w:color w:val="231F20"/>
          <w:spacing w:val="1"/>
          <w:position w:val="-3"/>
        </w:rPr>
        <w:t xml:space="preserve"> </w:t>
      </w:r>
      <w:r>
        <w:rPr>
          <w:color w:val="231F20"/>
          <w:spacing w:val="-7"/>
          <w:position w:val="-2"/>
        </w:rPr>
        <w:t>议总结于表</w:t>
      </w:r>
      <w:r>
        <w:rPr>
          <w:color w:val="231F20"/>
          <w:spacing w:val="-20"/>
          <w:position w:val="-2"/>
        </w:rPr>
        <w:t xml:space="preserve"> </w:t>
      </w:r>
      <w:r>
        <w:rPr>
          <w:color w:val="231F20"/>
          <w:spacing w:val="-7"/>
          <w:position w:val="-2"/>
        </w:rPr>
        <w:t>36</w:t>
      </w:r>
      <w:r>
        <w:rPr>
          <w:sz w:val="10"/>
          <w:szCs w:val="10"/>
          <w:color w:val="231F20"/>
          <w:spacing w:val="-7"/>
          <w:position w:val="6"/>
        </w:rPr>
        <w:t>［295，304-306］</w:t>
      </w:r>
      <w:r>
        <w:rPr>
          <w:color w:val="231F20"/>
          <w:spacing w:val="-7"/>
          <w:position w:val="-2"/>
        </w:rPr>
        <w:t>。</w:t>
      </w:r>
    </w:p>
    <w:p>
      <w:pPr>
        <w:pStyle w:val="BodyText"/>
        <w:ind w:left="1" w:right="378" w:firstLine="419"/>
        <w:spacing w:before="1" w:line="221" w:lineRule="auto"/>
        <w:jc w:val="both"/>
        <w:rPr/>
      </w:pPr>
      <w:r>
        <w:rPr>
          <w:color w:val="231F20"/>
          <w:spacing w:val="4"/>
        </w:rPr>
        <w:t>4.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4"/>
        </w:rPr>
        <w:t>消融术后管理：应充分教育患者如何识别迟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发并发症，包括迟发性心脏压塞、心房食管</w:t>
      </w:r>
      <w:r>
        <w:rPr>
          <w:color w:val="231F20"/>
          <w:spacing w:val="-4"/>
        </w:rPr>
        <w:t>瘘、肺静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脉狭窄等，减少误诊率和就诊延迟，做到有任何相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关症状及时就诊。</w:t>
      </w:r>
    </w:p>
    <w:p>
      <w:pPr>
        <w:pStyle w:val="BodyText"/>
        <w:ind w:left="1" w:right="296" w:firstLine="422"/>
        <w:spacing w:before="5" w:line="220" w:lineRule="auto"/>
        <w:jc w:val="both"/>
        <w:rPr/>
      </w:pPr>
      <w:r>
        <w:rPr>
          <w:color w:val="231F20"/>
          <w:spacing w:val="16"/>
        </w:rPr>
        <w:t>房颤消融术后的症状复发可能由房颤复发导</w:t>
      </w:r>
      <w:r>
        <w:rPr>
          <w:color w:val="231F20"/>
        </w:rPr>
        <w:t xml:space="preserve">  </w:t>
      </w:r>
      <w:r>
        <w:rPr>
          <w:color w:val="231F20"/>
        </w:rPr>
        <w:t>致，也有可能由其他原因引起（包括但不限于焦虑、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早搏或其他非持续性心律失常等</w:t>
      </w:r>
      <w:r>
        <w:rPr>
          <w:color w:val="231F20"/>
          <w:spacing w:val="-32"/>
          <w:w w:val="67"/>
        </w:rPr>
        <w:t>），</w:t>
      </w:r>
      <w:r>
        <w:rPr>
          <w:color w:val="231F20"/>
          <w:spacing w:val="16"/>
        </w:rPr>
        <w:t>可通过心电图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或动态心电图进一步评估。</w:t>
      </w:r>
    </w:p>
    <w:p>
      <w:pPr>
        <w:pStyle w:val="BodyText"/>
        <w:ind w:right="312" w:firstLine="428"/>
        <w:spacing w:before="1" w:line="221" w:lineRule="auto"/>
        <w:jc w:val="both"/>
        <w:rPr/>
      </w:pPr>
      <w:r>
        <w:rPr>
          <w:color w:val="231F20"/>
          <w:spacing w:val="10"/>
        </w:rPr>
        <w:t>消融后 </w:t>
      </w:r>
      <w:r>
        <w:rPr>
          <w:color w:val="231F20"/>
        </w:rPr>
        <w:t>AAD</w:t>
      </w:r>
      <w:r>
        <w:rPr>
          <w:color w:val="231F20"/>
          <w:spacing w:val="10"/>
        </w:rPr>
        <w:t xml:space="preserve"> 治疗 6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周~3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个月可减少早期复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发，但并不降低远期复发率，对于阵发性房颤患者，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消融术后应用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5"/>
        </w:rPr>
        <w:t>价值有限；3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个月之后是否使用</w:t>
      </w:r>
      <w:r>
        <w:rPr>
          <w:color w:val="231F20"/>
        </w:rPr>
        <w:t xml:space="preserve">  </w:t>
      </w:r>
      <w:r>
        <w:rPr>
          <w:color w:val="231F20"/>
        </w:rPr>
        <w:t>AAD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视患者的临床情况评估而定</w:t>
      </w:r>
      <w:r>
        <w:rPr>
          <w:sz w:val="10"/>
          <w:szCs w:val="10"/>
          <w:color w:val="231F20"/>
          <w:spacing w:val="3"/>
          <w:position w:val="8"/>
        </w:rPr>
        <w:t>［309］</w:t>
      </w:r>
      <w:r>
        <w:rPr>
          <w:color w:val="231F20"/>
          <w:spacing w:val="3"/>
        </w:rPr>
        <w:t>。术后定期随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访可发现无症状性房颤，对于术后停用抗凝治疗的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患者，尤其需强化监测，具有心电监测功能的手表/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手环、心电监测贴片等可穿戴监测装置具有很大的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应用潜力。</w:t>
      </w:r>
    </w:p>
    <w:p>
      <w:pPr>
        <w:pStyle w:val="BodyText"/>
        <w:ind w:left="3" w:right="378" w:firstLine="421"/>
        <w:spacing w:before="1" w:line="221" w:lineRule="auto"/>
        <w:jc w:val="both"/>
        <w:rPr/>
      </w:pPr>
      <w:r>
        <w:rPr>
          <w:color w:val="231F20"/>
          <w:spacing w:val="16"/>
        </w:rPr>
        <w:t>导管消融术后抗凝治疗参见本指南“卒中预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防 五、特殊人群、特殊情况抗凝治疗：房颤</w:t>
      </w:r>
      <w:r>
        <w:rPr>
          <w:color w:val="231F20"/>
          <w:spacing w:val="2"/>
        </w:rPr>
        <w:t>导管消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融”部分内容。</w:t>
      </w:r>
    </w:p>
    <w:p>
      <w:pPr>
        <w:pStyle w:val="BodyText"/>
        <w:ind w:left="2" w:right="378" w:firstLine="422"/>
        <w:spacing w:before="1" w:line="221" w:lineRule="auto"/>
        <w:jc w:val="both"/>
        <w:rPr/>
      </w:pPr>
      <w:r>
        <w:rPr>
          <w:color w:val="231F20"/>
          <w:spacing w:val="4"/>
        </w:rPr>
        <w:t>5.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消融术后复发风险评估：房颤消融后复发的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危险因素包括年龄、房颤持续时间、左心房大小、结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构性心脏病、心房纤维化程度等。虽然目前已有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1" w:space="100"/>
            <w:col w:w="4909" w:space="0"/>
          </w:cols>
        </w:sectPr>
        <w:rPr/>
      </w:pPr>
    </w:p>
    <w:p>
      <w:pPr>
        <w:pStyle w:val="BodyText"/>
        <w:ind w:left="3985"/>
        <w:spacing w:before="227" w:line="190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10"/>
        </w:rPr>
        <w:t>房颤消融后食管损伤/食管瘘处理流程</w:t>
      </w:r>
    </w:p>
    <w:p>
      <w:pPr>
        <w:ind w:left="1429"/>
        <w:spacing w:before="46" w:line="176" w:lineRule="exact"/>
        <w:rPr/>
      </w:pPr>
      <w:r>
        <w:rPr>
          <w:position w:val="-4"/>
        </w:rPr>
        <w:drawing>
          <wp:inline distT="0" distB="0" distL="0" distR="0">
            <wp:extent cx="4399495" cy="11145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9495" cy="1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84"/>
        <w:spacing w:line="67" w:lineRule="exact"/>
        <w:rPr>
          <w:rFonts w:ascii="Arial" w:hAnsi="Arial" w:eastAsia="Arial" w:cs="Arial"/>
          <w:sz w:val="9"/>
          <w:szCs w:val="9"/>
        </w:rPr>
      </w:pPr>
      <w:r>
        <w:pict>
          <v:shape id="_x0000_s352" style="position:absolute;margin-left:31.1466pt;margin-top:3.19492pt;mso-position-vertical-relative:text;mso-position-horizontal-relative:text;width:81.2pt;height:24pt;z-index:-25112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3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2" w:space="0"/>
                      <w:right w:val="single" w:color="231F20" w:sz="4" w:space="0"/>
                      <w:top w:val="single" w:color="231F20" w:sz="2" w:space="0"/>
                    </w:tblBorders>
                  </w:tblPr>
                  <w:tblGrid>
                    <w:gridCol w:w="1573"/>
                  </w:tblGrid>
                  <w:tr>
                    <w:trPr>
                      <w:trHeight w:val="429" w:hRule="atLeast"/>
                    </w:trPr>
                    <w:tc>
                      <w:tcPr>
                        <w:tcW w:w="1573" w:type="dxa"/>
                        <w:vAlign w:val="top"/>
                      </w:tcPr>
                      <w:p>
                        <w:pPr>
                          <w:pStyle w:val="TableText"/>
                          <w:ind w:left="287" w:right="275"/>
                          <w:spacing w:before="73" w:line="18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消融后3 d内出现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>的吞咽疼痛症状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9"/>
          <w:szCs w:val="9"/>
          <w:color w:val="231F20"/>
          <w:spacing w:val="3"/>
          <w:w w:val="161"/>
          <w:position w:val="-1"/>
        </w:rPr>
        <w:t>V</w:t>
      </w:r>
      <w:r>
        <w:rPr>
          <w:rFonts w:ascii="Arial" w:hAnsi="Arial" w:eastAsia="Arial" w:cs="Arial"/>
          <w:sz w:val="9"/>
          <w:szCs w:val="9"/>
          <w:color w:val="231F20"/>
          <w:position w:val="-1"/>
        </w:rPr>
        <w:t xml:space="preserve">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color w:val="231F20"/>
          <w:spacing w:val="3"/>
          <w:w w:val="161"/>
          <w:position w:val="-1"/>
        </w:rPr>
        <w:t>V</w:t>
      </w:r>
      <w:r>
        <w:rPr>
          <w:rFonts w:ascii="Arial" w:hAnsi="Arial" w:eastAsia="Arial" w:cs="Arial"/>
          <w:sz w:val="9"/>
          <w:szCs w:val="9"/>
          <w:color w:val="231F20"/>
          <w:position w:val="-1"/>
        </w:rPr>
        <w:t xml:space="preserve">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color w:val="231F20"/>
          <w:spacing w:val="3"/>
          <w:w w:val="161"/>
          <w:position w:val="-1"/>
        </w:rPr>
        <w:t>V</w:t>
      </w:r>
    </w:p>
    <w:p>
      <w:pPr>
        <w:spacing w:line="67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spacing w:line="10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070" w:type="dxa"/>
        <w:tblInd w:w="3657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070"/>
      </w:tblGrid>
      <w:tr>
        <w:trPr>
          <w:trHeight w:val="42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324" w:right="341" w:firstLine="40"/>
              <w:spacing w:before="5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消融后2个月内新发胸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19"/>
              </w:rPr>
              <w:t>骨后疼痛,吞咽时加重</w:t>
            </w:r>
          </w:p>
        </w:tc>
      </w:tr>
    </w:tbl>
    <w:p>
      <w:pPr>
        <w:spacing w:line="387" w:lineRule="auto"/>
        <w:rPr>
          <w:rFonts w:ascii="Arial"/>
          <w:sz w:val="21"/>
        </w:rPr>
      </w:pPr>
      <w:r>
        <w:pict>
          <v:shape id="_x0000_s354" style="position:absolute;margin-left:71.7294pt;margin-top:0.607147pt;mso-position-vertical-relative:text;mso-position-horizontal-relative:text;width:0.5pt;height:19.9pt;z-index:-251121664;" filled="false" strokecolor="#231F20" strokeweight="0.50pt" coordsize="10,397" coordorigin="0,0" path="m5,0l5,397e">
            <v:stroke joinstyle="miter" miterlimit="10"/>
          </v:shape>
        </w:pict>
      </w:r>
      <w:r/>
    </w:p>
    <w:p>
      <w:pPr>
        <w:ind w:firstLine="1384"/>
        <w:spacing w:line="86" w:lineRule="exact"/>
        <w:rPr/>
      </w:pPr>
      <w:r>
        <w:pict>
          <v:shape id="_x0000_s356" style="position:absolute;margin-left:234.646pt;margin-top:36.3113pt;mso-position-vertical-relative:text;mso-position-horizontal-relative:text;width:0.5pt;height:24.1pt;z-index:252212224;" filled="false" strokecolor="#231F20" strokeweight="0.50pt" coordsize="10,482" coordorigin="0,0" path="m5,0l5,481e">
            <v:stroke joinstyle="miter" miterlimit="10"/>
          </v:shape>
        </w:pict>
      </w:r>
      <w:r>
        <w:pict>
          <v:shape id="_x0000_s358" style="position:absolute;margin-left:31.1466pt;margin-top:3.09621pt;mso-position-vertical-relative:text;mso-position-horizontal-relative:text;width:81.2pt;height:51.95pt;z-index:-25111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3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2" w:space="0"/>
                      <w:right w:val="single" w:color="231F20" w:sz="4" w:space="0"/>
                      <w:top w:val="single" w:color="231F20" w:sz="2" w:space="0"/>
                    </w:tblBorders>
                  </w:tblPr>
                  <w:tblGrid>
                    <w:gridCol w:w="1573"/>
                  </w:tblGrid>
                  <w:tr>
                    <w:trPr>
                      <w:trHeight w:val="988" w:hRule="atLeast"/>
                    </w:trPr>
                    <w:tc>
                      <w:tcPr>
                        <w:tcW w:w="157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78" w:line="18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>静脉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PP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203"/>
                          <w:spacing w:line="18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5"/>
                          </w:rPr>
                          <w:t>流食</w:t>
                        </w:r>
                      </w:p>
                      <w:p>
                        <w:pPr>
                          <w:pStyle w:val="TableText"/>
                          <w:ind w:left="199" w:right="317" w:hanging="1"/>
                          <w:spacing w:line="17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0"/>
                          </w:rPr>
                          <w:t>症状加重/不缓解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</w:rPr>
                          <w:t>行食管镜检查</w:t>
                        </w:r>
                      </w:p>
                      <w:p>
                        <w:pPr>
                          <w:pStyle w:val="TableText"/>
                          <w:ind w:left="202"/>
                          <w:spacing w:line="19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</w:rPr>
                          <w:t>动态评价症状变化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60" style="position:absolute;margin-left:149.586pt;margin-top:14.4852pt;mso-position-vertical-relative:text;mso-position-horizontal-relative:text;width:8.85pt;height:10.35pt;z-index:252218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>无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1410507</wp:posOffset>
            </wp:positionH>
            <wp:positionV relativeFrom="paragraph">
              <wp:posOffset>291923</wp:posOffset>
            </wp:positionV>
            <wp:extent cx="912266" cy="6320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66" cy="6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6320" behindDoc="0" locked="0" layoutInCell="1" allowOverlap="1">
            <wp:simplePos x="0" y="0"/>
            <wp:positionH relativeFrom="column">
              <wp:posOffset>2948350</wp:posOffset>
            </wp:positionH>
            <wp:positionV relativeFrom="paragraph">
              <wp:posOffset>134030</wp:posOffset>
            </wp:positionV>
            <wp:extent cx="63322" cy="54739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" cy="5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3334" cy="5472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34" cy="5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6" w:lineRule="exact"/>
        <w:rPr/>
      </w:pPr>
      <w:r/>
    </w:p>
    <w:tbl>
      <w:tblPr>
        <w:tblStyle w:val="TableNormal"/>
        <w:tblW w:w="2070" w:type="dxa"/>
        <w:tblInd w:w="3657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070"/>
      </w:tblGrid>
      <w:tr>
        <w:trPr>
          <w:trHeight w:val="424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252" w:right="274" w:firstLine="102"/>
              <w:spacing w:before="4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行食管镜检查明确食管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9"/>
              </w:rPr>
              <w:t>有无溃疡、炎性渗出改变</w:t>
            </w:r>
          </w:p>
        </w:tc>
      </w:tr>
    </w:tbl>
    <w:p>
      <w:pPr>
        <w:pStyle w:val="BodyText"/>
        <w:ind w:left="4922"/>
        <w:spacing w:before="225" w:line="189" w:lineRule="auto"/>
        <w:rPr>
          <w:sz w:val="13"/>
          <w:szCs w:val="13"/>
        </w:rPr>
      </w:pPr>
      <w:r>
        <w:drawing>
          <wp:anchor distT="0" distB="0" distL="0" distR="0" simplePos="0" relativeHeight="252214272" behindDoc="0" locked="0" layoutInCell="1" allowOverlap="1">
            <wp:simplePos x="0" y="0"/>
            <wp:positionH relativeFrom="column">
              <wp:posOffset>2948350</wp:posOffset>
            </wp:positionH>
            <wp:positionV relativeFrom="paragraph">
              <wp:posOffset>293223</wp:posOffset>
            </wp:positionV>
            <wp:extent cx="63322" cy="5472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" cy="5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231F20"/>
          <w:spacing w:val="2"/>
        </w:rPr>
        <w:t>有</w:t>
      </w:r>
    </w:p>
    <w:p>
      <w:pPr>
        <w:spacing w:line="142" w:lineRule="exact"/>
        <w:rPr/>
      </w:pPr>
      <w:r/>
    </w:p>
    <w:tbl>
      <w:tblPr>
        <w:tblStyle w:val="TableNormal"/>
        <w:tblW w:w="2070" w:type="dxa"/>
        <w:tblInd w:w="3657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2070"/>
      </w:tblGrid>
      <w:tr>
        <w:trPr>
          <w:trHeight w:val="778" w:hRule="atLeast"/>
        </w:trPr>
        <w:tc>
          <w:tcPr>
            <w:tcW w:w="2070" w:type="dxa"/>
            <w:vAlign w:val="top"/>
          </w:tcPr>
          <w:p>
            <w:pPr>
              <w:pStyle w:val="TableText"/>
              <w:ind w:left="388"/>
              <w:spacing w:before="68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1"/>
              </w:rPr>
              <w:t>静脉</w:t>
            </w:r>
            <w:r>
              <w:rPr>
                <w:sz w:val="13"/>
                <w:szCs w:val="13"/>
                <w:color w:val="231F20"/>
              </w:rPr>
              <w:t>PP</w:t>
            </w:r>
            <w:r>
              <w:rPr>
                <w:sz w:val="13"/>
                <w:szCs w:val="13"/>
                <w:color w:val="231F20"/>
                <w:spacing w:val="11"/>
              </w:rPr>
              <w:t>,</w:t>
            </w:r>
          </w:p>
          <w:p>
            <w:pPr>
              <w:pStyle w:val="TableText"/>
              <w:ind w:left="388"/>
              <w:spacing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8"/>
              </w:rPr>
              <w:t>半卧位</w:t>
            </w:r>
          </w:p>
          <w:p>
            <w:pPr>
              <w:pStyle w:val="TableText"/>
              <w:ind w:left="391"/>
              <w:spacing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禁食水、肠外营养</w:t>
            </w:r>
          </w:p>
          <w:p>
            <w:pPr>
              <w:pStyle w:val="TableText"/>
              <w:ind w:left="388"/>
              <w:spacing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静脉应用广谱抗生素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5079" w:type="dxa"/>
        <w:tblInd w:w="647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5079"/>
      </w:tblGrid>
      <w:tr>
        <w:trPr>
          <w:trHeight w:val="1372" w:hRule="atLeast"/>
        </w:trPr>
        <w:tc>
          <w:tcPr>
            <w:tcW w:w="5079" w:type="dxa"/>
            <w:vAlign w:val="top"/>
          </w:tcPr>
          <w:p>
            <w:pPr>
              <w:ind w:left="799"/>
              <w:spacing w:before="113" w:line="234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>左心房食管瘘诊治“三即刻”原则:</w:t>
            </w:r>
          </w:p>
          <w:p>
            <w:pPr>
              <w:pStyle w:val="TableText"/>
              <w:ind w:left="800" w:right="1057" w:firstLine="4"/>
              <w:spacing w:before="3" w:line="180" w:lineRule="auto"/>
              <w:rPr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>即刻检查:</w:t>
            </w: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9"/>
              </w:rPr>
              <w:t>消融术后2个月内出现感染合并栓塞症状,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1"/>
              </w:rPr>
              <w:t>应即刻行胸部增强</w:t>
            </w:r>
            <w:r>
              <w:rPr>
                <w:sz w:val="13"/>
                <w:szCs w:val="13"/>
                <w:color w:val="231F20"/>
              </w:rPr>
              <w:t>CT</w:t>
            </w:r>
          </w:p>
          <w:p>
            <w:pPr>
              <w:pStyle w:val="TableText"/>
              <w:ind w:left="802" w:right="1123" w:firstLine="2"/>
              <w:spacing w:line="180" w:lineRule="auto"/>
              <w:rPr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>即刻会诊:</w:t>
            </w: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9"/>
              </w:rPr>
              <w:t>影像学检查提示/临床高度怀疑左心房食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4"/>
              </w:rPr>
              <w:t>管瘘,应即刻请有诊断经验的专家协助诊断决策</w:t>
            </w:r>
          </w:p>
          <w:p>
            <w:pPr>
              <w:pStyle w:val="TableText"/>
              <w:ind w:left="802" w:right="1123" w:firstLine="2"/>
              <w:spacing w:line="196" w:lineRule="auto"/>
              <w:rPr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>即刻手术:</w:t>
            </w:r>
            <w:r>
              <w:rPr>
                <w:rFonts w:ascii="SimHei" w:hAnsi="SimHei" w:eastAsia="SimHei" w:cs="SimHei"/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9"/>
              </w:rPr>
              <w:t>影像学检查确诊/临床高度怀疑左心房食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8"/>
              </w:rPr>
              <w:t>管瘘,应即刻行外科手术</w:t>
            </w:r>
          </w:p>
        </w:tc>
      </w:tr>
    </w:tbl>
    <w:p>
      <w:pPr>
        <w:spacing w:line="27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362" style="position:absolute;margin-left:100.22pt;margin-top:114.627pt;mso-position-vertical-relative:text;mso-position-horizontal-relative:text;width:0.5pt;height:9.4pt;z-index:252209152;" filled="false" strokecolor="#231F20" strokeweight="0.50pt" coordsize="10,187" coordorigin="0,0" path="m5,0l5,187e">
            <v:stroke joinstyle="miter" miterlimit="10"/>
          </v:shape>
        </w:pict>
      </w: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1244689</wp:posOffset>
            </wp:positionH>
            <wp:positionV relativeFrom="paragraph">
              <wp:posOffset>561280</wp:posOffset>
            </wp:positionV>
            <wp:extent cx="63322" cy="5472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" cy="5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3110" w:type="dxa"/>
        <w:tblInd w:w="45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55"/>
        <w:gridCol w:w="1555"/>
      </w:tblGrid>
      <w:tr>
        <w:trPr>
          <w:trHeight w:val="705" w:hRule="atLeast"/>
        </w:trPr>
        <w:tc>
          <w:tcPr>
            <w:tcW w:w="3110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469" w:right="482" w:firstLine="8"/>
              <w:spacing w:before="88" w:line="18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7"/>
              </w:rPr>
              <w:t>消融后2个月内出现感染症状(如寒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6"/>
              </w:rPr>
              <w:t>战、高热)和栓塞症状(如心肌梗死、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5"/>
              </w:rPr>
              <w:t>脑梗死等),应高度警惕食管瘘</w:t>
            </w:r>
          </w:p>
        </w:tc>
      </w:tr>
      <w:tr>
        <w:trPr>
          <w:trHeight w:val="253" w:hRule="atLeast"/>
        </w:trPr>
        <w:tc>
          <w:tcPr>
            <w:tcW w:w="1555" w:type="dxa"/>
            <w:vAlign w:val="top"/>
            <w:tcBorders>
              <w:right w:val="single" w:color="231F20" w:sz="4" w:space="0"/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5" w:type="dxa"/>
            <w:vAlign w:val="top"/>
            <w:tcBorders>
              <w:left w:val="single" w:color="231F20" w:sz="4" w:space="0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13" w:hRule="atLeast"/>
        </w:trPr>
        <w:tc>
          <w:tcPr>
            <w:tcW w:w="3110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428" w:right="1554" w:firstLine="2"/>
              <w:spacing w:before="98" w:line="18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禁食水、肠外营养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8"/>
              </w:rPr>
              <w:t>严禁食管镜及</w:t>
            </w:r>
            <w:r>
              <w:rPr>
                <w:sz w:val="13"/>
                <w:szCs w:val="13"/>
                <w:color w:val="231F20"/>
              </w:rPr>
              <w:t>TEE </w:t>
            </w:r>
            <w:r>
              <w:rPr>
                <w:sz w:val="13"/>
                <w:szCs w:val="13"/>
                <w:color w:val="231F20"/>
                <w:spacing w:val="9"/>
              </w:rPr>
              <w:t>静脉广谱抗生素</w:t>
            </w:r>
          </w:p>
          <w:p>
            <w:pPr>
              <w:pStyle w:val="TableText"/>
              <w:ind w:left="428" w:right="539" w:firstLine="11"/>
              <w:spacing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即刻左心房增强</w:t>
            </w:r>
            <w:r>
              <w:rPr>
                <w:sz w:val="13"/>
                <w:szCs w:val="13"/>
                <w:color w:val="231F20"/>
              </w:rPr>
              <w:t>CT</w:t>
            </w:r>
            <w:r>
              <w:rPr>
                <w:sz w:val="13"/>
                <w:szCs w:val="13"/>
                <w:color w:val="231F20"/>
                <w:spacing w:val="9"/>
              </w:rPr>
              <w:t>、经胸心脏超声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0"/>
              </w:rPr>
              <w:t>血常规、</w:t>
            </w:r>
            <w:r>
              <w:rPr>
                <w:sz w:val="13"/>
                <w:szCs w:val="13"/>
                <w:color w:val="231F20"/>
              </w:rPr>
              <w:t>CRP</w:t>
            </w:r>
            <w:r>
              <w:rPr>
                <w:sz w:val="13"/>
                <w:szCs w:val="13"/>
                <w:color w:val="231F20"/>
                <w:spacing w:val="10"/>
              </w:rPr>
              <w:t>、血培养</w:t>
            </w:r>
          </w:p>
          <w:p>
            <w:pPr>
              <w:pStyle w:val="TableText"/>
              <w:ind w:left="429" w:right="434"/>
              <w:spacing w:before="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9"/>
              </w:rPr>
              <w:t>冠状动脉造影或脑血管影像学等检查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20"/>
              </w:rPr>
              <w:t>排除其他感染(如,E)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>
        <w:pict>
          <v:group id="_x0000_s364" style="position:absolute;margin-left:18.887pt;margin-top:8.41191pt;mso-position-vertical-relative:text;mso-position-horizontal-relative:text;width:161.35pt;height:43.35pt;z-index:252210176;" filled="false" stroked="false" coordsize="3227,866" coordorigin="0,0">
            <v:shape id="_x0000_s366" style="position:absolute;left:0;top:0;width:3227;height:866;" filled="false" stroked="false" type="#_x0000_t75">
              <v:imagedata o:title="" r:id="rId61"/>
            </v:shape>
            <v:shape id="_x0000_s368" style="position:absolute;left:-20;top:-20;width:3267;height:9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952"/>
                      <w:spacing w:before="56" w:line="179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231F20"/>
                        <w:spacing w:val="5"/>
                      </w:rPr>
                      <w:t>左心系统、心包、</w:t>
                    </w:r>
                  </w:p>
                  <w:p>
                    <w:pPr>
                      <w:pStyle w:val="BodyText"/>
                      <w:ind w:left="846"/>
                      <w:spacing w:line="189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231F20"/>
                        <w:spacing w:val="9"/>
                      </w:rPr>
                      <w:t>纵隔或颅内是否有气体</w:t>
                    </w:r>
                  </w:p>
                </w:txbxContent>
              </v:textbox>
            </v:shape>
          </v:group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370" style="position:absolute;margin-left:99.2198pt;margin-top:13.918pt;mso-position-vertical-relative:text;mso-position-horizontal-relative:text;width:0.5pt;height:11pt;z-index:-251120640;" filled="false" strokecolor="#231F20" strokeweight="0.50pt" coordsize="10,220" coordorigin="0,0" path="m5,0l5,219e">
            <v:stroke joinstyle="miter" miterlimit="10"/>
          </v:shape>
        </w:pict>
      </w:r>
      <w:r/>
    </w:p>
    <w:p>
      <w:pPr>
        <w:pStyle w:val="BodyText"/>
        <w:ind w:left="1479"/>
        <w:spacing w:before="56" w:line="189" w:lineRule="auto"/>
        <w:rPr>
          <w:sz w:val="13"/>
          <w:szCs w:val="13"/>
        </w:rPr>
      </w:pPr>
      <w:r>
        <w:pict>
          <v:shape id="_x0000_s372" style="position:absolute;margin-left:118.825pt;margin-top:1.98047pt;mso-position-vertical-relative:text;mso-position-horizontal-relative:text;width:8.85pt;height:10.35pt;z-index:25220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6"/>
                    </w:rPr>
                    <w:t>无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  <w:spacing w:val="2"/>
        </w:rPr>
        <w:t>有</w:t>
      </w:r>
    </w:p>
    <w:p>
      <w:pPr>
        <w:ind w:firstLine="630"/>
        <w:spacing w:before="3" w:line="346" w:lineRule="exact"/>
        <w:rPr/>
      </w:pPr>
      <w:r>
        <w:pict>
          <v:shape id="_x0000_s374" style="position:absolute;margin-left:149.303pt;margin-top:0.645004pt;mso-position-vertical-relative:text;mso-position-horizontal-relative:text;width:0.5pt;height:8.4pt;z-index:252207104;" filled="false" strokecolor="#231F20" strokeweight="0.50pt" coordsize="10,167" coordorigin="0,0" path="m5,0l5,167e">
            <v:stroke joinstyle="miter" miterlimit="10"/>
          </v:shape>
        </w:pict>
      </w:r>
      <w:r>
        <w:drawing>
          <wp:anchor distT="0" distB="0" distL="0" distR="0" simplePos="0" relativeHeight="252206080" behindDoc="0" locked="0" layoutInCell="1" allowOverlap="1">
            <wp:simplePos x="0" y="0"/>
            <wp:positionH relativeFrom="column">
              <wp:posOffset>371564</wp:posOffset>
            </wp:positionH>
            <wp:positionV relativeFrom="paragraph">
              <wp:posOffset>212265</wp:posOffset>
            </wp:positionV>
            <wp:extent cx="63322" cy="54727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" cy="5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76" style="position:absolute;margin-left:113.333pt;margin-top:12.6232pt;mso-position-vertical-relative:text;mso-position-horizontal-relative:text;width:65.2pt;height:40.95pt;z-index:252198912;" filled="false" stroked="false" coordsize="1303,819" coordorigin="0,0">
            <v:shape id="_x0000_s378" style="position:absolute;left:0;top:0;width:1303;height:819;" filled="false" strokecolor="#231F20" strokeweight="0.50pt" coordsize="1303,819" coordorigin="0,0" path="m,l0,818m1303,818l1303,0e">
              <v:stroke joinstyle="miter" miterlimit="0"/>
            </v:shape>
            <v:shape id="_x0000_s380" style="position:absolute;left:0;top:0;width:1303;height:819;" filled="false" strokecolor="#231F20" strokeweight="0.25pt" coordsize="1303,819" coordorigin="0,0" path="m0,818l1303,818m1303,0l0,0e">
              <v:stroke joinstyle="miter" miterlimit="0"/>
            </v:shape>
          </v:group>
        </w:pict>
      </w:r>
      <w: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1864486</wp:posOffset>
            </wp:positionH>
            <wp:positionV relativeFrom="paragraph">
              <wp:posOffset>102417</wp:posOffset>
            </wp:positionV>
            <wp:extent cx="63322" cy="54727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2" cy="5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382" style="mso-position-vertical-relative:line;mso-position-horizontal-relative:char;width:117.85pt;height:17.3pt;" filled="false" strokecolor="#231F20" strokeweight="0.50pt" coordsize="2356,345" coordorigin="0,0" path="m5,4l2356,4m5,4l5,345e">
            <v:stroke joinstyle="miter" miterlimit="10"/>
          </v:shape>
        </w:pict>
      </w:r>
    </w:p>
    <w:p>
      <w:pPr>
        <w:pStyle w:val="BodyText"/>
        <w:ind w:left="2477" w:right="771" w:firstLine="4"/>
        <w:spacing w:before="3" w:line="185" w:lineRule="auto"/>
        <w:rPr>
          <w:sz w:val="13"/>
          <w:szCs w:val="13"/>
        </w:rPr>
      </w:pPr>
      <w:r>
        <w:pict>
          <v:group id="_x0000_s384" style="position:absolute;margin-left:0pt;margin-top:3.28238pt;mso-position-vertical-relative:text;mso-position-horizontal-relative:text;width:63.5pt;height:21.95pt;z-index:252199936;" filled="false" stroked="false" coordsize="1270,439" coordorigin="0,0">
            <v:shape id="_x0000_s386" style="position:absolute;left:0;top:0;width:1270;height:439;" filled="false" strokecolor="#231F20" strokeweight="0.50pt" coordsize="1270,439" coordorigin="0,0" path="m,l0,438m1270,438l1270,0e">
              <v:stroke joinstyle="miter" miterlimit="0"/>
            </v:shape>
            <v:shape id="_x0000_s388" style="position:absolute;left:0;top:0;width:1270;height:439;" filled="false" strokecolor="#231F20" strokeweight="0.25pt" coordsize="1270,439" coordorigin="0,0" path="m0,438l1270,438m1270,0l0,0e">
              <v:stroke joinstyle="miter" miterlimit="0"/>
            </v:shape>
          </v:group>
        </w:pict>
      </w:r>
      <w:r>
        <w:pict>
          <v:shape id="_x0000_s390" style="position:absolute;margin-left:74.403pt;margin-top:2.3528pt;mso-position-vertical-relative:text;mso-position-horizontal-relative:text;width:29.6pt;height:11pt;z-index:25220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7"/>
                    </w:rPr>
                    <w:t>高度疑诊</w:t>
                  </w:r>
                </w:p>
              </w:txbxContent>
            </v:textbox>
          </v:shape>
        </w:pict>
      </w:r>
      <w:r>
        <w:pict>
          <v:shape id="_x0000_s392" style="position:absolute;margin-left:9.67398pt;margin-top:5.46217pt;mso-position-vertical-relative:text;mso-position-horizontal-relative:text;width:43.65pt;height:19.2pt;z-index:25220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 w:right="20" w:hanging="139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心胸外科协作</w:t>
                  </w:r>
                  <w:r>
                    <w:rPr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8"/>
                    </w:rPr>
                    <w:t>急诊手术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01984" behindDoc="0" locked="0" layoutInCell="1" allowOverlap="1">
            <wp:simplePos x="0" y="0"/>
            <wp:positionH relativeFrom="column">
              <wp:posOffset>808177</wp:posOffset>
            </wp:positionH>
            <wp:positionV relativeFrom="paragraph">
              <wp:posOffset>151318</wp:posOffset>
            </wp:positionV>
            <wp:extent cx="634327" cy="6322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27" cy="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color w:val="231F20"/>
          <w:spacing w:val="12"/>
        </w:rPr>
        <w:t>不能排除诊断,</w:t>
      </w:r>
      <w:r>
        <w:rPr>
          <w:sz w:val="13"/>
          <w:szCs w:val="13"/>
          <w:color w:val="231F20"/>
          <w:spacing w:val="4"/>
        </w:rPr>
        <w:t xml:space="preserve"> </w:t>
      </w:r>
      <w:r>
        <w:rPr>
          <w:sz w:val="13"/>
          <w:szCs w:val="13"/>
          <w:color w:val="231F20"/>
          <w:spacing w:val="13"/>
        </w:rPr>
        <w:t>严密监测症状,</w:t>
      </w:r>
      <w:r>
        <w:rPr>
          <w:sz w:val="13"/>
          <w:szCs w:val="13"/>
          <w:color w:val="231F20"/>
          <w:spacing w:val="2"/>
        </w:rPr>
        <w:t xml:space="preserve"> </w:t>
      </w:r>
      <w:r>
        <w:rPr>
          <w:sz w:val="13"/>
          <w:szCs w:val="13"/>
          <w:color w:val="231F20"/>
          <w:spacing w:val="9"/>
        </w:rPr>
        <w:t>动态复查影像</w:t>
      </w:r>
      <w:r>
        <w:rPr>
          <w:sz w:val="13"/>
          <w:szCs w:val="13"/>
          <w:color w:val="231F20"/>
        </w:rPr>
        <w:t xml:space="preserve">   </w:t>
      </w:r>
      <w:r>
        <w:rPr>
          <w:sz w:val="13"/>
          <w:szCs w:val="13"/>
          <w:color w:val="231F20"/>
          <w:spacing w:val="8"/>
        </w:rPr>
        <w:t>学检查</w:t>
      </w:r>
    </w:p>
    <w:p>
      <w:pPr>
        <w:spacing w:line="185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6243" w:space="100"/>
            <w:col w:w="4156" w:space="0"/>
          </w:cols>
        </w:sectPr>
        <w:rPr>
          <w:sz w:val="13"/>
          <w:szCs w:val="13"/>
        </w:rPr>
      </w:pPr>
    </w:p>
    <w:p>
      <w:pPr>
        <w:pStyle w:val="BodyText"/>
        <w:ind w:left="750"/>
        <w:spacing w:before="81" w:line="187" w:lineRule="auto"/>
        <w:rPr>
          <w:sz w:val="15"/>
          <w:szCs w:val="15"/>
        </w:rPr>
      </w:pPr>
      <w:r>
        <w:pict>
          <v:shape id="_x0000_s394" style="position:absolute;margin-left:209.307pt;margin-top:-681.316pt;mso-position-vertical-relative:text;mso-position-horizontal-relative:text;width:297pt;height:0.4pt;z-index:252204032;" filled="false" strokecolor="#231F20" strokeweight="0.37pt" coordsize="5940,8" coordorigin="0,0" path="m0,3l5939,3e">
            <v:stroke joinstyle="miter" miterlimit="4"/>
          </v:shape>
        </w:pict>
      </w:r>
      <w:r>
        <w:rPr>
          <w:sz w:val="15"/>
          <w:szCs w:val="15"/>
          <w:color w:val="231F20"/>
          <w:spacing w:val="1"/>
        </w:rPr>
        <w:t>房颤为心房颤动，</w:t>
      </w:r>
      <w:r>
        <w:rPr>
          <w:sz w:val="15"/>
          <w:szCs w:val="15"/>
          <w:color w:val="231F20"/>
        </w:rPr>
        <w:t>CRP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为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C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反应蛋白，</w:t>
      </w:r>
      <w:r>
        <w:rPr>
          <w:sz w:val="15"/>
          <w:szCs w:val="15"/>
          <w:color w:val="231F20"/>
        </w:rPr>
        <w:t>PPI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为质子泵抑制剂，</w:t>
      </w:r>
      <w:r>
        <w:rPr>
          <w:sz w:val="15"/>
          <w:szCs w:val="15"/>
          <w:color w:val="231F20"/>
        </w:rPr>
        <w:t>IE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为感染性心内膜炎</w:t>
      </w:r>
    </w:p>
    <w:p>
      <w:pPr>
        <w:pStyle w:val="BodyText"/>
        <w:ind w:left="3808"/>
        <w:spacing w:before="65" w:line="157" w:lineRule="auto"/>
        <w:outlineLvl w:val="0"/>
        <w:rPr>
          <w:sz w:val="15"/>
          <w:szCs w:val="15"/>
        </w:rPr>
      </w:pPr>
      <w:r>
        <w:drawing>
          <wp:anchor distT="0" distB="0" distL="0" distR="0" simplePos="0" relativeHeight="252192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85512</wp:posOffset>
            </wp:positionV>
            <wp:extent cx="2805668" cy="304216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图</w:t>
      </w:r>
      <w:r>
        <w:rPr>
          <w:sz w:val="15"/>
          <w:szCs w:val="15"/>
          <w:color w:val="231F20"/>
          <w:spacing w:val="7"/>
        </w:rPr>
        <w:t>4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  <w:spacing w:val="7"/>
        </w:rPr>
        <w:t>房颤消融后食管损伤/食管瘘处理流程</w:t>
      </w:r>
    </w:p>
    <w:p>
      <w:pPr>
        <w:spacing w:line="157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sz w:val="15"/>
          <w:szCs w:val="15"/>
        </w:rPr>
      </w:pPr>
    </w:p>
    <w:p>
      <w:pPr>
        <w:spacing w:line="268" w:lineRule="auto"/>
        <w:rPr>
          <w:rFonts w:ascii="Arial"/>
          <w:sz w:val="21"/>
        </w:rPr>
      </w:pPr>
      <w:r>
        <w:pict>
          <v:shape id="_x0000_s404" style="position:absolute;margin-left:24.3856pt;margin-top:-1.27216pt;mso-position-vertical-relative:text;mso-position-horizontal-relative:text;width:297pt;height:0.4pt;z-index:252239872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2974"/>
        <w:spacing w:before="73" w:line="208" w:lineRule="auto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-3"/>
        </w:rPr>
        <w:t>表</w:t>
      </w:r>
      <w:r>
        <w:rPr>
          <w:sz w:val="17"/>
          <w:szCs w:val="17"/>
          <w:color w:val="231F20"/>
          <w:spacing w:val="-3"/>
          <w:position w:val="-3"/>
        </w:rPr>
        <w:t>35</w:t>
      </w:r>
      <w:r>
        <w:rPr>
          <w:sz w:val="17"/>
          <w:szCs w:val="17"/>
          <w:color w:val="231F20"/>
          <w:spacing w:val="12"/>
          <w:position w:val="-3"/>
        </w:rPr>
        <w:t xml:space="preserve">   </w:t>
      </w:r>
      <w:r>
        <w:rPr>
          <w:sz w:val="17"/>
          <w:szCs w:val="17"/>
          <w:color w:val="231F20"/>
          <w:spacing w:val="-3"/>
          <w:position w:val="-3"/>
        </w:rPr>
        <w:t>心房颤动导管消融相关并发症</w:t>
      </w:r>
      <w:r>
        <w:rPr>
          <w:sz w:val="9"/>
          <w:szCs w:val="9"/>
          <w:color w:val="231F20"/>
          <w:spacing w:val="-3"/>
          <w:position w:val="4"/>
        </w:rPr>
        <w:t>［286-287，289-29</w:t>
      </w:r>
      <w:r>
        <w:rPr>
          <w:sz w:val="9"/>
          <w:szCs w:val="9"/>
          <w:color w:val="231F20"/>
          <w:spacing w:val="-4"/>
          <w:position w:val="4"/>
        </w:rPr>
        <w:t>3，302-303，305-306，308］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8"/>
        <w:gridCol w:w="1012"/>
        <w:gridCol w:w="2069"/>
        <w:gridCol w:w="2441"/>
        <w:gridCol w:w="2436"/>
      </w:tblGrid>
      <w:tr>
        <w:trPr>
          <w:trHeight w:val="269" w:hRule="atLeast"/>
        </w:trPr>
        <w:tc>
          <w:tcPr>
            <w:tcW w:w="16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76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并发症</w:t>
            </w:r>
          </w:p>
        </w:tc>
        <w:tc>
          <w:tcPr>
            <w:tcW w:w="101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8"/>
              <w:spacing w:before="53" w:line="192" w:lineRule="auto"/>
              <w:rPr/>
            </w:pPr>
            <w:r>
              <w:rPr>
                <w:color w:val="231F20"/>
                <w:spacing w:val="-8"/>
              </w:rPr>
              <w:t>发生率（%）</w:t>
            </w:r>
          </w:p>
        </w:tc>
        <w:tc>
          <w:tcPr>
            <w:tcW w:w="20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54"/>
              <w:spacing w:before="59" w:line="181" w:lineRule="auto"/>
              <w:rPr/>
            </w:pPr>
            <w:r>
              <w:rPr>
                <w:color w:val="231F20"/>
                <w:spacing w:val="8"/>
              </w:rPr>
              <w:t>发生时间</w:t>
            </w:r>
          </w:p>
        </w:tc>
        <w:tc>
          <w:tcPr>
            <w:tcW w:w="24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4"/>
              <w:spacing w:before="56" w:line="186" w:lineRule="auto"/>
              <w:rPr/>
            </w:pPr>
            <w:r>
              <w:rPr>
                <w:color w:val="231F20"/>
                <w:spacing w:val="6"/>
              </w:rPr>
              <w:t>临床表现</w:t>
            </w:r>
          </w:p>
        </w:tc>
        <w:tc>
          <w:tcPr>
            <w:tcW w:w="24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5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预防及处理措施</w:t>
            </w:r>
          </w:p>
        </w:tc>
      </w:tr>
      <w:tr>
        <w:trPr>
          <w:trHeight w:val="267" w:hRule="atLeast"/>
        </w:trPr>
        <w:tc>
          <w:tcPr>
            <w:tcW w:w="16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6" w:line="184" w:lineRule="auto"/>
              <w:rPr/>
            </w:pPr>
            <w:r>
              <w:rPr>
                <w:color w:val="231F20"/>
                <w:spacing w:val="8"/>
              </w:rPr>
              <w:t>心血管系统并发症</w:t>
            </w:r>
          </w:p>
        </w:tc>
        <w:tc>
          <w:tcPr>
            <w:tcW w:w="101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1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2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20"/>
              <w:spacing w:before="62" w:line="202" w:lineRule="auto"/>
              <w:rPr/>
            </w:pPr>
            <w:r>
              <w:rPr>
                <w:color w:val="231F20"/>
                <w:spacing w:val="5"/>
              </w:rPr>
              <w:t>心脏穿孔/心脏压塞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9"/>
              <w:spacing w:before="62" w:line="219" w:lineRule="auto"/>
              <w:rPr/>
            </w:pPr>
            <w:r>
              <w:rPr>
                <w:color w:val="231F20"/>
                <w:spacing w:val="-7"/>
              </w:rPr>
              <w:t>0.5~1.3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1" w:line="201" w:lineRule="auto"/>
              <w:rPr/>
            </w:pPr>
            <w:r>
              <w:rPr>
                <w:color w:val="231F20"/>
                <w:spacing w:val="-1"/>
              </w:rPr>
              <w:t>术中，术后数小时至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5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周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2" w:right="59" w:hanging="159"/>
              <w:spacing w:before="61" w:line="160" w:lineRule="auto"/>
              <w:rPr/>
            </w:pPr>
            <w:r>
              <w:rPr>
                <w:color w:val="231F20"/>
                <w:spacing w:val="-6"/>
              </w:rPr>
              <w:t>胸闷、呼吸困难、烦躁、低血压伴心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率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增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快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、Beck 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联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征（动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  <w:w w:val="99"/>
              </w:rPr>
              <w:t>低、颈静脉怒张、心音遥远）等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7" w:hanging="159"/>
              <w:spacing w:before="61" w:line="161" w:lineRule="auto"/>
              <w:rPr/>
            </w:pPr>
            <w:r>
              <w:rPr>
                <w:color w:val="231F20"/>
                <w:spacing w:val="4"/>
              </w:rPr>
              <w:t>术中规范操作；维持血流动力学稳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定、纠正凝血、心包穿刺引流、外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8"/>
              </w:rPr>
              <w:t>科开胸手术</w:t>
            </w:r>
          </w:p>
        </w:tc>
      </w:tr>
      <w:tr>
        <w:trPr>
          <w:trHeight w:val="592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9"/>
              <w:spacing w:before="63" w:line="202" w:lineRule="auto"/>
              <w:rPr/>
            </w:pPr>
            <w:r>
              <w:rPr>
                <w:color w:val="231F20"/>
                <w:spacing w:val="5"/>
              </w:rPr>
              <w:t>冠状动脉狭窄/闭塞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439"/>
              <w:spacing w:before="63" w:line="219" w:lineRule="auto"/>
              <w:rPr/>
            </w:pPr>
            <w:r>
              <w:rPr>
                <w:color w:val="231F20"/>
                <w:spacing w:val="-9"/>
              </w:rPr>
              <w:t>0~0.07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4" w:line="159" w:lineRule="exact"/>
              <w:rPr/>
            </w:pPr>
            <w:r>
              <w:rPr>
                <w:color w:val="231F20"/>
                <w:spacing w:val="18"/>
              </w:rPr>
              <w:t>术中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8"/>
              </w:rPr>
              <w:t>，术后数小时或术后</w:t>
            </w:r>
          </w:p>
          <w:p>
            <w:pPr>
              <w:pStyle w:val="TableText"/>
              <w:ind w:left="285"/>
              <w:spacing w:line="219" w:lineRule="auto"/>
              <w:rPr/>
            </w:pPr>
            <w:r>
              <w:rPr>
                <w:color w:val="231F20"/>
                <w:spacing w:val="-7"/>
              </w:rPr>
              <w:t>48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h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64"/>
              <w:spacing w:before="63" w:line="186" w:lineRule="auto"/>
              <w:rPr/>
            </w:pPr>
            <w:r>
              <w:rPr>
                <w:color w:val="231F20"/>
              </w:rPr>
              <w:t>胸痛、心电图改变等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20" w:right="57" w:hanging="159"/>
              <w:spacing w:before="62" w:line="161" w:lineRule="auto"/>
              <w:rPr/>
            </w:pPr>
            <w:r>
              <w:rPr>
                <w:color w:val="231F20"/>
                <w:spacing w:val="15"/>
              </w:rPr>
              <w:t>避免在邻近冠状动脉部位放电或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降低消融能量；紧急冠状动脉造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影及介入治疗</w:t>
            </w:r>
          </w:p>
        </w:tc>
      </w:tr>
      <w:tr>
        <w:trPr>
          <w:trHeight w:val="434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20"/>
              <w:spacing w:before="68" w:line="180" w:lineRule="auto"/>
              <w:rPr/>
            </w:pPr>
            <w:r>
              <w:rPr>
                <w:color w:val="231F20"/>
                <w:spacing w:val="7"/>
              </w:rPr>
              <w:t>心包炎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439"/>
              <w:spacing w:before="65" w:line="219" w:lineRule="auto"/>
              <w:rPr/>
            </w:pPr>
            <w:r>
              <w:rPr>
                <w:color w:val="231F20"/>
                <w:spacing w:val="-8"/>
              </w:rPr>
              <w:t>0~3.1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术后数天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5" w:right="58" w:hanging="162"/>
              <w:spacing w:before="61" w:line="169" w:lineRule="auto"/>
              <w:rPr/>
            </w:pPr>
            <w:r>
              <w:rPr>
                <w:color w:val="231F20"/>
                <w:spacing w:val="4"/>
              </w:rPr>
              <w:t>低热、胸痛、胸腔或心包渗出性积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液等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61"/>
              <w:spacing w:before="62" w:line="187" w:lineRule="auto"/>
              <w:rPr/>
            </w:pPr>
            <w:r>
              <w:rPr>
                <w:color w:val="231F20"/>
                <w:spacing w:val="9"/>
              </w:rPr>
              <w:t>非甾体抗炎药或激素</w:t>
            </w:r>
          </w:p>
        </w:tc>
      </w:tr>
      <w:tr>
        <w:trPr>
          <w:trHeight w:val="433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20"/>
              <w:spacing w:before="64" w:line="186" w:lineRule="auto"/>
              <w:rPr/>
            </w:pPr>
            <w:r>
              <w:rPr>
                <w:color w:val="231F20"/>
                <w:spacing w:val="8"/>
              </w:rPr>
              <w:t>心房僵硬综合征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82"/>
              <w:spacing w:before="64" w:line="219" w:lineRule="auto"/>
              <w:rPr/>
            </w:pPr>
            <w:r>
              <w:rPr>
                <w:color w:val="231F20"/>
                <w:spacing w:val="-9"/>
              </w:rPr>
              <w:t>&lt;1.5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5" w:line="183" w:lineRule="auto"/>
              <w:rPr/>
            </w:pPr>
            <w:r>
              <w:rPr>
                <w:color w:val="231F20"/>
                <w:spacing w:val="9"/>
              </w:rPr>
              <w:t>术后数日至数月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63"/>
              <w:spacing w:before="64" w:line="186" w:lineRule="auto"/>
              <w:rPr/>
            </w:pPr>
            <w:r>
              <w:rPr>
                <w:color w:val="231F20"/>
                <w:spacing w:val="-2"/>
              </w:rPr>
              <w:t>气短、充血性心衰、肺动脉高压等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20" w:right="57" w:hanging="159"/>
              <w:spacing w:before="63" w:line="167" w:lineRule="auto"/>
              <w:rPr/>
            </w:pPr>
            <w:r>
              <w:rPr>
                <w:color w:val="231F20"/>
                <w:spacing w:val="4"/>
              </w:rPr>
              <w:t>利尿剂、降低肺动脉压药物、心脏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7"/>
              </w:rPr>
              <w:t>移植等</w:t>
            </w:r>
          </w:p>
        </w:tc>
      </w:tr>
      <w:tr>
        <w:trPr>
          <w:trHeight w:val="546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62" w:right="176" w:firstLine="156"/>
              <w:spacing w:before="64" w:line="220" w:lineRule="auto"/>
              <w:rPr/>
            </w:pPr>
            <w:r>
              <w:rPr>
                <w:color w:val="231F20"/>
                <w:spacing w:val="9"/>
              </w:rPr>
              <w:t>冠状动脉空气栓塞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神经系统并发症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9"/>
              <w:spacing w:before="64" w:line="219" w:lineRule="auto"/>
              <w:rPr/>
            </w:pPr>
            <w:r>
              <w:rPr>
                <w:color w:val="231F20"/>
                <w:spacing w:val="-7"/>
              </w:rPr>
              <w:t>0.1~0.2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6" w:line="183" w:lineRule="auto"/>
              <w:rPr/>
            </w:pPr>
            <w:r>
              <w:rPr>
                <w:color w:val="231F20"/>
                <w:spacing w:val="7"/>
              </w:rPr>
              <w:t>术中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64"/>
              <w:spacing w:before="64" w:line="186" w:lineRule="auto"/>
              <w:rPr/>
            </w:pPr>
            <w:r>
              <w:rPr>
                <w:color w:val="231F20"/>
              </w:rPr>
              <w:t>胸痛、心电图改变等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60"/>
              <w:spacing w:before="64" w:line="186" w:lineRule="auto"/>
              <w:rPr/>
            </w:pPr>
            <w:r>
              <w:rPr>
                <w:color w:val="231F20"/>
                <w:spacing w:val="3"/>
              </w:rPr>
              <w:t>术中规范操作，避免气泡进入</w:t>
            </w:r>
          </w:p>
        </w:tc>
      </w:tr>
      <w:tr>
        <w:trPr>
          <w:trHeight w:val="1072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7" w:right="495"/>
              <w:spacing w:before="67" w:line="259" w:lineRule="auto"/>
              <w:rPr/>
            </w:pPr>
            <w:r>
              <w:rPr>
                <w:color w:val="231F20"/>
                <w:spacing w:val="9"/>
              </w:rPr>
              <w:t>无症状脑栓塞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TIA</w:t>
            </w:r>
          </w:p>
          <w:p>
            <w:pPr>
              <w:pStyle w:val="TableText"/>
              <w:ind w:left="232"/>
              <w:spacing w:line="185" w:lineRule="auto"/>
              <w:rPr/>
            </w:pPr>
            <w:r>
              <w:rPr>
                <w:color w:val="231F20"/>
                <w:spacing w:val="5"/>
              </w:rPr>
              <w:t>围术期卒中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440"/>
              <w:spacing w:before="65" w:line="219" w:lineRule="auto"/>
              <w:rPr/>
            </w:pPr>
            <w:r>
              <w:rPr>
                <w:color w:val="231F20"/>
                <w:spacing w:val="-9"/>
              </w:rPr>
              <w:t>2~10.5</w:t>
            </w:r>
          </w:p>
          <w:p>
            <w:pPr>
              <w:pStyle w:val="TableText"/>
              <w:ind w:left="319"/>
              <w:spacing w:before="44" w:line="219" w:lineRule="auto"/>
              <w:rPr/>
            </w:pPr>
            <w:r>
              <w:rPr>
                <w:color w:val="231F20"/>
                <w:spacing w:val="-7"/>
              </w:rPr>
              <w:t>0.2~0.4</w:t>
            </w:r>
          </w:p>
          <w:p>
            <w:pPr>
              <w:pStyle w:val="TableText"/>
              <w:ind w:left="319"/>
              <w:spacing w:before="44" w:line="219" w:lineRule="auto"/>
              <w:rPr/>
            </w:pPr>
            <w:r>
              <w:rPr>
                <w:color w:val="231F20"/>
                <w:spacing w:val="-7"/>
              </w:rPr>
              <w:t>0.1~0.6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5" w:line="202" w:lineRule="auto"/>
              <w:rPr/>
            </w:pPr>
            <w:r>
              <w:rPr>
                <w:color w:val="231F20"/>
                <w:spacing w:val="5"/>
              </w:rPr>
              <w:t>术中至术后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5"/>
              </w:rPr>
              <w:t>4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5"/>
              </w:rPr>
              <w:t>周内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2" w:hanging="158"/>
              <w:spacing w:before="65" w:line="160" w:lineRule="exact"/>
              <w:rPr/>
            </w:pPr>
            <w:r>
              <w:rPr>
                <w:color w:val="231F20"/>
                <w:spacing w:val="7"/>
              </w:rPr>
              <w:t>轻者可无症状或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7"/>
              </w:rPr>
              <w:t>，重者可出现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不可恢复的神经功能损伤，甚至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  <w:position w:val="-1"/>
              </w:rPr>
              <w:t>危及生命；症状可表现为头晕、</w:t>
            </w:r>
            <w:r>
              <w:rPr>
                <w:color w:val="231F20"/>
                <w:spacing w:val="4"/>
                <w:position w:val="-1"/>
              </w:rPr>
              <w:t xml:space="preserve"> </w:t>
            </w:r>
            <w:r>
              <w:rPr>
                <w:color w:val="231F20"/>
                <w:spacing w:val="-7"/>
              </w:rPr>
              <w:t>头痛、共济失调、复视、面部或肢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体运动或感觉障碍、失语、眼球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震颤、视力障碍等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7" w:hanging="159"/>
              <w:spacing w:before="65" w:line="160" w:lineRule="exact"/>
              <w:rPr/>
            </w:pPr>
            <w:r>
              <w:rPr>
                <w:color w:val="231F20"/>
                <w:spacing w:val="10"/>
              </w:rPr>
              <w:t>术前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TEE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0"/>
              </w:rPr>
              <w:t>或左心房增强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0"/>
              </w:rPr>
              <w:t>确保左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心房内无血栓形成；规范围术期</w:t>
            </w:r>
            <w:r>
              <w:rPr>
                <w:color w:val="231F20"/>
                <w:spacing w:val="1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抗凝策略；规范术中操作避免血</w:t>
            </w:r>
            <w:r>
              <w:rPr>
                <w:color w:val="231F20"/>
                <w:spacing w:val="1"/>
                <w:position w:val="-1"/>
              </w:rPr>
              <w:t xml:space="preserve"> </w:t>
            </w:r>
            <w:r>
              <w:rPr>
                <w:color w:val="231F20"/>
                <w:spacing w:val="4"/>
                <w:position w:val="-1"/>
              </w:rPr>
              <w:t>栓或气栓形成；根据严重程度可</w:t>
            </w:r>
            <w:r>
              <w:rPr>
                <w:color w:val="231F20"/>
                <w:spacing w:val="1"/>
                <w:position w:val="-1"/>
              </w:rPr>
              <w:t xml:space="preserve"> </w:t>
            </w:r>
            <w:r>
              <w:rPr>
                <w:color w:val="231F20"/>
                <w:spacing w:val="4"/>
              </w:rPr>
              <w:t>采取观察、溶栓、介入治疗或外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科手术治疗</w:t>
            </w:r>
          </w:p>
        </w:tc>
      </w:tr>
      <w:tr>
        <w:trPr>
          <w:trHeight w:val="434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8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永久性膈神经损伤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439"/>
              <w:spacing w:before="67" w:line="219" w:lineRule="auto"/>
              <w:rPr/>
            </w:pPr>
            <w:r>
              <w:rPr>
                <w:color w:val="231F20"/>
                <w:spacing w:val="-8"/>
              </w:rPr>
              <w:t>0~1.4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8" w:line="158" w:lineRule="exact"/>
              <w:rPr/>
            </w:pPr>
            <w:r>
              <w:rPr>
                <w:color w:val="231F20"/>
                <w:spacing w:val="7"/>
              </w:rPr>
              <w:t>术中一过性，或术后数周至</w:t>
            </w:r>
          </w:p>
          <w:p>
            <w:pPr>
              <w:pStyle w:val="TableText"/>
              <w:ind w:left="301"/>
              <w:spacing w:line="184" w:lineRule="auto"/>
              <w:rPr/>
            </w:pPr>
            <w:r>
              <w:rPr>
                <w:color w:val="231F20"/>
                <w:spacing w:val="-15"/>
              </w:rPr>
              <w:t>1~2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5"/>
              </w:rPr>
              <w:t>年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34" w:hanging="171"/>
              <w:spacing w:before="67" w:line="166" w:lineRule="auto"/>
              <w:rPr/>
            </w:pPr>
            <w:r>
              <w:rPr>
                <w:color w:val="231F20"/>
                <w:spacing w:val="-2"/>
              </w:rPr>
              <w:t>无症状，或呼吸困难、气促、咳嗽、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呃逆以及胸痛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60"/>
              <w:spacing w:before="65" w:line="185" w:lineRule="auto"/>
              <w:rPr/>
            </w:pPr>
            <w:r>
              <w:rPr>
                <w:color w:val="231F20"/>
                <w:spacing w:val="9"/>
              </w:rPr>
              <w:t>术中起搏标测膈神经</w:t>
            </w:r>
          </w:p>
        </w:tc>
      </w:tr>
      <w:tr>
        <w:trPr>
          <w:trHeight w:val="272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66"/>
              <w:spacing w:before="67" w:line="181" w:lineRule="auto"/>
              <w:rPr/>
            </w:pPr>
            <w:r>
              <w:rPr>
                <w:color w:val="231F20"/>
                <w:spacing w:val="8"/>
              </w:rPr>
              <w:t>消化系统并发症</w:t>
            </w:r>
          </w:p>
        </w:tc>
        <w:tc>
          <w:tcPr>
            <w:tcW w:w="10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6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食管损伤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8"/>
              <w:spacing w:before="67" w:line="219" w:lineRule="auto"/>
              <w:rPr/>
            </w:pPr>
            <w:r>
              <w:rPr>
                <w:color w:val="231F20"/>
                <w:spacing w:val="-9"/>
              </w:rPr>
              <w:t>0.1~20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6" w:line="203" w:lineRule="auto"/>
              <w:rPr/>
            </w:pPr>
            <w:r>
              <w:rPr>
                <w:color w:val="231F20"/>
              </w:rPr>
              <w:t>术后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周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6" w:right="58" w:hanging="162"/>
              <w:spacing w:before="69" w:line="165" w:lineRule="auto"/>
              <w:rPr/>
            </w:pPr>
            <w:r>
              <w:rPr>
                <w:color w:val="231F20"/>
                <w:spacing w:val="-6"/>
              </w:rPr>
              <w:t>胸痛、吞咽痛、吞咽困难，胃镜可见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黏膜糜烂、溃疡、血肿、出血等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20" w:right="57" w:hanging="158"/>
              <w:spacing w:before="66" w:line="166" w:lineRule="auto"/>
              <w:rPr/>
            </w:pPr>
            <w:r>
              <w:rPr>
                <w:color w:val="231F20"/>
                <w:spacing w:val="4"/>
              </w:rPr>
              <w:t>根据严重程度可采取抑酸、保护黏 </w:t>
            </w:r>
            <w:r>
              <w:rPr>
                <w:color w:val="231F20"/>
                <w:spacing w:val="3"/>
              </w:rPr>
              <w:t>膜药物以及禁食、外科手术治疗</w:t>
            </w:r>
          </w:p>
        </w:tc>
      </w:tr>
      <w:tr>
        <w:trPr>
          <w:trHeight w:val="273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41"/>
              <w:spacing w:before="68" w:line="181" w:lineRule="auto"/>
              <w:rPr/>
            </w:pPr>
            <w:r>
              <w:rPr>
                <w:color w:val="231F20"/>
                <w:spacing w:val="4"/>
              </w:rPr>
              <w:t>胃动力减低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438"/>
              <w:spacing w:before="67" w:line="182" w:lineRule="auto"/>
              <w:rPr/>
            </w:pPr>
            <w:r>
              <w:rPr>
                <w:color w:val="231F20"/>
                <w:spacing w:val="-8"/>
              </w:rPr>
              <w:t>0~23.8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8" w:line="181" w:lineRule="auto"/>
              <w:rPr/>
            </w:pPr>
            <w:r>
              <w:rPr>
                <w:color w:val="231F20"/>
                <w:spacing w:val="9"/>
              </w:rPr>
              <w:t>术后数小时至数周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67"/>
              <w:spacing w:before="68" w:line="181" w:lineRule="auto"/>
              <w:rPr/>
            </w:pPr>
            <w:r>
              <w:rPr>
                <w:color w:val="231F20"/>
                <w:spacing w:val="-7"/>
                <w:w w:val="96"/>
              </w:rPr>
              <w:t>恶心、呕吐、腹胀、腹痛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61"/>
              <w:spacing w:before="67" w:line="182" w:lineRule="auto"/>
              <w:rPr/>
            </w:pPr>
            <w:r>
              <w:rPr>
                <w:color w:val="231F20"/>
                <w:spacing w:val="3"/>
              </w:rPr>
              <w:t>调节饮食、应用调节胃动力药物</w:t>
            </w:r>
          </w:p>
        </w:tc>
      </w:tr>
      <w:tr>
        <w:trPr>
          <w:trHeight w:val="594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20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心房食管瘘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158"/>
              <w:spacing w:before="68" w:line="219" w:lineRule="auto"/>
              <w:rPr/>
            </w:pPr>
            <w:r>
              <w:rPr>
                <w:color w:val="231F20"/>
                <w:spacing w:val="-7"/>
              </w:rPr>
              <w:t>0.025~0.25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67" w:line="201" w:lineRule="auto"/>
              <w:rPr/>
            </w:pPr>
            <w:r>
              <w:rPr>
                <w:color w:val="231F20"/>
                <w:spacing w:val="5"/>
              </w:rPr>
              <w:t>术后数日至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个月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6" w:hanging="160"/>
              <w:spacing w:before="66" w:line="161" w:lineRule="auto"/>
              <w:rPr/>
            </w:pPr>
            <w:r>
              <w:rPr>
                <w:color w:val="231F20"/>
                <w:spacing w:val="-2"/>
              </w:rPr>
              <w:t>发热、胸痛、吞咽困难、心肌梗死、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多变的神经系统功能障碍，也可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8"/>
              </w:rPr>
              <w:t>表现为咯血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7" w:hanging="158"/>
              <w:spacing w:before="67" w:line="167" w:lineRule="auto"/>
              <w:rPr/>
            </w:pPr>
            <w:r>
              <w:rPr>
                <w:color w:val="231F20"/>
                <w:spacing w:val="4"/>
              </w:rPr>
              <w:t>避免食管镜检查，及时外科手术治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疗</w:t>
            </w:r>
          </w:p>
        </w:tc>
      </w:tr>
      <w:tr>
        <w:trPr>
          <w:trHeight w:val="272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62"/>
              <w:spacing w:before="68" w:line="180" w:lineRule="auto"/>
              <w:rPr/>
            </w:pPr>
            <w:r>
              <w:rPr>
                <w:color w:val="231F20"/>
                <w:spacing w:val="8"/>
              </w:rPr>
              <w:t>血管并发症</w:t>
            </w:r>
          </w:p>
        </w:tc>
        <w:tc>
          <w:tcPr>
            <w:tcW w:w="10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9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9"/>
              <w:spacing w:before="72" w:line="181" w:lineRule="auto"/>
              <w:rPr/>
            </w:pPr>
            <w:r>
              <w:rPr>
                <w:color w:val="231F20"/>
                <w:spacing w:val="6"/>
              </w:rPr>
              <w:t>血肿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8"/>
              <w:spacing w:before="69" w:line="219" w:lineRule="auto"/>
              <w:rPr/>
            </w:pPr>
            <w:r>
              <w:rPr>
                <w:color w:val="231F20"/>
                <w:spacing w:val="-7"/>
              </w:rPr>
              <w:t>0.4~3.9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70" w:line="184" w:lineRule="auto"/>
              <w:rPr/>
            </w:pPr>
            <w:r>
              <w:rPr>
                <w:color w:val="231F20"/>
                <w:spacing w:val="8"/>
              </w:rPr>
              <w:t>术后即刻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5" w:right="58" w:hanging="161"/>
              <w:spacing w:before="70" w:line="158" w:lineRule="auto"/>
              <w:rPr/>
            </w:pPr>
            <w:r>
              <w:rPr>
                <w:color w:val="231F20"/>
                <w:spacing w:val="4"/>
              </w:rPr>
              <w:t>无症状、穿刺部位不适、疼痛或关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节活动障碍、甚至心动过速或低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血压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7" w:hanging="159"/>
              <w:spacing w:before="69" w:line="167" w:lineRule="auto"/>
              <w:rPr/>
            </w:pPr>
            <w:r>
              <w:rPr>
                <w:color w:val="231F20"/>
                <w:spacing w:val="4"/>
              </w:rPr>
              <w:t>人工压迫、纠正凝血、出血部位球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囊或支架治疗、外科手术治疗</w:t>
            </w:r>
          </w:p>
        </w:tc>
      </w:tr>
      <w:tr>
        <w:trPr>
          <w:trHeight w:val="595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21"/>
              <w:spacing w:before="75" w:line="183" w:lineRule="auto"/>
              <w:rPr/>
            </w:pPr>
            <w:r>
              <w:rPr>
                <w:color w:val="231F20"/>
                <w:spacing w:val="7"/>
              </w:rPr>
              <w:t>动静脉瘘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8"/>
              <w:spacing w:before="73" w:line="219" w:lineRule="auto"/>
              <w:rPr/>
            </w:pPr>
            <w:r>
              <w:rPr>
                <w:color w:val="231F20"/>
                <w:spacing w:val="-7"/>
              </w:rPr>
              <w:t>0.4~1.1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74" w:line="184" w:lineRule="auto"/>
              <w:rPr/>
            </w:pPr>
            <w:r>
              <w:rPr>
                <w:color w:val="231F20"/>
                <w:spacing w:val="8"/>
              </w:rPr>
              <w:t>术后即刻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4" w:right="58" w:hanging="160"/>
              <w:spacing w:before="73" w:line="159" w:lineRule="auto"/>
              <w:rPr/>
            </w:pPr>
            <w:r>
              <w:rPr>
                <w:color w:val="231F20"/>
                <w:spacing w:val="-6"/>
              </w:rPr>
              <w:t>无症状、穿刺部位包块、疼痛、血管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杂音或震颤，甚至肺栓塞或心衰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症状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8" w:hanging="158"/>
              <w:spacing w:before="73" w:line="159" w:lineRule="auto"/>
              <w:rPr/>
            </w:pPr>
            <w:r>
              <w:rPr>
                <w:color w:val="231F20"/>
                <w:spacing w:val="4"/>
              </w:rPr>
              <w:t>部分可自行愈合，加压包扎、超声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引导压迫、经皮弹簧圈或支架治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疗、外科手术治疗</w:t>
            </w:r>
          </w:p>
        </w:tc>
      </w:tr>
      <w:tr>
        <w:trPr>
          <w:trHeight w:val="753" w:hRule="atLeast"/>
        </w:trPr>
        <w:tc>
          <w:tcPr>
            <w:tcW w:w="1668" w:type="dxa"/>
            <w:vAlign w:val="top"/>
          </w:tcPr>
          <w:p>
            <w:pPr>
              <w:pStyle w:val="TableText"/>
              <w:ind w:left="218"/>
              <w:spacing w:before="72" w:line="184" w:lineRule="auto"/>
              <w:rPr/>
            </w:pPr>
            <w:r>
              <w:rPr>
                <w:color w:val="231F20"/>
                <w:spacing w:val="8"/>
              </w:rPr>
              <w:t>假性动脉瘤</w:t>
            </w:r>
          </w:p>
        </w:tc>
        <w:tc>
          <w:tcPr>
            <w:tcW w:w="1012" w:type="dxa"/>
            <w:vAlign w:val="top"/>
          </w:tcPr>
          <w:p>
            <w:pPr>
              <w:pStyle w:val="TableText"/>
              <w:ind w:left="318"/>
              <w:spacing w:before="72" w:line="219" w:lineRule="auto"/>
              <w:rPr/>
            </w:pPr>
            <w:r>
              <w:rPr>
                <w:color w:val="231F20"/>
                <w:spacing w:val="-9"/>
              </w:rPr>
              <w:t>0.2~1</w:t>
            </w:r>
          </w:p>
        </w:tc>
        <w:tc>
          <w:tcPr>
            <w:tcW w:w="2069" w:type="dxa"/>
            <w:vAlign w:val="top"/>
          </w:tcPr>
          <w:p>
            <w:pPr>
              <w:pStyle w:val="TableText"/>
              <w:ind w:left="126"/>
              <w:spacing w:before="72" w:line="184" w:lineRule="auto"/>
              <w:rPr/>
            </w:pPr>
            <w:r>
              <w:rPr>
                <w:color w:val="231F20"/>
                <w:spacing w:val="8"/>
              </w:rPr>
              <w:t>术后即刻</w:t>
            </w:r>
          </w:p>
        </w:tc>
        <w:tc>
          <w:tcPr>
            <w:tcW w:w="2441" w:type="dxa"/>
            <w:vAlign w:val="top"/>
          </w:tcPr>
          <w:p>
            <w:pPr>
              <w:pStyle w:val="TableText"/>
              <w:ind w:left="224" w:right="54" w:hanging="160"/>
              <w:spacing w:before="69" w:line="157" w:lineRule="auto"/>
              <w:rPr/>
            </w:pPr>
            <w:r>
              <w:rPr>
                <w:color w:val="231F20"/>
                <w:spacing w:val="4"/>
              </w:rPr>
              <w:t>无症状、穿刺部位疼痛、瘤体对邻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近器官的压迫症状、血栓形成及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血栓脱落导致缺血症状、继发感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染症状等</w:t>
            </w:r>
          </w:p>
        </w:tc>
        <w:tc>
          <w:tcPr>
            <w:tcW w:w="2436" w:type="dxa"/>
            <w:vAlign w:val="top"/>
          </w:tcPr>
          <w:p>
            <w:pPr>
              <w:pStyle w:val="TableText"/>
              <w:ind w:left="219" w:right="58" w:hanging="158"/>
              <w:spacing w:before="70" w:line="161" w:lineRule="auto"/>
              <w:rPr/>
            </w:pPr>
            <w:r>
              <w:rPr>
                <w:color w:val="231F20"/>
                <w:spacing w:val="4"/>
              </w:rPr>
              <w:t>加压包扎、超声引导下压迫、超声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引导下注射凝血酶、外科手术治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疗</w:t>
            </w:r>
          </w:p>
        </w:tc>
      </w:tr>
      <w:tr>
        <w:trPr>
          <w:trHeight w:val="280" w:hRule="atLeast"/>
        </w:trPr>
        <w:tc>
          <w:tcPr>
            <w:tcW w:w="16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7"/>
              <w:spacing w:before="72" w:line="184" w:lineRule="auto"/>
              <w:rPr/>
            </w:pPr>
            <w:r>
              <w:rPr>
                <w:color w:val="231F20"/>
                <w:spacing w:val="9"/>
              </w:rPr>
              <w:t>严重肺静脉狭窄</w:t>
            </w:r>
          </w:p>
        </w:tc>
        <w:tc>
          <w:tcPr>
            <w:tcW w:w="10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8"/>
              <w:spacing w:before="72" w:line="184" w:lineRule="auto"/>
              <w:rPr/>
            </w:pPr>
            <w:r>
              <w:rPr>
                <w:color w:val="231F20"/>
                <w:spacing w:val="-8"/>
              </w:rPr>
              <w:t>0~1.1</w:t>
            </w:r>
          </w:p>
        </w:tc>
        <w:tc>
          <w:tcPr>
            <w:tcW w:w="20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6"/>
              <w:spacing w:before="73" w:line="183" w:lineRule="auto"/>
              <w:rPr/>
            </w:pPr>
            <w:r>
              <w:rPr>
                <w:color w:val="231F20"/>
                <w:spacing w:val="9"/>
              </w:rPr>
              <w:t>术中至术后数月</w:t>
            </w:r>
          </w:p>
        </w:tc>
        <w:tc>
          <w:tcPr>
            <w:tcW w:w="24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71" w:line="185" w:lineRule="auto"/>
              <w:rPr/>
            </w:pPr>
            <w:r>
              <w:rPr>
                <w:color w:val="231F20"/>
                <w:spacing w:val="-7"/>
              </w:rPr>
              <w:t>无症状或气短、咳嗽、胸痛、咯血</w:t>
            </w:r>
          </w:p>
        </w:tc>
        <w:tc>
          <w:tcPr>
            <w:tcW w:w="24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71" w:line="185" w:lineRule="auto"/>
              <w:rPr/>
            </w:pPr>
            <w:r>
              <w:rPr>
                <w:color w:val="231F20"/>
              </w:rPr>
              <w:t>球囊扩张、支架置入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41" w:lineRule="exact"/>
        <w:sectPr>
          <w:headerReference w:type="default" r:id="rId6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814"/>
        <w:spacing w:before="40" w:line="1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</w:t>
      </w:r>
      <w:r>
        <w:rPr>
          <w:sz w:val="15"/>
          <w:szCs w:val="15"/>
          <w:color w:val="231F20"/>
        </w:rPr>
        <w:t>TIA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"/>
        </w:rPr>
        <w:t>为短暂性脑缺血发作，心衰为心力衰竭，</w:t>
      </w:r>
      <w:r>
        <w:rPr>
          <w:sz w:val="15"/>
          <w:szCs w:val="15"/>
          <w:color w:val="231F20"/>
        </w:rPr>
        <w:t>TEE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为经食管超声</w:t>
      </w:r>
    </w:p>
    <w:p>
      <w:pPr>
        <w:pStyle w:val="BodyText"/>
        <w:ind w:left="1308"/>
        <w:spacing w:before="17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36</w:t>
      </w:r>
      <w:r>
        <w:rPr>
          <w:sz w:val="17"/>
          <w:szCs w:val="17"/>
          <w:color w:val="231F20"/>
          <w:spacing w:val="16"/>
        </w:rPr>
        <w:t xml:space="preserve">   </w:t>
      </w:r>
      <w:r>
        <w:rPr>
          <w:sz w:val="17"/>
          <w:szCs w:val="17"/>
          <w:color w:val="231F20"/>
          <w:spacing w:val="7"/>
        </w:rPr>
        <w:t>心房颤动导管消融并发症处理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4"/>
        <w:gridCol w:w="504"/>
        <w:gridCol w:w="527"/>
      </w:tblGrid>
      <w:tr>
        <w:trPr>
          <w:trHeight w:val="427" w:hRule="atLeast"/>
        </w:trPr>
        <w:tc>
          <w:tcPr>
            <w:tcW w:w="35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84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before="56" w:line="160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87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  <w:tc>
          <w:tcPr>
            <w:tcW w:w="5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9"/>
              <w:spacing w:before="57" w:line="158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12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</w:tr>
      <w:tr>
        <w:trPr>
          <w:trHeight w:val="426" w:hRule="atLeast"/>
        </w:trPr>
        <w:tc>
          <w:tcPr>
            <w:tcW w:w="35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right="84" w:hanging="162"/>
              <w:spacing w:before="55" w:line="168" w:lineRule="auto"/>
              <w:rPr>
                <w:sz w:val="9"/>
                <w:szCs w:val="9"/>
              </w:rPr>
            </w:pPr>
            <w:r>
              <w:rPr>
                <w:color w:val="231F20"/>
                <w:spacing w:val="9"/>
              </w:rPr>
              <w:t>建议房颤导管消融术中在血管超声指导下行股静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  <w:position w:val="-3"/>
              </w:rPr>
              <w:t>脉穿刺</w:t>
            </w:r>
            <w:r>
              <w:rPr>
                <w:sz w:val="9"/>
                <w:szCs w:val="9"/>
                <w:color w:val="231F20"/>
                <w:spacing w:val="-5"/>
                <w:position w:val="3"/>
              </w:rPr>
              <w:t>［296］</w:t>
            </w:r>
          </w:p>
        </w:tc>
        <w:tc>
          <w:tcPr>
            <w:tcW w:w="5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3"/>
              <w:spacing w:before="69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1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219" w:right="82" w:hanging="157"/>
              <w:spacing w:before="67" w:line="165" w:lineRule="auto"/>
              <w:rPr/>
            </w:pPr>
            <w:r>
              <w:rPr>
                <w:color w:val="231F20"/>
                <w:spacing w:val="11"/>
              </w:rPr>
              <w:t>离开导管室前，应用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ICE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1"/>
              </w:rPr>
              <w:t>或经胸心脏超声评价有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无心包积液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123"/>
              <w:spacing w:before="76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5"/>
              <w:spacing w:before="88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1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222" w:right="83" w:hanging="161"/>
              <w:spacing w:before="69" w:line="159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怀疑左心房食管瘘时应即刻行左心房增强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7"/>
              </w:rPr>
              <w:t>，即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刻请多学科会诊及有诊疗经验的专家协助诊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  <w:position w:val="-5"/>
              </w:rPr>
              <w:t>断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［305-306］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141"/>
              <w:spacing w:before="6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5"/>
              <w:spacing w:before="9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8" w:hRule="atLeast"/>
        </w:trPr>
        <w:tc>
          <w:tcPr>
            <w:tcW w:w="35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82" w:hanging="158"/>
              <w:spacing w:before="69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一旦明确左心房食管瘘诊断，即刻行外科手</w:t>
            </w:r>
            <w:r>
              <w:rPr>
                <w:color w:val="231F20"/>
                <w:spacing w:val="9"/>
              </w:rPr>
              <w:t>术治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  <w:position w:val="-5"/>
              </w:rPr>
              <w:t>疗</w:t>
            </w:r>
            <w:r>
              <w:rPr>
                <w:sz w:val="9"/>
                <w:szCs w:val="9"/>
                <w:color w:val="231F20"/>
                <w:spacing w:val="-10"/>
                <w:position w:val="1"/>
              </w:rPr>
              <w:t>［305-306］</w:t>
            </w:r>
          </w:p>
        </w:tc>
        <w:tc>
          <w:tcPr>
            <w:tcW w:w="5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1"/>
              <w:spacing w:before="69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5"/>
              <w:spacing w:before="93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812"/>
        <w:spacing w:before="84" w:line="18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注：房颤为心房颤动，ICE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为心腔内超声</w:t>
      </w:r>
    </w:p>
    <w:p>
      <w:pPr>
        <w:pStyle w:val="BodyText"/>
        <w:ind w:left="489" w:right="310" w:firstLine="6"/>
        <w:spacing w:before="250" w:line="201" w:lineRule="auto"/>
        <w:jc w:val="both"/>
        <w:rPr/>
      </w:pPr>
      <w:r>
        <w:rPr>
          <w:color w:val="231F20"/>
          <w:spacing w:val="-3"/>
        </w:rPr>
        <w:t>CHADS</w:t>
      </w:r>
      <w:r>
        <w:rPr>
          <w:sz w:val="10"/>
          <w:szCs w:val="10"/>
          <w:color w:val="231F20"/>
          <w:spacing w:val="-3"/>
          <w:position w:val="-4"/>
        </w:rPr>
        <w:t>2 </w:t>
      </w:r>
      <w:r>
        <w:rPr>
          <w:color w:val="231F20"/>
          <w:spacing w:val="-3"/>
        </w:rPr>
        <w:t>、  ALARMEc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、  BASE-AF2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、  CAA</w:t>
      </w:r>
      <w:r>
        <w:rPr>
          <w:color w:val="231F20"/>
          <w:spacing w:val="-4"/>
        </w:rPr>
        <w:t>P-AF、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APPLE、MB-LATER、ATLAS、LAGO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等预测模型，但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对于复发的预测准确性均不够高</w:t>
      </w:r>
      <w:r>
        <w:rPr>
          <w:sz w:val="10"/>
          <w:szCs w:val="10"/>
          <w:color w:val="231F20"/>
          <w:spacing w:val="14"/>
          <w:position w:val="8"/>
        </w:rPr>
        <w:t>［310］</w:t>
      </w:r>
      <w:r>
        <w:rPr>
          <w:color w:val="231F20"/>
          <w:spacing w:val="14"/>
        </w:rPr>
        <w:t>。临床实践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中，在决定行导管消融前，需全面评估患者的房颤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8" w:right="378" w:hanging="1"/>
        <w:spacing w:before="85" w:line="226" w:lineRule="auto"/>
        <w:jc w:val="both"/>
        <w:rPr/>
      </w:pPr>
      <w:r>
        <w:rPr>
          <w:color w:val="231F20"/>
          <w:spacing w:val="5"/>
        </w:rPr>
        <w:t>复发危险因素，对于复发风险高的患者是否行导管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消融，需根据病情需要，与患者及家属充分沟通，作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4"/>
        </w:rPr>
        <w:t>出合理的决策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，并积极控制患者的可纠正危险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因素。</w:t>
      </w:r>
    </w:p>
    <w:p>
      <w:pPr>
        <w:pStyle w:val="BodyText"/>
        <w:ind w:right="376" w:firstLine="542"/>
        <w:spacing w:before="4" w:line="225" w:lineRule="auto"/>
        <w:jc w:val="both"/>
        <w:rPr/>
      </w:pPr>
      <w:r>
        <w:rPr>
          <w:color w:val="231F20"/>
          <w:spacing w:val="14"/>
        </w:rPr>
        <w:t>目前公认房颤消融成功的定义为：在空白期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（消融术后 3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个月）后不服用 </w:t>
      </w:r>
      <w:r>
        <w:rPr>
          <w:color w:val="231F20"/>
        </w:rPr>
        <w:t>AAD</w:t>
      </w:r>
      <w:r>
        <w:rPr>
          <w:color w:val="231F20"/>
          <w:spacing w:val="3"/>
        </w:rPr>
        <w:t xml:space="preserve"> 的条件下，无&gt;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30 s 的房颤/房扑/房速事件发生。本指南仍推荐消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融术后的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个月为空白期，在此期间发生的房性快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速性心律失常（通常定义为早期复发）不视为房颤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消融术后复发，但越来越多的证据显示：早期复发</w:t>
      </w:r>
    </w:p>
    <w:p>
      <w:pPr>
        <w:pStyle w:val="BodyText"/>
        <w:ind w:left="82" w:right="379" w:firstLine="7"/>
        <w:spacing w:before="2" w:line="204" w:lineRule="auto"/>
        <w:rPr/>
      </w:pPr>
      <w:r>
        <w:rPr>
          <w:color w:val="231F20"/>
          <w:spacing w:val="-6"/>
          <w:position w:val="-1"/>
        </w:rPr>
        <w:t>十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6"/>
          <w:position w:val="-1"/>
        </w:rPr>
        <w:t>分 常</w:t>
      </w:r>
      <w:r>
        <w:rPr>
          <w:color w:val="231F20"/>
          <w:spacing w:val="-13"/>
          <w:position w:val="-1"/>
        </w:rPr>
        <w:t xml:space="preserve"> </w:t>
      </w:r>
      <w:r>
        <w:rPr>
          <w:color w:val="231F20"/>
          <w:spacing w:val="-6"/>
          <w:position w:val="-1"/>
        </w:rPr>
        <w:t>见 ，且 与 晚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-6"/>
          <w:position w:val="-1"/>
        </w:rPr>
        <w:t>期 复 发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6"/>
          <w:position w:val="-1"/>
        </w:rPr>
        <w:t>显</w:t>
      </w:r>
      <w:r>
        <w:rPr>
          <w:color w:val="231F20"/>
          <w:spacing w:val="-11"/>
          <w:position w:val="-1"/>
        </w:rPr>
        <w:t xml:space="preserve"> </w:t>
      </w:r>
      <w:r>
        <w:rPr>
          <w:color w:val="231F20"/>
          <w:spacing w:val="-6"/>
          <w:position w:val="-1"/>
        </w:rPr>
        <w:t>著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6"/>
          <w:position w:val="-1"/>
        </w:rPr>
        <w:t>相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-6"/>
          <w:position w:val="-1"/>
        </w:rPr>
        <w:t>关</w:t>
      </w:r>
      <w:r>
        <w:rPr>
          <w:sz w:val="10"/>
          <w:szCs w:val="10"/>
          <w:color w:val="231F20"/>
          <w:spacing w:val="-6"/>
          <w:position w:val="7"/>
        </w:rPr>
        <w:t>［311-313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color w:val="231F20"/>
          <w:spacing w:val="-7"/>
          <w:position w:val="-1"/>
        </w:rPr>
        <w:t>。</w:t>
      </w:r>
      <w:r>
        <w:rPr>
          <w:color w:val="231F20"/>
          <w:spacing w:val="-22"/>
          <w:position w:val="-1"/>
        </w:rPr>
        <w:t xml:space="preserve"> </w:t>
      </w:r>
      <w:r>
        <w:rPr>
          <w:color w:val="231F20"/>
          <w:spacing w:val="-7"/>
          <w:position w:val="-1"/>
        </w:rPr>
        <w:t>在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1"/>
        </w:rPr>
        <w:t>CIRCA-DOSE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研究中，对置入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ICM 的房颤患者随访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显示，61% 的患者存在早期复发，其中</w:t>
      </w:r>
      <w:r>
        <w:rPr>
          <w:color w:val="231F20"/>
          <w:spacing w:val="-3"/>
        </w:rPr>
        <w:t>近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75% 的患</w:t>
      </w:r>
    </w:p>
    <w:p>
      <w:pPr>
        <w:spacing w:line="204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67"/>
        <w:rPr/>
      </w:pPr>
      <w:r>
        <w:pict>
          <v:shape id="_x0000_s412" style="position:absolute;margin-left:250.118pt;margin-top:59.6176pt;mso-position-vertical-relative:page;mso-position-horizontal-relative:page;width:297pt;height:0.4pt;z-index:25228185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66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8" w:right="390" w:firstLine="3"/>
        <w:spacing w:before="45" w:line="220" w:lineRule="auto"/>
        <w:jc w:val="both"/>
        <w:rPr/>
      </w:pPr>
      <w:r>
        <w:rPr>
          <w:color w:val="231F20"/>
          <w:spacing w:val="5"/>
        </w:rPr>
        <w:t>者无症状。早期复发的时间、负荷对晚期复发均有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预测价值</w:t>
      </w:r>
      <w:r>
        <w:rPr>
          <w:sz w:val="10"/>
          <w:szCs w:val="10"/>
          <w:color w:val="231F20"/>
          <w:spacing w:val="5"/>
          <w:position w:val="8"/>
        </w:rPr>
        <w:t>［312］</w:t>
      </w:r>
      <w:r>
        <w:rPr>
          <w:color w:val="231F20"/>
          <w:spacing w:val="5"/>
        </w:rPr>
        <w:t>。还有研究认为空白期缩短至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个月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更为合理</w:t>
      </w:r>
      <w:r>
        <w:rPr>
          <w:sz w:val="10"/>
          <w:szCs w:val="10"/>
          <w:color w:val="231F20"/>
          <w:spacing w:val="-4"/>
          <w:position w:val="7"/>
        </w:rPr>
        <w:t>［314-316］</w:t>
      </w:r>
      <w:r>
        <w:rPr>
          <w:color w:val="231F20"/>
          <w:spacing w:val="-8"/>
        </w:rPr>
        <w:t>。此外，“≥30 s”这一定义复发的判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断标准也有待商榷，</w:t>
      </w:r>
      <w:r>
        <w:rPr>
          <w:color w:val="231F20"/>
        </w:rPr>
        <w:t>ICM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监测的研究显示：持续&lt;1</w:t>
      </w:r>
    </w:p>
    <w:p>
      <w:pPr>
        <w:pStyle w:val="BodyText"/>
        <w:ind w:left="486" w:right="390" w:firstLine="3"/>
        <w:spacing w:before="3" w:line="220" w:lineRule="auto"/>
        <w:jc w:val="both"/>
        <w:rPr/>
      </w:pPr>
      <w:r>
        <w:rPr>
          <w:color w:val="231F20"/>
          <w:spacing w:val="5"/>
        </w:rPr>
        <w:t>h、房颤负荷&lt;0.1% 的复发患者医疗资源占用情况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与无复发患者并无显著差异；持续&gt;1h、房颤负荷&gt;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0.1% 的复发事件与增加医疗资源占用相关</w:t>
      </w:r>
      <w:r>
        <w:rPr>
          <w:sz w:val="10"/>
          <w:szCs w:val="10"/>
          <w:color w:val="231F20"/>
          <w:spacing w:val="1"/>
          <w:position w:val="8"/>
        </w:rPr>
        <w:t>［317］</w:t>
      </w:r>
      <w:r>
        <w:rPr>
          <w:color w:val="231F20"/>
          <w:spacing w:val="1"/>
        </w:rPr>
        <w:t>。因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此，未来有可能采用房颤负荷作为房颤消融成功的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判断因素，有待后续研究支持。</w:t>
      </w:r>
    </w:p>
    <w:p>
      <w:pPr>
        <w:pStyle w:val="BodyText"/>
        <w:ind w:left="489" w:right="325" w:firstLine="420"/>
        <w:spacing w:before="3" w:line="220" w:lineRule="auto"/>
        <w:jc w:val="both"/>
        <w:rPr/>
      </w:pPr>
      <w:r>
        <w:rPr>
          <w:color w:val="231F20"/>
          <w:spacing w:val="16"/>
        </w:rPr>
        <w:t>对消融术后出现有症状的心律失常持续发作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患者，如未中断有效抗凝，可考虑直接电复律。空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白期内复发的患者是否再次行导管消融需根据症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状严重程度、远期复发风险、手术并发症风险等具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体情况决定。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一般不推荐在空白期内再次消融，原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因是部分早期复发患者远期不再发作，空白期内消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融会增加不必要的手术</w:t>
      </w:r>
      <w:r>
        <w:rPr>
          <w:sz w:val="10"/>
          <w:szCs w:val="10"/>
          <w:color w:val="231F20"/>
          <w:spacing w:val="8"/>
          <w:position w:val="8"/>
        </w:rPr>
        <w:t>［318］</w:t>
      </w:r>
      <w:r>
        <w:rPr>
          <w:color w:val="231F20"/>
          <w:spacing w:val="8"/>
        </w:rPr>
        <w:t>。但如患者症状严重，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甚至出现血流动力学障碍，且复发机制明确，可考</w:t>
      </w:r>
      <w:r>
        <w:rPr>
          <w:color w:val="231F20"/>
          <w:spacing w:val="8"/>
        </w:rPr>
        <w:t xml:space="preserve">  </w:t>
      </w:r>
      <w:r>
        <w:rPr>
          <w:color w:val="231F20"/>
          <w:position w:val="-1"/>
        </w:rPr>
        <w:t>虑于空白期内再次消融</w:t>
      </w:r>
      <w:r>
        <w:rPr>
          <w:sz w:val="10"/>
          <w:szCs w:val="10"/>
          <w:color w:val="231F20"/>
          <w:position w:val="7"/>
        </w:rPr>
        <w:t>［318］</w:t>
      </w:r>
      <w:r>
        <w:rPr>
          <w:color w:val="231F20"/>
          <w:position w:val="-1"/>
        </w:rPr>
        <w:t>。</w:t>
      </w:r>
    </w:p>
    <w:p>
      <w:pPr>
        <w:pStyle w:val="BodyText"/>
        <w:ind w:left="931"/>
        <w:spacing w:before="1" w:line="182" w:lineRule="auto"/>
        <w:rPr/>
      </w:pPr>
      <w:r>
        <w:rPr>
          <w:color w:val="231F20"/>
          <w:spacing w:val="-6"/>
        </w:rPr>
        <w:t>四、房颤的外科治疗</w:t>
      </w:r>
    </w:p>
    <w:p>
      <w:pPr>
        <w:pStyle w:val="BodyText"/>
        <w:ind w:left="490" w:right="391" w:firstLine="421"/>
        <w:spacing w:before="57" w:line="220" w:lineRule="auto"/>
        <w:jc w:val="both"/>
        <w:rPr/>
      </w:pPr>
      <w:r>
        <w:rPr>
          <w:color w:val="231F20"/>
          <w:spacing w:val="-1"/>
        </w:rPr>
        <w:t>房颤外科手术最早由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James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Cox 于 1987 年提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出</w:t>
      </w:r>
      <w:r>
        <w:rPr>
          <w:sz w:val="10"/>
          <w:szCs w:val="10"/>
          <w:color w:val="231F20"/>
          <w:spacing w:val="14"/>
          <w:position w:val="8"/>
        </w:rPr>
        <w:t>［319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4"/>
        </w:rPr>
        <w:t>通过对心房壁的广泛切割与重新缝合形成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区域性电隔离，消除大折返环存在的解剖基础，称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为迷宫Ⅲ型手术。利用射频、冷冻等能量替代切缝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技术完成的迷宫手术称为迷宫Ⅳ型手术。目前射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5"/>
        </w:rPr>
        <w:t>频能量已成为房颤外科消融手术最常用的消融能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量来源。</w:t>
      </w:r>
    </w:p>
    <w:p>
      <w:pPr>
        <w:pStyle w:val="BodyText"/>
        <w:ind w:left="489" w:right="398" w:firstLine="422"/>
        <w:spacing w:before="1" w:line="219" w:lineRule="auto"/>
        <w:jc w:val="both"/>
        <w:rPr/>
      </w:pPr>
      <w:r>
        <w:rPr>
          <w:color w:val="231F20"/>
          <w:spacing w:val="9"/>
        </w:rPr>
        <w:t>房颤的外科治疗分为以下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类</w:t>
      </w:r>
      <w:r>
        <w:rPr>
          <w:color w:val="231F20"/>
          <w:spacing w:val="-39"/>
          <w:w w:val="70"/>
        </w:rPr>
        <w:t>：（</w:t>
      </w:r>
      <w:r>
        <w:rPr>
          <w:color w:val="231F20"/>
          <w:spacing w:val="9"/>
        </w:rPr>
        <w:t>1）心脏外科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手术同期行房颤外科治疗</w:t>
      </w:r>
      <w:r>
        <w:rPr>
          <w:color w:val="231F20"/>
          <w:spacing w:val="-34"/>
          <w:w w:val="70"/>
        </w:rPr>
        <w:t>；（</w:t>
      </w:r>
      <w:r>
        <w:rPr>
          <w:color w:val="231F20"/>
          <w:spacing w:val="9"/>
        </w:rPr>
        <w:t>2）单纯为治疗房颤行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外科手术或内-外科联合治疗。</w:t>
      </w:r>
    </w:p>
    <w:p>
      <w:pPr>
        <w:pStyle w:val="BodyText"/>
        <w:ind w:left="489" w:right="390" w:firstLine="422"/>
        <w:spacing w:before="10" w:line="220" w:lineRule="auto"/>
        <w:jc w:val="both"/>
        <w:rPr/>
      </w:pPr>
      <w:r>
        <w:rPr>
          <w:color w:val="231F20"/>
          <w:spacing w:val="16"/>
        </w:rPr>
        <w:t>心脏外科手术同期行房颤外科治疗，可分为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切开心房的心脏外科手术同期房颤外科治疗和不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5"/>
        </w:rPr>
        <w:t>切开心房的心脏手术同期外科治疗。在切开心房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的手术［如二尖瓣置换或成形（伴或不伴三尖瓣手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术）、房间隔缺损手术等］中很容易完成房颤治疗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的外科手术径线。在二尖瓣外科手术同期行外科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房颤治疗（包括迷宫Ⅲ型手术与迷宫Ⅳ型手术）术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3"/>
        </w:rPr>
        <w:t>后 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3"/>
        </w:rPr>
        <w:t>年窦性心律维持率显著高于未行房颤治疗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组、且死亡与血栓栓塞事件风险显著低于未治疗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组</w:t>
      </w:r>
      <w:r>
        <w:rPr>
          <w:sz w:val="10"/>
          <w:szCs w:val="10"/>
          <w:color w:val="231F20"/>
          <w:spacing w:val="14"/>
          <w:position w:val="8"/>
        </w:rPr>
        <w:t>［320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-15"/>
          <w:w w:val="25"/>
        </w:rPr>
        <w:t>；</w:t>
      </w:r>
      <w:r>
        <w:rPr>
          <w:color w:val="231F20"/>
          <w:spacing w:val="14"/>
        </w:rPr>
        <w:t>荟萃分析显示心脏外科手术同期行外科房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颤消融可显著提高 1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年窦性心律维持率，且不增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加围术期死亡风险</w:t>
      </w:r>
      <w:r>
        <w:rPr>
          <w:sz w:val="10"/>
          <w:szCs w:val="10"/>
          <w:color w:val="231F20"/>
          <w:spacing w:val="14"/>
          <w:position w:val="8"/>
        </w:rPr>
        <w:t>［321］</w:t>
      </w:r>
      <w:r>
        <w:rPr>
          <w:color w:val="231F20"/>
          <w:spacing w:val="14"/>
        </w:rPr>
        <w:t>。合并房颤患者在因其他 </w:t>
      </w:r>
      <w:r>
        <w:rPr>
          <w:color w:val="231F20"/>
          <w:spacing w:val="15"/>
        </w:rPr>
        <w:t>心脏病需行外科手术时，应考虑同期行房颤外科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  <w:position w:val="-3"/>
        </w:rPr>
        <w:t>治疗</w:t>
      </w:r>
      <w:r>
        <w:rPr>
          <w:sz w:val="10"/>
          <w:szCs w:val="10"/>
          <w:color w:val="231F20"/>
          <w:spacing w:val="-14"/>
          <w:position w:val="4"/>
        </w:rPr>
        <w:t>［322］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911"/>
        <w:spacing w:before="1" w:line="183" w:lineRule="auto"/>
        <w:rPr/>
      </w:pPr>
      <w:r>
        <w:drawing>
          <wp:anchor distT="0" distB="0" distL="0" distR="0" simplePos="0" relativeHeight="2522808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76062</wp:posOffset>
            </wp:positionV>
            <wp:extent cx="2805668" cy="304216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</w:rPr>
        <w:t>在单纯以治疗房颤为目的的外科房颤治疗方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378" w:firstLine="8"/>
        <w:spacing w:before="31" w:line="227" w:lineRule="auto"/>
        <w:jc w:val="both"/>
        <w:rPr/>
      </w:pPr>
      <w:r>
        <w:rPr>
          <w:color w:val="231F20"/>
          <w:spacing w:val="5"/>
        </w:rPr>
        <w:t>面，迷宫Ⅲ型手术治疗持续性房颤的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年房颤无复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发率在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90% 以上</w:t>
      </w:r>
      <w:r>
        <w:rPr>
          <w:sz w:val="10"/>
          <w:szCs w:val="10"/>
          <w:color w:val="231F20"/>
          <w:spacing w:val="8"/>
          <w:position w:val="8"/>
        </w:rPr>
        <w:t>［323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8"/>
        </w:rPr>
        <w:t>迷宫Ⅳ型手术治疗持续性房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颤的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年窦性心律维持率为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83%~92%</w:t>
      </w:r>
      <w:r>
        <w:rPr>
          <w:sz w:val="10"/>
          <w:szCs w:val="10"/>
          <w:color w:val="231F20"/>
          <w:spacing w:val="-3"/>
          <w:position w:val="8"/>
        </w:rPr>
        <w:t>［324-325］</w:t>
      </w:r>
      <w:r>
        <w:rPr>
          <w:color w:val="231F20"/>
          <w:spacing w:val="-3"/>
        </w:rPr>
        <w:t>。随着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房颤外科消融微创技术的成熟，胸腔镜下心外膜消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融被越来越多地应用于房颤外科治疗。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FAST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研究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显示，胸腔镜下心外膜消融在维持窦性心律方面优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于内科导管消融，但并发症发生风险升高，在亚组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分析中，对于阵发性房颤患者，窦性心律维持率胸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腔镜下心外膜消融优于导管消融，对于持续性房颤</w:t>
      </w:r>
      <w:r>
        <w:rPr>
          <w:color w:val="231F20"/>
          <w:spacing w:val="16"/>
        </w:rPr>
        <w:t xml:space="preserve"> </w:t>
      </w:r>
      <w:r>
        <w:rPr>
          <w:color w:val="231F20"/>
          <w:position w:val="-1"/>
        </w:rPr>
        <w:t>的患者两者间无差异</w:t>
      </w:r>
      <w:r>
        <w:rPr>
          <w:sz w:val="10"/>
          <w:szCs w:val="10"/>
          <w:color w:val="231F20"/>
          <w:position w:val="7"/>
        </w:rPr>
        <w:t>［326-327］</w:t>
      </w:r>
      <w:r>
        <w:rPr>
          <w:color w:val="231F20"/>
          <w:position w:val="-1"/>
        </w:rPr>
        <w:t>。近期</w:t>
      </w:r>
      <w:r>
        <w:rPr>
          <w:color w:val="231F20"/>
          <w:spacing w:val="-16"/>
          <w:position w:val="-1"/>
        </w:rPr>
        <w:t xml:space="preserve"> </w:t>
      </w:r>
      <w:r>
        <w:rPr>
          <w:color w:val="231F20"/>
          <w:spacing w:val="-1"/>
          <w:position w:val="-1"/>
        </w:rPr>
        <w:t>CASA-AF</w:t>
      </w:r>
      <w:r>
        <w:rPr>
          <w:color w:val="231F20"/>
          <w:spacing w:val="-25"/>
          <w:position w:val="-1"/>
        </w:rPr>
        <w:t xml:space="preserve"> </w:t>
      </w:r>
      <w:r>
        <w:rPr>
          <w:color w:val="231F20"/>
          <w:spacing w:val="-1"/>
          <w:position w:val="-1"/>
        </w:rPr>
        <w:t>研究采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5"/>
        </w:rPr>
        <w:t>用置入式循环记录仪记录评价术后的窦性心律维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持率，结果显示，持续性房颤患者行胸腔镜下心外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膜消融与经皮导管消融术后 12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个月的窦性心律维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持率无明显差异</w:t>
      </w:r>
      <w:r>
        <w:rPr>
          <w:sz w:val="10"/>
          <w:szCs w:val="10"/>
          <w:color w:val="231F20"/>
          <w:spacing w:val="6"/>
          <w:position w:val="8"/>
        </w:rPr>
        <w:t>［328］</w:t>
      </w:r>
      <w:r>
        <w:rPr>
          <w:color w:val="231F20"/>
          <w:spacing w:val="6"/>
        </w:rPr>
        <w:t>。对于既往导管消融后复发的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房颤患者，</w:t>
      </w:r>
      <w:r>
        <w:rPr>
          <w:color w:val="231F20"/>
        </w:rPr>
        <w:t>RCT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表明，无论是阵发性房颤还是持续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性房颤，胸腔镜下心外膜消融在窦性心律维持率方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5"/>
        </w:rPr>
        <w:t>面均优于导管消融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5"/>
        </w:rPr>
        <w:t>，但严重不良事件发生率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3"/>
        </w:rPr>
        <w:t>较高</w:t>
      </w:r>
      <w:r>
        <w:rPr>
          <w:sz w:val="10"/>
          <w:szCs w:val="10"/>
          <w:color w:val="231F20"/>
          <w:spacing w:val="-14"/>
          <w:w w:val="95"/>
          <w:position w:val="4"/>
        </w:rPr>
        <w:t>［329］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left="82" w:right="377" w:firstLine="426"/>
        <w:spacing w:before="12" w:line="229" w:lineRule="auto"/>
        <w:jc w:val="both"/>
        <w:rPr/>
      </w:pPr>
      <w:r>
        <w:rPr>
          <w:color w:val="231F20"/>
          <w:spacing w:val="15"/>
        </w:rPr>
        <w:t>为了进一步提高房颤外科消融的疗效，将胸 </w:t>
      </w:r>
      <w:r>
        <w:rPr>
          <w:color w:val="231F20"/>
          <w:spacing w:val="26"/>
        </w:rPr>
        <w:t>腔镜下心外膜消融与介入标测和导管消融技术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相融合，形成了内、外科联合消融技术。在外科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PVI</w:t>
      </w:r>
      <w:r>
        <w:rPr>
          <w:color w:val="231F20"/>
          <w:spacing w:val="17"/>
        </w:rPr>
        <w:t xml:space="preserve"> 和心房线性消融基础上，同期或分期由内科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介入医生行二、三尖瓣峡部消融和（或）碎裂电位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消融或心内膜强化消融外科消融线，有助于提高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房颤治疗的成功率。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CONVERGE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研究显示，内外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科联合消融在持续性/持久性房颤患者中窦性心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2"/>
        </w:rPr>
        <w:t>律维持率方面优于经皮导管消融</w:t>
      </w:r>
      <w:r>
        <w:rPr>
          <w:sz w:val="10"/>
          <w:szCs w:val="10"/>
          <w:color w:val="231F20"/>
          <w:spacing w:val="22"/>
          <w:position w:val="8"/>
        </w:rPr>
        <w:t>［330</w:t>
      </w:r>
      <w:r>
        <w:rPr>
          <w:sz w:val="10"/>
          <w:szCs w:val="10"/>
          <w:color w:val="231F20"/>
          <w:spacing w:val="21"/>
          <w:w w:val="114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22"/>
        </w:rPr>
        <w:t>但系统综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6"/>
        </w:rPr>
        <w:t>述和荟萃分析显示房颤内外科联合手术并发症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4"/>
        </w:rPr>
        <w:t>风险轻度增加</w:t>
      </w:r>
      <w:r>
        <w:rPr>
          <w:sz w:val="10"/>
          <w:szCs w:val="10"/>
          <w:color w:val="231F20"/>
          <w:spacing w:val="14"/>
          <w:position w:val="8"/>
        </w:rPr>
        <w:t>［331］</w:t>
      </w:r>
      <w:r>
        <w:rPr>
          <w:color w:val="231F20"/>
          <w:spacing w:val="14"/>
        </w:rPr>
        <w:t>。心房颤动外科治疗建议总结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于表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37。</w:t>
      </w:r>
    </w:p>
    <w:p>
      <w:pPr>
        <w:pStyle w:val="BodyText"/>
        <w:ind w:left="1531"/>
        <w:spacing w:before="5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37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6"/>
        </w:rPr>
        <w:t>房颤外科治疗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4"/>
        <w:gridCol w:w="529"/>
        <w:gridCol w:w="562"/>
      </w:tblGrid>
      <w:tr>
        <w:trPr>
          <w:trHeight w:val="426" w:hRule="atLeast"/>
        </w:trPr>
        <w:tc>
          <w:tcPr>
            <w:tcW w:w="34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51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6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96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6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5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27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6" w:hRule="atLeast"/>
        </w:trPr>
        <w:tc>
          <w:tcPr>
            <w:tcW w:w="3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8" w:right="88" w:hanging="168"/>
              <w:spacing w:before="57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14"/>
              </w:rPr>
              <w:t>合并有房颤患者在因其他心脏病需行外科手术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时，应考虑同期行房颤外科治疗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［320-322］</w:t>
            </w:r>
          </w:p>
        </w:tc>
        <w:tc>
          <w:tcPr>
            <w:tcW w:w="5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3"/>
              <w:spacing w:before="70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0"/>
              <w:spacing w:before="8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594" w:hRule="atLeast"/>
        </w:trPr>
        <w:tc>
          <w:tcPr>
            <w:tcW w:w="34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0" w:right="88" w:hanging="158"/>
              <w:spacing w:before="66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14"/>
              </w:rPr>
              <w:t>房颤外科治疗可考虑用于既往多次导管消融失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败并且复发风险高的持续性或持久性房颤患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  <w:position w:val="-4"/>
              </w:rPr>
              <w:t>者</w:t>
            </w:r>
            <w:r>
              <w:rPr>
                <w:sz w:val="9"/>
                <w:szCs w:val="9"/>
                <w:color w:val="231F20"/>
                <w:spacing w:val="-12"/>
                <w:position w:val="2"/>
              </w:rPr>
              <w:t>［329］</w:t>
            </w:r>
          </w:p>
        </w:tc>
        <w:tc>
          <w:tcPr>
            <w:tcW w:w="5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8"/>
              <w:spacing w:before="77" w:line="179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5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1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05"/>
        <w:spacing w:before="84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1510"/>
        <w:spacing w:before="65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房颤的心室率控制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86" w:line="185" w:lineRule="auto"/>
        <w:rPr/>
      </w:pPr>
      <w:r>
        <w:rPr>
          <w:color w:val="231F20"/>
          <w:spacing w:val="-4"/>
        </w:rPr>
        <w:t>一、心室率控制目标</w:t>
      </w:r>
    </w:p>
    <w:p>
      <w:pPr>
        <w:pStyle w:val="BodyText"/>
        <w:ind w:right="377" w:firstLine="504"/>
        <w:spacing w:before="59" w:line="247" w:lineRule="auto"/>
        <w:rPr/>
      </w:pPr>
      <w:r>
        <w:rPr>
          <w:color w:val="231F20"/>
          <w:spacing w:val="16"/>
        </w:rPr>
        <w:t>房颤心室率控制策略包括严格的心室率控制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（静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≤80 次/min，中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动 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率&lt;</w:t>
      </w:r>
    </w:p>
    <w:p>
      <w:pPr>
        <w:spacing w:line="247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90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>
        <w:pict>
          <v:shape id="_x0000_s418" style="position:absolute;margin-left:65.1968pt;margin-top:59.6176pt;mso-position-vertical-relative:page;mso-position-horizontal-relative:page;width:297pt;height:0.4pt;z-index:252329984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420" style="position:absolute;margin-left:19.3355pt;margin-top:4.43616pt;mso-position-vertical-relative:text;mso-position-horizontal-relative:text;width:235.85pt;height:454.05pt;z-index:25233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84" w:firstLine="102"/>
                    <w:spacing w:before="19" w:line="221" w:lineRule="auto"/>
                    <w:jc w:val="both"/>
                    <w:rPr/>
                  </w:pPr>
                  <w:r>
                    <w:rPr>
                      <w:color w:val="231F20"/>
                      <w:spacing w:val="-8"/>
                    </w:rPr>
                    <w:t>110 次/min）和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宽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松 的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心 室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率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控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制（静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息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心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率&lt;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110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次/min）。 RACE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Ⅱ研究入选了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614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例永久性房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颤患者，其中 34.8% 合并心衰［纽约心功能分级 </w:t>
                  </w:r>
                  <w:r>
                    <w:rPr>
                      <w:color w:val="231F20"/>
                      <w:spacing w:val="5"/>
                    </w:rPr>
                    <w:t>（</w:t>
                  </w:r>
                  <w:r>
                    <w:rPr>
                      <w:color w:val="231F20"/>
                    </w:rPr>
                    <w:t>NYHA</w:t>
                  </w:r>
                  <w:r>
                    <w:rPr>
                      <w:color w:val="231F20"/>
                      <w:spacing w:val="5"/>
                    </w:rPr>
                    <w:t>）Ⅱ~Ⅲ级</w:t>
                  </w:r>
                  <w:r>
                    <w:rPr>
                      <w:color w:val="231F20"/>
                      <w:spacing w:val="-32"/>
                      <w:w w:val="62"/>
                    </w:rPr>
                    <w:t>］，</w:t>
                  </w:r>
                  <w:r>
                    <w:rPr>
                      <w:color w:val="231F20"/>
                      <w:spacing w:val="5"/>
                    </w:rPr>
                    <w:t>该研究发现宽松心室率控制的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主要复合终点（死亡、住院率、卒中、出血和恶性心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律失常）不劣于严格心室率控制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8"/>
                    </w:rPr>
                    <w:t>［332］</w:t>
                  </w:r>
                  <w:r>
                    <w:rPr>
                      <w:color w:val="231F20"/>
                      <w:spacing w:val="1"/>
                    </w:rPr>
                    <w:t>。因此，房颤患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</w:rPr>
                    <w:t>者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</w:rPr>
                    <w:t>的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</w:rPr>
                    <w:t>初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始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</w:rPr>
                    <w:t>心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</w:rPr>
                    <w:t>室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率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控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</w:rPr>
                    <w:t>制 目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</w:rPr>
                    <w:t>标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</w:rPr>
                    <w:t>可</w:t>
                  </w:r>
                  <w:r>
                    <w:rPr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color w:val="231F20"/>
                    </w:rPr>
                    <w:t>设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color w:val="231F20"/>
                    </w:rPr>
                    <w:t>定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</w:rPr>
                    <w:t>为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静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</w:rPr>
                    <w:t>息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</w:rPr>
                    <w:t>心</w:t>
                  </w:r>
                  <w:r>
                    <w:rPr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color w:val="231F20"/>
                    </w:rPr>
                    <w:t>率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</w:rPr>
                    <w:t>&lt; </w:t>
                  </w:r>
                  <w:r>
                    <w:rPr>
                      <w:color w:val="231F20"/>
                      <w:spacing w:val="-1"/>
                    </w:rPr>
                    <w:t>110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次/min，若患者症状仍持续，则考虑进</w:t>
                  </w:r>
                  <w:r>
                    <w:rPr>
                      <w:color w:val="231F20"/>
                      <w:spacing w:val="-2"/>
                    </w:rPr>
                    <w:t>行更严格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的心室率控制（表</w:t>
                  </w:r>
                  <w:r>
                    <w:rPr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38）。房颤合并心衰是常见的临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床问题，国际指南对这类患者的心室率控制目标推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荐并不一致，建议以心衰症状控制满意为标准。</w:t>
                  </w:r>
                </w:p>
                <w:p>
                  <w:pPr>
                    <w:pStyle w:val="BodyText"/>
                    <w:ind w:left="741"/>
                    <w:spacing w:before="107" w:line="208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8"/>
                    </w:rPr>
                    <w:t>表</w:t>
                  </w:r>
                  <w:r>
                    <w:rPr>
                      <w:sz w:val="17"/>
                      <w:szCs w:val="17"/>
                      <w:color w:val="231F20"/>
                      <w:spacing w:val="8"/>
                    </w:rPr>
                    <w:t>38</w:t>
                  </w:r>
                  <w:r>
                    <w:rPr>
                      <w:sz w:val="17"/>
                      <w:szCs w:val="17"/>
                      <w:color w:val="231F20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color w:val="231F20"/>
                      <w:spacing w:val="8"/>
                    </w:rPr>
                    <w:t>心房颤动患者长期心室率控制目标</w:t>
                  </w:r>
                </w:p>
                <w:p>
                  <w:pPr>
                    <w:spacing w:line="32" w:lineRule="exact"/>
                    <w:rPr/>
                  </w:pPr>
                  <w:r/>
                </w:p>
                <w:tbl>
                  <w:tblPr>
                    <w:tblStyle w:val="TableNormal"/>
                    <w:tblW w:w="4535" w:type="dxa"/>
                    <w:tblInd w:w="97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628"/>
                    <w:gridCol w:w="924"/>
                    <w:gridCol w:w="983"/>
                  </w:tblGrid>
                  <w:tr>
                    <w:trPr>
                      <w:trHeight w:val="266" w:hRule="atLeast"/>
                    </w:trPr>
                    <w:tc>
                      <w:tcPr>
                        <w:tcW w:w="2628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130"/>
                          <w:spacing w:before="54" w:line="186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建议</w:t>
                        </w:r>
                      </w:p>
                    </w:tc>
                    <w:tc>
                      <w:tcPr>
                        <w:tcW w:w="924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before="56" w:line="186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推荐等级</w:t>
                        </w:r>
                      </w:p>
                    </w:tc>
                    <w:tc>
                      <w:tcPr>
                        <w:tcW w:w="983" w:type="dxa"/>
                        <w:vAlign w:val="top"/>
                        <w:tcBorders>
                          <w:bottom w:val="single" w:color="231F20" w:sz="2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75"/>
                          <w:spacing w:before="56" w:line="185" w:lineRule="auto"/>
                          <w:rPr/>
                        </w:pPr>
                        <w:r>
                          <w:rPr>
                            <w:color w:val="231F20"/>
                            <w:spacing w:val="8"/>
                          </w:rPr>
                          <w:t>证据级别</w:t>
                        </w:r>
                      </w:p>
                    </w:tc>
                  </w:tr>
                  <w:tr>
                    <w:trPr>
                      <w:trHeight w:val="587" w:hRule="atLeast"/>
                    </w:trPr>
                    <w:tc>
                      <w:tcPr>
                        <w:tcW w:w="2628" w:type="dxa"/>
                        <w:vAlign w:val="top"/>
                        <w:tcBorders>
                          <w:top w:val="single" w:color="231F20" w:sz="2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3" w:right="113" w:hanging="160"/>
                          <w:spacing w:before="59" w:line="161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13"/>
                          </w:rPr>
                          <w:t>心房颤动伴快速心室率患者，初始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心</w:t>
                        </w:r>
                        <w:r>
                          <w:rPr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室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率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控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制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目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标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为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静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息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心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率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&lt;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position w:val="-1"/>
                          </w:rPr>
                          <w:t>110</w:t>
                        </w:r>
                        <w:r>
                          <w:rPr>
                            <w:color w:val="231F20"/>
                            <w:spacing w:val="-15"/>
                            <w:position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  <w:position w:val="-1"/>
                          </w:rPr>
                          <w:t>次/min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11"/>
                            <w:position w:val="5"/>
                          </w:rPr>
                          <w:t>［332］</w:t>
                        </w:r>
                      </w:p>
                    </w:tc>
                    <w:tc>
                      <w:tcPr>
                        <w:tcW w:w="924" w:type="dxa"/>
                        <w:vAlign w:val="top"/>
                        <w:tcBorders>
                          <w:top w:val="single" w:color="231F20" w:sz="2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58"/>
                          <w:spacing w:before="69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Ⅱa</w:t>
                        </w:r>
                      </w:p>
                    </w:tc>
                    <w:tc>
                      <w:tcPr>
                        <w:tcW w:w="983" w:type="dxa"/>
                        <w:vAlign w:val="top"/>
                        <w:tcBorders>
                          <w:top w:val="single" w:color="231F20" w:sz="2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51"/>
                          <w:spacing w:before="85" w:line="163" w:lineRule="auto"/>
                          <w:rPr/>
                        </w:pPr>
                        <w:r>
                          <w:rPr>
                            <w:color w:val="231F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pStyle w:val="BodyText"/>
                    <w:ind w:left="524"/>
                    <w:spacing w:before="245" w:line="185" w:lineRule="auto"/>
                    <w:rPr/>
                  </w:pPr>
                  <w:r>
                    <w:rPr>
                      <w:color w:val="231F20"/>
                      <w:spacing w:val="-3"/>
                    </w:rPr>
                    <w:t>二、心室率控制药物</w:t>
                  </w:r>
                </w:p>
                <w:p>
                  <w:pPr>
                    <w:pStyle w:val="BodyText"/>
                    <w:ind w:left="20" w:right="20" w:firstLine="505"/>
                    <w:spacing w:before="54" w:line="220" w:lineRule="auto"/>
                    <w:jc w:val="both"/>
                    <w:rPr/>
                  </w:pPr>
                  <w:r>
                    <w:rPr>
                      <w:color w:val="231F20"/>
                      <w:spacing w:val="14"/>
                    </w:rPr>
                    <w:t>长期心室率控制的常用药物包括 β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受体阻滞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剂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、非  二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氢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吡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啶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类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钙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通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道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阻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滞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剂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13"/>
                    </w:rPr>
                    <w:t>（non-dihydropyridine    calcium     channel     blocker，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</w:rPr>
                    <w:t>ND</w:t>
                  </w:r>
                  <w:r>
                    <w:rPr>
                      <w:color w:val="231F20"/>
                      <w:spacing w:val="7"/>
                    </w:rPr>
                    <w:t>-</w:t>
                  </w:r>
                  <w:r>
                    <w:rPr>
                      <w:color w:val="231F20"/>
                    </w:rPr>
                    <w:t>CCB</w:t>
                  </w:r>
                  <w:r>
                    <w:rPr>
                      <w:color w:val="231F20"/>
                      <w:spacing w:val="7"/>
                    </w:rPr>
                    <w:t>）、地高辛以及部分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</w:rPr>
                    <w:t>AAD</w:t>
                  </w:r>
                  <w:r>
                    <w:rPr>
                      <w:color w:val="231F20"/>
                      <w:spacing w:val="7"/>
                    </w:rPr>
                    <w:t>。应根据患者的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9"/>
                    </w:rPr>
                    <w:t>个体情况及用药后反应选择心室率控制药物的种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类、剂量（图 5、表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39）。单一药物不能达到目标心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</w:rPr>
                    <w:t>率 ，应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考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虑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联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合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应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用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不 同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种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</w:rPr>
                    <w:t>类 的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</w:rPr>
                    <w:t>心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室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率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控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制</w:t>
                  </w:r>
                </w:p>
                <w:p>
                  <w:pPr>
                    <w:pStyle w:val="BodyText"/>
                    <w:ind w:left="103"/>
                    <w:spacing w:line="182" w:lineRule="auto"/>
                    <w:rPr/>
                  </w:pPr>
                  <w:r>
                    <w:rPr>
                      <w:color w:val="231F20"/>
                      <w:spacing w:val="5"/>
                      <w:position w:val="-4"/>
                    </w:rPr>
                    <w:t>药物</w:t>
                  </w:r>
                  <w:r>
                    <w:rPr>
                      <w:sz w:val="10"/>
                      <w:szCs w:val="10"/>
                      <w:color w:val="231F20"/>
                      <w:spacing w:val="-13"/>
                      <w:position w:val="3"/>
                    </w:rPr>
                    <w:t>［333-334］</w:t>
                  </w:r>
                  <w:r>
                    <w:rPr>
                      <w:color w:val="231F20"/>
                      <w:spacing w:val="4"/>
                      <w:position w:val="-5"/>
                    </w:rPr>
                    <w:t>。</w:t>
                  </w:r>
                </w:p>
                <w:p>
                  <w:pPr>
                    <w:pStyle w:val="BodyText"/>
                    <w:ind w:left="101" w:right="85" w:firstLine="445"/>
                    <w:spacing w:before="48" w:line="215" w:lineRule="auto"/>
                    <w:jc w:val="both"/>
                    <w:rPr/>
                  </w:pPr>
                  <w:r>
                    <w:rPr>
                      <w:color w:val="231F20"/>
                      <w:spacing w:val="3"/>
                    </w:rPr>
                    <w:t>由于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β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受体阻滞剂可有效控制心室率，且在所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有年龄组中均有良好的耐受性，目前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β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受体阻滞剂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仍是房颤患者心室率控制治疗的一线用药。但荟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萃分析提示 β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受体阻滞剂不改善房颤合并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</w:rPr>
                    <w:t>HFrEF</w:t>
                  </w:r>
                </w:p>
              </w:txbxContent>
            </v:textbox>
          </v:shape>
        </w:pict>
      </w:r>
      <w:r>
        <w:pict>
          <v:shape id="_x0000_s422" style="position:absolute;margin-left:278.55pt;margin-top:4.22351pt;mso-position-vertical-relative:text;mso-position-horizontal-relative:text;width:232.4pt;height:454.4pt;z-index:25233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185" w:lineRule="auto"/>
                    <w:rPr/>
                  </w:pPr>
                  <w:r>
                    <w:rPr>
                      <w:color w:val="231F20"/>
                      <w:spacing w:val="-5"/>
                      <w:position w:val="-2"/>
                    </w:rPr>
                    <w:t>患者的预后</w:t>
                  </w:r>
                  <w:r>
                    <w:rPr>
                      <w:sz w:val="10"/>
                      <w:szCs w:val="10"/>
                      <w:color w:val="231F20"/>
                      <w:spacing w:val="-5"/>
                      <w:position w:val="6"/>
                    </w:rPr>
                    <w:t>［335］</w:t>
                  </w:r>
                  <w:r>
                    <w:rPr>
                      <w:color w:val="231F20"/>
                      <w:spacing w:val="-5"/>
                      <w:position w:val="-2"/>
                    </w:rPr>
                    <w:t>。</w:t>
                  </w:r>
                </w:p>
                <w:p>
                  <w:pPr>
                    <w:pStyle w:val="BodyText"/>
                    <w:ind w:left="20" w:right="97" w:firstLine="424"/>
                    <w:spacing w:before="68" w:line="227" w:lineRule="auto"/>
                    <w:jc w:val="both"/>
                    <w:rPr/>
                  </w:pPr>
                  <w:r>
                    <w:rPr>
                      <w:color w:val="231F20"/>
                    </w:rPr>
                    <w:t>ND</w:t>
                  </w:r>
                  <w:r>
                    <w:rPr>
                      <w:color w:val="231F20"/>
                      <w:spacing w:val="16"/>
                    </w:rPr>
                    <w:t>-</w:t>
                  </w:r>
                  <w:r>
                    <w:rPr>
                      <w:color w:val="231F20"/>
                    </w:rPr>
                    <w:t>CCB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16"/>
                    </w:rPr>
                    <w:t>可有效控制持续性房颤患者的静息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和运动心率，提高运动耐量</w:t>
                  </w:r>
                  <w:r>
                    <w:rPr>
                      <w:sz w:val="10"/>
                      <w:szCs w:val="10"/>
                      <w:color w:val="231F20"/>
                      <w:spacing w:val="-3"/>
                      <w:position w:val="7"/>
                    </w:rPr>
                    <w:t>［336-337］</w:t>
                  </w:r>
                  <w:r>
                    <w:rPr>
                      <w:color w:val="231F20"/>
                      <w:spacing w:val="-3"/>
                    </w:rPr>
                    <w:t>。与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β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受体阻滞剂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作用不同，</w:t>
                  </w:r>
                  <w:r>
                    <w:rPr>
                      <w:color w:val="231F20"/>
                    </w:rPr>
                    <w:t>ND</w:t>
                  </w:r>
                  <w:r>
                    <w:rPr>
                      <w:color w:val="231F20"/>
                      <w:spacing w:val="4"/>
                    </w:rPr>
                    <w:t>-</w:t>
                  </w:r>
                  <w:r>
                    <w:rPr>
                      <w:color w:val="231F20"/>
                    </w:rPr>
                    <w:t>CCB</w:t>
                  </w:r>
                  <w:r>
                    <w:rPr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可保留持续性房颤患者的运动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能力，降低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NTpro-BNP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水平</w:t>
                  </w:r>
                  <w:r>
                    <w:rPr>
                      <w:sz w:val="10"/>
                      <w:szCs w:val="10"/>
                      <w:color w:val="231F20"/>
                      <w:spacing w:val="-11"/>
                      <w:position w:val="8"/>
                    </w:rPr>
                    <w:t>［33</w:t>
                  </w:r>
                  <w:r>
                    <w:rPr>
                      <w:sz w:val="10"/>
                      <w:szCs w:val="10"/>
                      <w:color w:val="231F20"/>
                      <w:spacing w:val="-12"/>
                      <w:position w:val="8"/>
                    </w:rPr>
                    <w:t>8］</w:t>
                  </w:r>
                  <w:r>
                    <w:rPr>
                      <w:color w:val="231F20"/>
                      <w:spacing w:val="-12"/>
                    </w:rPr>
                    <w:t>。ND-CCB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12"/>
                    </w:rPr>
                    <w:t>具有负性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肌力作用，因此仅用于非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</w:rPr>
                    <w:t>HFrEF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1"/>
                    </w:rPr>
                    <w:t>患者。</w:t>
                  </w:r>
                </w:p>
                <w:p>
                  <w:pPr>
                    <w:pStyle w:val="BodyText"/>
                    <w:ind w:left="20" w:right="96" w:firstLine="426"/>
                    <w:spacing w:before="5" w:line="227" w:lineRule="auto"/>
                    <w:jc w:val="both"/>
                    <w:rPr/>
                  </w:pPr>
                  <w:r>
                    <w:rPr>
                      <w:color w:val="231F20"/>
                      <w:spacing w:val="-6"/>
                    </w:rPr>
                    <w:t>RATE-AF 研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究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显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示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，小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剂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量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地 高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辛（62.5~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4"/>
                    </w:rPr>
                    <w:t>250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4"/>
                    </w:rPr>
                    <w:t>μg/d，平均 161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4"/>
                    </w:rPr>
                    <w:t>μg/d）与小剂量比索洛尔（1.25~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15 mg/d，平均 3.2 mg/d）对房</w:t>
                  </w:r>
                  <w:r>
                    <w:rPr>
                      <w:color w:val="231F20"/>
                      <w:spacing w:val="-8"/>
                    </w:rPr>
                    <w:t>颤合并心衰患者生活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质量的改善无明显差异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8"/>
                    </w:rPr>
                    <w:t>［339］</w:t>
                  </w:r>
                  <w:r>
                    <w:rPr>
                      <w:color w:val="231F20"/>
                      <w:spacing w:val="6"/>
                    </w:rPr>
                    <w:t>。尽管有观察性研究提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示地高辛与房颤患者的死亡率增加相关，但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</w:rPr>
                    <w:t>DIG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研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究的后续分析显示，来自观察性研究的结果很可能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受到混杂因素的影响</w:t>
                  </w:r>
                  <w:r>
                    <w:rPr>
                      <w:sz w:val="10"/>
                      <w:szCs w:val="10"/>
                      <w:color w:val="231F20"/>
                      <w:spacing w:val="6"/>
                      <w:position w:val="8"/>
                    </w:rPr>
                    <w:t>［340］</w:t>
                  </w:r>
                  <w:r>
                    <w:rPr>
                      <w:color w:val="231F20"/>
                      <w:spacing w:val="6"/>
                    </w:rPr>
                    <w:t>。因此，</w:t>
                  </w:r>
                  <w:r>
                    <w:rPr>
                      <w:color w:val="231F20"/>
                    </w:rPr>
                    <w:t>HFrEF</w:t>
                  </w:r>
                  <w:r>
                    <w:rPr>
                      <w:color w:val="231F20"/>
                      <w:spacing w:val="6"/>
                    </w:rPr>
                    <w:t xml:space="preserve"> 的房颤患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者在使用 β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受体阻滞剂控制心室率不满意或不能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应用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β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受体阻滞剂的情况下，仍可以使用地高辛控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制心室率。</w:t>
                  </w:r>
                </w:p>
                <w:p>
                  <w:pPr>
                    <w:pStyle w:val="BodyText"/>
                    <w:ind w:left="21" w:right="99" w:firstLine="435"/>
                    <w:spacing w:before="2" w:line="227" w:lineRule="auto"/>
                    <w:jc w:val="both"/>
                    <w:rPr/>
                  </w:pPr>
                  <w:r>
                    <w:rPr>
                      <w:color w:val="231F20"/>
                      <w:spacing w:val="15"/>
                    </w:rPr>
                    <w:t>当上述药物联合应用仍不能有效控制房颤心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室率时，可将胺碘酮作为药物控制心室率的最后一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14"/>
                    </w:rPr>
                    <w:t>项选择</w:t>
                  </w:r>
                  <w:r>
                    <w:rPr>
                      <w:sz w:val="10"/>
                      <w:szCs w:val="10"/>
                      <w:color w:val="231F20"/>
                      <w:spacing w:val="14"/>
                      <w:position w:val="8"/>
                    </w:rPr>
                    <w:t>［341</w:t>
                  </w:r>
                  <w:r>
                    <w:rPr>
                      <w:sz w:val="10"/>
                      <w:szCs w:val="10"/>
                      <w:color w:val="231F20"/>
                      <w:position w:val="8"/>
                    </w:rPr>
                    <w:t>］</w:t>
                  </w:r>
                  <w:r>
                    <w:rPr>
                      <w:color w:val="231F20"/>
                      <w:spacing w:val="-13"/>
                      <w:w w:val="22"/>
                    </w:rPr>
                    <w:t>，</w:t>
                  </w:r>
                  <w:r>
                    <w:rPr>
                      <w:color w:val="231F20"/>
                      <w:spacing w:val="14"/>
                    </w:rPr>
                    <w:t>但应注意不良反应风险。房</w:t>
                  </w:r>
                  <w:r>
                    <w:rPr>
                      <w:color w:val="231F20"/>
                      <w:spacing w:val="13"/>
                    </w:rPr>
                    <w:t>颤患者心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室率控制药物治疗推荐总结于表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40。</w:t>
                  </w:r>
                </w:p>
                <w:p>
                  <w:pPr>
                    <w:pStyle w:val="BodyText"/>
                    <w:ind w:left="445"/>
                    <w:spacing w:line="184" w:lineRule="auto"/>
                    <w:rPr/>
                  </w:pPr>
                  <w:r>
                    <w:rPr>
                      <w:color w:val="231F20"/>
                      <w:spacing w:val="1"/>
                    </w:rPr>
                    <w:t>三、房室结消融联合置入起搏器</w:t>
                  </w:r>
                </w:p>
                <w:p>
                  <w:pPr>
                    <w:pStyle w:val="BodyText"/>
                    <w:ind w:left="20" w:right="20" w:firstLine="421"/>
                    <w:spacing w:before="65" w:line="223" w:lineRule="auto"/>
                    <w:jc w:val="both"/>
                    <w:rPr/>
                  </w:pPr>
                  <w:r>
                    <w:rPr>
                      <w:color w:val="231F20"/>
                      <w:spacing w:val="-2"/>
                    </w:rPr>
                    <w:t>APAF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研究显示，对于房颤症状严重、影响生活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质量，或合并药物治疗效果欠佳、左心室功能减低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</w:rPr>
                    <w:t>且合并宽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</w:rPr>
                    <w:t>QRS 的永久性房颤患者，CRT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</w:rPr>
                    <w:t>在减少心衰  </w:t>
                  </w:r>
                  <w:r>
                    <w:rPr>
                      <w:color w:val="231F20"/>
                      <w:spacing w:val="-2"/>
                    </w:rPr>
                    <w:t>恶 化 和 住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院 事 件 方 面 优 于 右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心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室 起 搏</w:t>
                  </w:r>
                  <w:r>
                    <w:rPr>
                      <w:sz w:val="10"/>
                      <w:szCs w:val="10"/>
                      <w:color w:val="231F20"/>
                      <w:spacing w:val="-3"/>
                      <w:position w:val="8"/>
                    </w:rPr>
                    <w:t>［224］</w:t>
                  </w:r>
                  <w:r>
                    <w:rPr>
                      <w:color w:val="231F20"/>
                      <w:spacing w:val="-3"/>
                    </w:rPr>
                    <w:t>。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APAF-CRT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研究发现，对于窄 QRS 波(≤110 ms）的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5"/>
                    </w:rPr>
                    <w:t>永久性房颤合并心衰患者，与药物控制心室率相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13"/>
                    </w:rPr>
                    <w:t>比，房室结消融联合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</w:rPr>
                    <w:t>CRT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置入有效减少了全因死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681"/>
        <w:spacing w:before="60" w:line="182" w:lineRule="auto"/>
        <w:rPr>
          <w:sz w:val="14"/>
          <w:szCs w:val="14"/>
        </w:rPr>
      </w:pPr>
      <w:r>
        <w:drawing>
          <wp:anchor distT="0" distB="0" distL="0" distR="0" simplePos="0" relativeHeight="252324864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-3541595</wp:posOffset>
            </wp:positionV>
            <wp:extent cx="3390900" cy="388620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</w:rPr>
        <w:t>心室率控制药物选择</w:t>
      </w:r>
    </w:p>
    <w:p>
      <w:pPr>
        <w:ind w:left="2246"/>
        <w:spacing w:before="5" w:line="281" w:lineRule="exact"/>
        <w:rPr/>
      </w:pPr>
      <w:r>
        <w:drawing>
          <wp:anchor distT="0" distB="0" distL="0" distR="0" simplePos="0" relativeHeight="252323840" behindDoc="1" locked="0" layoutInCell="1" allowOverlap="1">
            <wp:simplePos x="0" y="0"/>
            <wp:positionH relativeFrom="column">
              <wp:posOffset>2609518</wp:posOffset>
            </wp:positionH>
            <wp:positionV relativeFrom="paragraph">
              <wp:posOffset>-159917</wp:posOffset>
            </wp:positionV>
            <wp:extent cx="1719117" cy="168431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9117" cy="16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34532" cy="178713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32" cy="1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1"/>
        <w:spacing w:line="79" w:lineRule="exact"/>
        <w:rPr>
          <w:rFonts w:ascii="Arial" w:hAnsi="Arial" w:eastAsia="Arial" w:cs="Arial"/>
          <w:sz w:val="11"/>
          <w:szCs w:val="11"/>
        </w:rPr>
      </w:pPr>
      <w:r>
        <w:drawing>
          <wp:anchor distT="0" distB="0" distL="0" distR="0" simplePos="0" relativeHeight="252325888" behindDoc="1" locked="0" layoutInCell="1" allowOverlap="1">
            <wp:simplePos x="0" y="0"/>
            <wp:positionH relativeFrom="column">
              <wp:posOffset>433661</wp:posOffset>
            </wp:positionH>
            <wp:positionV relativeFrom="paragraph">
              <wp:posOffset>45220</wp:posOffset>
            </wp:positionV>
            <wp:extent cx="5867580" cy="166317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580" cy="16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-2"/>
        </w:rPr>
        <w:t xml:space="preserve">                        </w:t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</w:p>
    <w:p>
      <w:pPr>
        <w:pStyle w:val="BodyText"/>
        <w:ind w:left="1271"/>
        <w:spacing w:before="64" w:line="136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-1"/>
        </w:rPr>
        <w:t>无</w:t>
      </w:r>
      <w:r>
        <w:rPr>
          <w:sz w:val="14"/>
          <w:szCs w:val="14"/>
          <w:color w:val="231F20"/>
          <w:position w:val="-1"/>
        </w:rPr>
        <w:t>HFrEF</w:t>
      </w:r>
      <w:r>
        <w:rPr>
          <w:sz w:val="14"/>
          <w:szCs w:val="14"/>
          <w:color w:val="231F20"/>
          <w:spacing w:val="3"/>
          <w:position w:val="-1"/>
        </w:rPr>
        <w:t>,无严重</w:t>
      </w:r>
      <w:r>
        <w:rPr>
          <w:sz w:val="14"/>
          <w:szCs w:val="14"/>
          <w:color w:val="231F20"/>
          <w:position w:val="-1"/>
        </w:rPr>
        <w:t>COPD</w:t>
      </w:r>
      <w:r>
        <w:rPr>
          <w:sz w:val="14"/>
          <w:szCs w:val="14"/>
          <w:color w:val="231F20"/>
          <w:spacing w:val="3"/>
          <w:position w:val="-1"/>
        </w:rPr>
        <w:t>或哮喘                                           </w:t>
      </w:r>
      <w:r>
        <w:rPr>
          <w:sz w:val="14"/>
          <w:szCs w:val="14"/>
          <w:color w:val="231F20"/>
          <w:spacing w:val="2"/>
          <w:position w:val="-1"/>
        </w:rPr>
        <w:t xml:space="preserve">    </w:t>
      </w:r>
      <w:r>
        <w:rPr>
          <w:sz w:val="14"/>
          <w:szCs w:val="14"/>
          <w:color w:val="231F20"/>
          <w:position w:val="-1"/>
        </w:rPr>
        <w:t>HFrEF</w:t>
      </w:r>
      <w:r>
        <w:rPr>
          <w:sz w:val="14"/>
          <w:szCs w:val="14"/>
          <w:color w:val="231F20"/>
          <w:spacing w:val="2"/>
          <w:position w:val="-1"/>
        </w:rPr>
        <w:t xml:space="preserve">                                                    严重</w:t>
      </w:r>
      <w:r>
        <w:rPr>
          <w:sz w:val="14"/>
          <w:szCs w:val="14"/>
          <w:color w:val="231F20"/>
          <w:position w:val="-1"/>
        </w:rPr>
        <w:t>COPD</w:t>
      </w:r>
      <w:r>
        <w:rPr>
          <w:sz w:val="14"/>
          <w:szCs w:val="14"/>
          <w:color w:val="231F20"/>
          <w:spacing w:val="2"/>
          <w:position w:val="-1"/>
        </w:rPr>
        <w:t>或哮喘</w:t>
      </w:r>
    </w:p>
    <w:p>
      <w:pPr>
        <w:ind w:left="2246"/>
        <w:spacing w:before="49" w:line="167" w:lineRule="exact"/>
        <w:rPr/>
      </w:pPr>
      <w:r>
        <w:rPr>
          <w:position w:val="-3"/>
        </w:rPr>
        <w:drawing>
          <wp:inline distT="0" distB="0" distL="0" distR="0">
            <wp:extent cx="4034532" cy="105969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32" cy="1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1"/>
        <w:spacing w:line="159" w:lineRule="auto"/>
        <w:rPr>
          <w:rFonts w:ascii="Arial" w:hAnsi="Arial" w:eastAsia="Arial" w:cs="Arial"/>
          <w:sz w:val="11"/>
          <w:szCs w:val="11"/>
        </w:rPr>
      </w:pPr>
      <w:r>
        <w:pict>
          <v:shape id="_x0000_s424" style="position:absolute;margin-left:34.1466pt;margin-top:3.61021pt;mso-position-vertical-relative:text;mso-position-horizontal-relative:text;width:318.2pt;height:13.1pt;z-index:-250989568;" filled="false" strokecolor="#231F20" strokeweight="0.50pt" coordsize="6364,262" coordorigin="0,0" path="m4,256l3031,256l3031,5l4,5l4,256xm3431,256l6358,256l6358,5l3431,5l3431,256xe">
            <v:stroke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31F20"/>
        </w:rPr>
        <w:drawing>
          <wp:inline distT="0" distB="0" distL="0" distR="0">
            <wp:extent cx="63258" cy="4795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8" cy="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color w:val="231F20"/>
        </w:rPr>
        <w:t xml:space="preserve">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</w:rPr>
        <w:t>V</w:t>
      </w:r>
      <w:r>
        <w:rPr>
          <w:rFonts w:ascii="Arial" w:hAnsi="Arial" w:eastAsia="Arial" w:cs="Arial"/>
          <w:sz w:val="11"/>
          <w:szCs w:val="11"/>
          <w:color w:val="231F20"/>
          <w:spacing w:val="1"/>
        </w:rPr>
        <w:t xml:space="preserve">                              </w:t>
      </w:r>
      <w:r>
        <w:rPr>
          <w:rFonts w:ascii="Arial" w:hAnsi="Arial" w:eastAsia="Arial" w:cs="Arial"/>
          <w:sz w:val="11"/>
          <w:szCs w:val="11"/>
          <w:color w:val="231F20"/>
        </w:rPr>
        <w:t xml:space="preserve">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</w:rPr>
        <w:t>V</w:t>
      </w:r>
    </w:p>
    <w:p>
      <w:pPr>
        <w:pStyle w:val="BodyText"/>
        <w:ind w:left="1526"/>
        <w:spacing w:before="44" w:line="13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-1"/>
        </w:rPr>
        <w:t>β受体阻滞剂或ND-CCB                                                     β受体阻滞剂                                                               ND-CCB              </w:t>
      </w:r>
      <w:r>
        <w:rPr>
          <w:sz w:val="14"/>
          <w:szCs w:val="14"/>
          <w:color w:val="231F20"/>
          <w:spacing w:val="-3"/>
          <w:position w:val="-1"/>
        </w:rPr>
        <w:t xml:space="preserve">             </w:t>
      </w:r>
    </w:p>
    <w:p>
      <w:pPr>
        <w:ind w:left="2246"/>
        <w:spacing w:before="63" w:line="161" w:lineRule="exact"/>
        <w:rPr/>
      </w:pPr>
      <w:r>
        <w:rPr>
          <w:position w:val="-3"/>
        </w:rPr>
        <w:drawing>
          <wp:inline distT="0" distB="0" distL="0" distR="0">
            <wp:extent cx="4034532" cy="10279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32" cy="1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1"/>
        <w:spacing w:line="80" w:lineRule="exact"/>
        <w:rPr>
          <w:rFonts w:ascii="Arial" w:hAnsi="Arial" w:eastAsia="Arial" w:cs="Arial"/>
          <w:sz w:val="11"/>
          <w:szCs w:val="11"/>
        </w:rPr>
      </w:pPr>
      <w:r>
        <w:drawing>
          <wp:anchor distT="0" distB="0" distL="0" distR="0" simplePos="0" relativeHeight="252327936" behindDoc="1" locked="0" layoutInCell="1" allowOverlap="1">
            <wp:simplePos x="0" y="0"/>
            <wp:positionH relativeFrom="column">
              <wp:posOffset>433661</wp:posOffset>
            </wp:positionH>
            <wp:positionV relativeFrom="paragraph">
              <wp:posOffset>43559</wp:posOffset>
            </wp:positionV>
            <wp:extent cx="5867580" cy="168787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580" cy="16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                                </w:t>
      </w:r>
      <w:r>
        <w:rPr>
          <w:sz w:val="11"/>
          <w:szCs w:val="11"/>
          <w:position w:val="-3"/>
        </w:rPr>
        <w:drawing>
          <wp:inline distT="0" distB="0" distL="0" distR="0">
            <wp:extent cx="63258" cy="50333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8" cy="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-2"/>
        </w:rPr>
        <w:t xml:space="preserve">                              </w:t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</w:p>
    <w:p>
      <w:pPr>
        <w:pStyle w:val="BodyText"/>
        <w:ind w:left="5147"/>
        <w:spacing w:before="69" w:line="181" w:lineRule="auto"/>
        <w:rPr>
          <w:rFonts w:ascii="Arial" w:hAnsi="Arial" w:eastAsia="Arial" w:cs="Arial"/>
          <w:sz w:val="8"/>
          <w:szCs w:val="8"/>
        </w:rPr>
      </w:pPr>
      <w:r>
        <w:rPr>
          <w:sz w:val="14"/>
          <w:szCs w:val="14"/>
          <w:color w:val="231F20"/>
          <w:spacing w:val="-3"/>
        </w:rPr>
        <w:t>临床评估</w:t>
      </w:r>
      <w:r>
        <w:rPr>
          <w:rFonts w:ascii="Arial" w:hAnsi="Arial" w:eastAsia="Arial" w:cs="Arial"/>
          <w:sz w:val="8"/>
          <w:szCs w:val="8"/>
          <w:color w:val="231F20"/>
          <w:spacing w:val="-3"/>
        </w:rPr>
        <w:t>a</w:t>
      </w:r>
    </w:p>
    <w:p>
      <w:pPr>
        <w:ind w:left="2246"/>
        <w:spacing w:line="162" w:lineRule="exact"/>
        <w:rPr/>
      </w:pPr>
      <w:r>
        <w:rPr>
          <w:position w:val="-3"/>
        </w:rPr>
        <w:drawing>
          <wp:inline distT="0" distB="0" distL="0" distR="0">
            <wp:extent cx="4034532" cy="102793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32" cy="10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1"/>
        <w:spacing w:line="79" w:lineRule="exact"/>
        <w:rPr>
          <w:rFonts w:ascii="Arial" w:hAnsi="Arial" w:eastAsia="Arial" w:cs="Arial"/>
          <w:sz w:val="11"/>
          <w:szCs w:val="11"/>
        </w:rPr>
      </w:pPr>
      <w:r>
        <w:pict>
          <v:shape id="_x0000_s426" style="position:absolute;margin-left:34.1466pt;margin-top:3.49103pt;mso-position-vertical-relative:text;mso-position-horizontal-relative:text;width:161.2pt;height:13.1pt;z-index:-250987520;" filled="false" strokecolor="#231F20" strokeweight="0.50pt" coordsize="3223,262" coordorigin="0,0" path="m4,256l3218,256l3218,5l4,5l4,256xe">
            <v:stroke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-2"/>
        </w:rPr>
        <w:t xml:space="preserve">                        </w:t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        </w:t>
      </w:r>
      <w:r>
        <w:rPr>
          <w:sz w:val="11"/>
          <w:szCs w:val="11"/>
          <w:position w:val="-3"/>
        </w:rPr>
        <w:drawing>
          <wp:inline distT="0" distB="0" distL="0" distR="0">
            <wp:extent cx="63258" cy="50333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8" cy="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color w:val="231F20"/>
          <w:position w:val="-2"/>
        </w:rPr>
        <w:t xml:space="preserve">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color w:val="231F20"/>
          <w:spacing w:val="2"/>
          <w:w w:val="133"/>
          <w:position w:val="-2"/>
        </w:rPr>
        <w:t>V</w:t>
      </w:r>
    </w:p>
    <w:p>
      <w:pPr>
        <w:pStyle w:val="BodyText"/>
        <w:ind w:left="1053"/>
        <w:spacing w:before="46" w:line="14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-1"/>
        </w:rPr>
        <w:t>地高辛和(或)β受体阻滞剂和(或)ND-CCB</w:t>
      </w:r>
      <w:r>
        <w:rPr>
          <w:sz w:val="8"/>
          <w:szCs w:val="8"/>
          <w:color w:val="231F20"/>
          <w:spacing w:val="-2"/>
          <w:position w:val="3"/>
        </w:rPr>
        <w:t>b                                     </w:t>
      </w:r>
      <w:r>
        <w:rPr>
          <w:sz w:val="14"/>
          <w:szCs w:val="14"/>
          <w:color w:val="231F20"/>
          <w:spacing w:val="-2"/>
          <w:position w:val="-1"/>
        </w:rPr>
        <w:t>β受体阻滞剂和(或)地高辛和(或)胺碘酮                            β受体阻滞剂和(或)地高辛              </w:t>
      </w:r>
    </w:p>
    <w:p>
      <w:pPr>
        <w:ind w:left="2246"/>
        <w:spacing w:before="49" w:line="300" w:lineRule="exact"/>
        <w:rPr/>
      </w:pPr>
      <w:r>
        <w:rPr>
          <w:position w:val="-6"/>
        </w:rPr>
        <w:drawing>
          <wp:inline distT="0" distB="0" distL="0" distR="0">
            <wp:extent cx="4034532" cy="19033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32" cy="1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03"/>
        <w:spacing w:line="79" w:lineRule="exact"/>
        <w:rPr/>
      </w:pPr>
      <w:r>
        <w:rPr>
          <w:position w:val="-2"/>
        </w:rPr>
        <w:drawing>
          <wp:inline distT="0" distB="0" distL="0" distR="0">
            <wp:extent cx="63258" cy="50326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8" cy="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02"/>
        <w:spacing w:before="84" w:line="136" w:lineRule="exact"/>
        <w:tabs>
          <w:tab w:val="left" w:pos="5147"/>
        </w:tabs>
        <w:rPr>
          <w:rFonts w:ascii="Arial" w:hAnsi="Arial" w:eastAsia="Arial" w:cs="Arial"/>
          <w:sz w:val="8"/>
          <w:szCs w:val="8"/>
        </w:rPr>
      </w:pPr>
      <w:r>
        <w:rPr>
          <w:sz w:val="14"/>
          <w:szCs w:val="14"/>
          <w:color w:val="231F20"/>
          <w:position w:val="-1"/>
        </w:rPr>
        <w:tab/>
      </w:r>
      <w:r>
        <w:rPr>
          <w:sz w:val="14"/>
          <w:szCs w:val="14"/>
          <w:color w:val="231F20"/>
          <w:spacing w:val="-4"/>
          <w:w w:val="99"/>
          <w:position w:val="-1"/>
        </w:rPr>
        <w:t>临床评估</w:t>
      </w:r>
      <w:r>
        <w:rPr>
          <w:rFonts w:ascii="Arial" w:hAnsi="Arial" w:eastAsia="Arial" w:cs="Arial"/>
          <w:sz w:val="8"/>
          <w:szCs w:val="8"/>
          <w:color w:val="231F20"/>
          <w:spacing w:val="-4"/>
          <w:w w:val="99"/>
          <w:position w:val="-1"/>
        </w:rPr>
        <w:t>a</w:t>
      </w:r>
      <w:r>
        <w:rPr>
          <w:rFonts w:ascii="Arial" w:hAnsi="Arial" w:eastAsia="Arial" w:cs="Arial"/>
          <w:sz w:val="8"/>
          <w:szCs w:val="8"/>
          <w:color w:val="231F20"/>
          <w:position w:val="-1"/>
        </w:rPr>
        <w:t xml:space="preserve">                          </w:t>
      </w:r>
    </w:p>
    <w:p>
      <w:pPr>
        <w:ind w:left="5438"/>
        <w:spacing w:before="36" w:line="161" w:lineRule="exact"/>
        <w:rPr/>
      </w:pPr>
      <w:r>
        <w:rPr>
          <w:position w:val="-3"/>
        </w:rPr>
        <w:drawing>
          <wp:inline distT="0" distB="0" distL="0" distR="0">
            <wp:extent cx="6343" cy="102792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" cy="1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93"/>
        <w:spacing w:line="80" w:lineRule="exact"/>
        <w:rPr/>
      </w:pPr>
      <w:r>
        <w:rPr>
          <w:position w:val="-2"/>
        </w:rPr>
        <w:drawing>
          <wp:inline distT="0" distB="0" distL="0" distR="0">
            <wp:extent cx="63258" cy="50333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8" cy="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3"/>
        <w:spacing w:before="47" w:line="183" w:lineRule="auto"/>
        <w:tabs>
          <w:tab w:val="left" w:pos="3400"/>
        </w:tabs>
        <w:rPr>
          <w:sz w:val="14"/>
          <w:szCs w:val="14"/>
        </w:rPr>
      </w:pPr>
      <w:r>
        <w:rPr>
          <w:sz w:val="14"/>
          <w:szCs w:val="14"/>
          <w:color w:val="231F20"/>
        </w:rPr>
        <w:tab/>
      </w:r>
      <w:r>
        <w:rPr>
          <w:sz w:val="14"/>
          <w:szCs w:val="14"/>
          <w:color w:val="231F20"/>
          <w:spacing w:val="-1"/>
        </w:rPr>
        <w:t>考虑联合3种药物或评估置入起搏器联合房室结消融                           </w:t>
      </w:r>
    </w:p>
    <w:p>
      <w:pPr>
        <w:pStyle w:val="BodyText"/>
        <w:ind w:left="789" w:right="678" w:firstLine="3"/>
        <w:spacing w:before="132" w:line="24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为射血分数减低的心力衰竭，</w:t>
      </w:r>
      <w:r>
        <w:rPr>
          <w:sz w:val="15"/>
          <w:szCs w:val="15"/>
          <w:color w:val="231F20"/>
        </w:rPr>
        <w:t>COPD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为慢性阻塞性肺疾病，</w:t>
      </w:r>
      <w:r>
        <w:rPr>
          <w:sz w:val="15"/>
          <w:szCs w:val="15"/>
          <w:color w:val="231F20"/>
        </w:rPr>
        <w:t>ND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5"/>
        </w:rPr>
        <w:t>为非二氢吡啶类钙通道阻滞剂；</w:t>
      </w:r>
      <w:r>
        <w:rPr>
          <w:sz w:val="9"/>
          <w:szCs w:val="9"/>
          <w:color w:val="231F20"/>
          <w:spacing w:val="5"/>
          <w:position w:val="6"/>
        </w:rPr>
        <w:t>a </w:t>
      </w:r>
      <w:r>
        <w:rPr>
          <w:sz w:val="15"/>
          <w:szCs w:val="15"/>
          <w:color w:val="231F20"/>
          <w:spacing w:val="5"/>
        </w:rPr>
        <w:t>临</w:t>
      </w:r>
      <w:r>
        <w:rPr>
          <w:sz w:val="15"/>
          <w:szCs w:val="15"/>
          <w:color w:val="231F20"/>
          <w:spacing w:val="4"/>
        </w:rPr>
        <w:t>床评估包括评估静息心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率，房颤/房扑相关的症状及生活质量；</w:t>
      </w:r>
      <w:r>
        <w:rPr>
          <w:sz w:val="9"/>
          <w:szCs w:val="9"/>
          <w:color w:val="231F20"/>
          <w:spacing w:val="4"/>
          <w:position w:val="6"/>
        </w:rPr>
        <w:t>b</w:t>
      </w:r>
      <w:r>
        <w:rPr>
          <w:sz w:val="15"/>
          <w:szCs w:val="15"/>
          <w:color w:val="231F20"/>
          <w:spacing w:val="4"/>
        </w:rPr>
        <w:t>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受体阻滞剂和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ND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联用有协同作用，注意避免心动过缓，优选地高辛和一线药物中的 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受体阻滞剂或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ND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联用</w:t>
      </w:r>
    </w:p>
    <w:p>
      <w:pPr>
        <w:pStyle w:val="BodyText"/>
        <w:ind w:left="4230"/>
        <w:spacing w:before="20" w:line="186" w:lineRule="auto"/>
        <w:outlineLvl w:val="0"/>
        <w:rPr>
          <w:sz w:val="15"/>
          <w:szCs w:val="15"/>
        </w:rPr>
      </w:pPr>
      <w:r>
        <w:drawing>
          <wp:anchor distT="0" distB="0" distL="0" distR="0" simplePos="0" relativeHeight="25232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57536</wp:posOffset>
            </wp:positionV>
            <wp:extent cx="2805668" cy="30421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sz w:val="15"/>
          <w:szCs w:val="15"/>
          <w:color w:val="231F20"/>
          <w:spacing w:val="8"/>
        </w:rPr>
        <w:t>5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8"/>
        </w:rPr>
        <w:t>心室率控制药物选择流程</w:t>
      </w:r>
    </w:p>
    <w:p>
      <w:pPr>
        <w:spacing w:line="186" w:lineRule="auto"/>
        <w:sectPr>
          <w:headerReference w:type="default" r:id="rId67"/>
          <w:pgSz w:w="12246" w:h="16498"/>
          <w:pgMar w:top="1221" w:right="927" w:bottom="0" w:left="819" w:header="971" w:footer="0" w:gutter="0"/>
        </w:sectPr>
        <w:rPr>
          <w:sz w:val="15"/>
          <w:szCs w:val="15"/>
        </w:rPr>
      </w:pPr>
    </w:p>
    <w:p>
      <w:pPr>
        <w:spacing w:line="269" w:lineRule="auto"/>
        <w:rPr>
          <w:rFonts w:ascii="Arial"/>
          <w:sz w:val="21"/>
        </w:rPr>
      </w:pPr>
      <w:r>
        <w:pict>
          <v:shape id="_x0000_s436" style="position:absolute;margin-left:209.307pt;margin-top:-1.26386pt;mso-position-vertical-relative:text;mso-position-horizontal-relative:text;width:297pt;height:0.4pt;z-index:252370944;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pStyle w:val="BodyText"/>
        <w:ind w:left="3949"/>
        <w:spacing w:before="72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39</w:t>
      </w:r>
      <w:r>
        <w:rPr>
          <w:sz w:val="17"/>
          <w:szCs w:val="17"/>
          <w:color w:val="231F20"/>
          <w:spacing w:val="15"/>
        </w:rPr>
        <w:t xml:space="preserve">   </w:t>
      </w:r>
      <w:r>
        <w:rPr>
          <w:sz w:val="17"/>
          <w:szCs w:val="17"/>
          <w:color w:val="231F20"/>
          <w:spacing w:val="7"/>
        </w:rPr>
        <w:t>心室率控制常用药物及用法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6"/>
        <w:gridCol w:w="2117"/>
        <w:gridCol w:w="2347"/>
        <w:gridCol w:w="3366"/>
      </w:tblGrid>
      <w:tr>
        <w:trPr>
          <w:trHeight w:val="268" w:hRule="atLeast"/>
        </w:trPr>
        <w:tc>
          <w:tcPr>
            <w:tcW w:w="179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788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4464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964"/>
              <w:spacing w:before="61" w:line="179" w:lineRule="auto"/>
              <w:rPr/>
            </w:pPr>
            <w:r>
              <w:rPr>
                <w:color w:val="231F20"/>
                <w:spacing w:val="8"/>
              </w:rPr>
              <w:t>用法用量</w:t>
            </w:r>
          </w:p>
        </w:tc>
        <w:tc>
          <w:tcPr>
            <w:tcW w:w="336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367"/>
              <w:spacing w:before="57" w:line="182" w:lineRule="auto"/>
              <w:rPr/>
            </w:pPr>
            <w:r>
              <w:rPr>
                <w:color w:val="231F20"/>
                <w:spacing w:val="8"/>
              </w:rPr>
              <w:t>不良反应</w:t>
            </w:r>
          </w:p>
        </w:tc>
      </w:tr>
      <w:tr>
        <w:trPr>
          <w:trHeight w:val="5213" w:hRule="atLeast"/>
        </w:trPr>
        <w:tc>
          <w:tcPr>
            <w:tcW w:w="1796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70"/>
              <w:spacing w:before="55" w:line="187" w:lineRule="auto"/>
              <w:rPr/>
            </w:pP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  <w:p>
            <w:pPr>
              <w:pStyle w:val="TableText"/>
              <w:ind w:left="217"/>
              <w:spacing w:before="75" w:line="184" w:lineRule="auto"/>
              <w:rPr/>
            </w:pPr>
            <w:r>
              <w:rPr>
                <w:color w:val="231F20"/>
                <w:spacing w:val="9"/>
              </w:rPr>
              <w:t>酒石酸美托洛尔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/>
              <w:spacing w:before="64" w:line="183" w:lineRule="auto"/>
              <w:rPr/>
            </w:pPr>
            <w:r>
              <w:rPr>
                <w:color w:val="231F20"/>
                <w:spacing w:val="9"/>
              </w:rPr>
              <w:t>琥珀酸美托洛尔</w:t>
            </w:r>
          </w:p>
          <w:p>
            <w:pPr>
              <w:pStyle w:val="TableText"/>
              <w:ind w:left="217"/>
              <w:spacing w:before="76" w:line="185" w:lineRule="auto"/>
              <w:rPr/>
            </w:pPr>
            <w:r>
              <w:rPr>
                <w:color w:val="231F20"/>
                <w:spacing w:val="8"/>
              </w:rPr>
              <w:t>艾司洛尔</w:t>
            </w:r>
          </w:p>
          <w:p>
            <w:pPr>
              <w:pStyle w:val="TableText"/>
              <w:ind w:left="236" w:right="943" w:hanging="15"/>
              <w:spacing w:before="77" w:line="254" w:lineRule="auto"/>
              <w:rPr/>
            </w:pPr>
            <w:r>
              <w:rPr>
                <w:color w:val="231F20"/>
                <w:spacing w:val="7"/>
              </w:rPr>
              <w:t>卡维地洛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比索洛尔</w:t>
            </w:r>
          </w:p>
          <w:p>
            <w:pPr>
              <w:pStyle w:val="TableText"/>
              <w:ind w:left="218"/>
              <w:spacing w:line="185" w:lineRule="auto"/>
              <w:rPr/>
            </w:pPr>
            <w:r>
              <w:rPr>
                <w:color w:val="231F20"/>
                <w:spacing w:val="8"/>
              </w:rPr>
              <w:t>普萘洛尔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66" w:lineRule="auto"/>
              <w:rPr/>
            </w:pPr>
            <w:r>
              <w:rPr>
                <w:color w:val="231F20"/>
                <w:spacing w:val="-8"/>
              </w:rPr>
              <w:t>ND-CCB</w:t>
            </w:r>
          </w:p>
          <w:p>
            <w:pPr>
              <w:pStyle w:val="TableText"/>
              <w:ind w:left="219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8"/>
              </w:rPr>
              <w:t>地尔硫</w:t>
            </w:r>
            <w:r>
              <w:rPr>
                <w:rFonts w:ascii="SimSun" w:hAnsi="SimSun" w:eastAsia="SimSun" w:cs="SimSun"/>
                <w:color w:val="231F20"/>
                <w:spacing w:val="8"/>
              </w:rPr>
              <w:t>草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65" w:line="186" w:lineRule="auto"/>
              <w:rPr/>
            </w:pPr>
            <w:r>
              <w:rPr>
                <w:color w:val="231F20"/>
                <w:spacing w:val="8"/>
              </w:rPr>
              <w:t>维拉帕米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 w:right="1101" w:hanging="156"/>
              <w:spacing w:before="64" w:line="266" w:lineRule="auto"/>
              <w:rPr/>
            </w:pPr>
            <w:r>
              <w:rPr>
                <w:color w:val="231F20"/>
                <w:spacing w:val="8"/>
              </w:rPr>
              <w:t>洋地黄类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地高辛</w:t>
            </w:r>
          </w:p>
          <w:p>
            <w:pPr>
              <w:pStyle w:val="TableText"/>
              <w:ind w:left="82" w:right="143" w:firstLine="137"/>
              <w:spacing w:before="247" w:line="256" w:lineRule="auto"/>
              <w:rPr/>
            </w:pPr>
            <w:r>
              <w:rPr>
                <w:color w:val="231F20"/>
                <w:spacing w:val="9"/>
              </w:rPr>
              <w:t>去乙酰毛花苷注射液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Ⅲ类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AAD</w:t>
            </w:r>
          </w:p>
          <w:p>
            <w:pPr>
              <w:pStyle w:val="TableText"/>
              <w:ind w:left="217"/>
              <w:spacing w:before="1" w:line="182" w:lineRule="auto"/>
              <w:rPr/>
            </w:pPr>
            <w:r>
              <w:rPr>
                <w:color w:val="231F20"/>
                <w:spacing w:val="8"/>
              </w:rPr>
              <w:t>胺碘酮</w:t>
            </w:r>
          </w:p>
        </w:tc>
        <w:tc>
          <w:tcPr>
            <w:tcW w:w="4464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 w:right="55" w:hanging="160"/>
              <w:spacing w:before="64" w:line="167" w:lineRule="auto"/>
              <w:rPr/>
            </w:pPr>
            <w:r>
              <w:rPr>
                <w:color w:val="231F20"/>
                <w:spacing w:val="-6"/>
              </w:rPr>
              <w:t>静脉：2.5~5 mg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6"/>
              </w:rPr>
              <w:t>推注，最多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剂，5 min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后可重复给药，推荐静脉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最大剂量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20 mg</w:t>
            </w:r>
          </w:p>
          <w:p>
            <w:pPr>
              <w:pStyle w:val="TableText"/>
              <w:ind w:left="177"/>
              <w:spacing w:before="75" w:line="185" w:lineRule="auto"/>
              <w:rPr/>
            </w:pPr>
            <w:r>
              <w:rPr>
                <w:color w:val="231F20"/>
                <w:spacing w:val="-15"/>
              </w:rPr>
              <w:t>口服：12.5~100 mg，每日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  <w:p>
            <w:pPr>
              <w:pStyle w:val="TableText"/>
              <w:ind w:left="177"/>
              <w:spacing w:before="75" w:line="185" w:lineRule="auto"/>
              <w:rPr/>
            </w:pPr>
            <w:r>
              <w:rPr>
                <w:color w:val="231F20"/>
                <w:spacing w:val="-14"/>
              </w:rPr>
              <w:t>口服：23.75~190 mg，每日 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  <w:p>
            <w:pPr>
              <w:pStyle w:val="TableText"/>
              <w:ind w:left="151"/>
              <w:spacing w:before="57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静脉：500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μg/kg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0"/>
              </w:rPr>
              <w:t>推注 1 min，后续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50~300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μg·kg</w:t>
            </w:r>
            <w:r>
              <w:rPr>
                <w:sz w:val="9"/>
                <w:szCs w:val="9"/>
                <w:color w:val="231F20"/>
                <w:position w:val="6"/>
              </w:rPr>
              <w:t>-1 </w:t>
            </w:r>
            <w:r>
              <w:rPr>
                <w:color w:val="231F20"/>
              </w:rPr>
              <w:t>·min</w:t>
            </w:r>
            <w:r>
              <w:rPr>
                <w:sz w:val="9"/>
                <w:szCs w:val="9"/>
                <w:color w:val="231F20"/>
                <w:position w:val="6"/>
              </w:rPr>
              <w:t>-1</w:t>
            </w:r>
          </w:p>
          <w:p>
            <w:pPr>
              <w:pStyle w:val="TableText"/>
              <w:ind w:left="178"/>
              <w:spacing w:before="74" w:line="185" w:lineRule="auto"/>
              <w:rPr/>
            </w:pPr>
            <w:r>
              <w:rPr>
                <w:color w:val="231F20"/>
                <w:spacing w:val="-15"/>
              </w:rPr>
              <w:t>口服：3.125~25 mg，每日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  <w:p>
            <w:pPr>
              <w:pStyle w:val="TableText"/>
              <w:ind w:left="178"/>
              <w:spacing w:before="75" w:line="185" w:lineRule="auto"/>
              <w:rPr/>
            </w:pPr>
            <w:r>
              <w:rPr>
                <w:color w:val="231F20"/>
                <w:spacing w:val="-15"/>
              </w:rPr>
              <w:t>口服：2.5~10 mg，每日 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  <w:p>
            <w:pPr>
              <w:pStyle w:val="TableText"/>
              <w:ind w:left="152"/>
              <w:spacing w:before="75" w:line="185" w:lineRule="auto"/>
              <w:rPr/>
            </w:pPr>
            <w:r>
              <w:rPr>
                <w:color w:val="231F20"/>
                <w:spacing w:val="-12"/>
              </w:rPr>
              <w:t>静脉：1 mg，可重复给药</w:t>
            </w:r>
          </w:p>
          <w:p>
            <w:pPr>
              <w:pStyle w:val="TableText"/>
              <w:ind w:left="177"/>
              <w:spacing w:before="75" w:line="185" w:lineRule="auto"/>
              <w:rPr/>
            </w:pPr>
            <w:r>
              <w:rPr>
                <w:color w:val="231F20"/>
                <w:spacing w:val="-16"/>
              </w:rPr>
              <w:t>口服：10~40 mg，每日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6"/>
              </w:rPr>
              <w:t>3~4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次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185" w:lineRule="auto"/>
              <w:rPr/>
            </w:pPr>
            <w:r>
              <w:rPr>
                <w:color w:val="231F20"/>
                <w:spacing w:val="-12"/>
              </w:rPr>
              <w:t>静脉：0.25 mg/kg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2"/>
              </w:rPr>
              <w:t>推注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5 min，之后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2"/>
              </w:rPr>
              <w:t>5~15 mg/h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</w:rPr>
              <w:t>维持</w:t>
            </w:r>
          </w:p>
          <w:p>
            <w:pPr>
              <w:pStyle w:val="TableText"/>
              <w:ind w:left="176"/>
              <w:spacing w:before="71" w:line="197" w:lineRule="auto"/>
              <w:rPr/>
            </w:pPr>
            <w:r>
              <w:rPr>
                <w:color w:val="231F20"/>
                <w:spacing w:val="-14"/>
              </w:rPr>
              <w:t>口服：30~60 mg，每日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4"/>
              </w:rPr>
              <w:t>3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4"/>
              </w:rPr>
              <w:t>次；缓释片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4"/>
              </w:rPr>
              <w:t>90~</w:t>
            </w:r>
            <w:r>
              <w:rPr>
                <w:color w:val="231F20"/>
                <w:spacing w:val="-15"/>
              </w:rPr>
              <w:t>360 mg，每日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  <w:p>
            <w:pPr>
              <w:pStyle w:val="TableText"/>
              <w:ind w:left="150"/>
              <w:spacing w:before="66" w:line="185" w:lineRule="auto"/>
              <w:rPr/>
            </w:pPr>
            <w:r>
              <w:rPr>
                <w:color w:val="231F20"/>
                <w:spacing w:val="-10"/>
              </w:rPr>
              <w:t>静脉：2.5~10 mg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0"/>
              </w:rPr>
              <w:t>推注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0"/>
              </w:rPr>
              <w:t>5 min</w:t>
            </w:r>
          </w:p>
          <w:p>
            <w:pPr>
              <w:pStyle w:val="TableText"/>
              <w:ind w:left="176"/>
              <w:spacing w:before="72" w:line="197" w:lineRule="auto"/>
              <w:rPr/>
            </w:pPr>
            <w:r>
              <w:rPr>
                <w:color w:val="231F20"/>
                <w:spacing w:val="-14"/>
              </w:rPr>
              <w:t>口服：40~120 mg，每日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4"/>
              </w:rPr>
              <w:t>3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4"/>
              </w:rPr>
              <w:t>次；缓释片 120~480 mg，每日 </w:t>
            </w:r>
            <w:r>
              <w:rPr>
                <w:color w:val="231F20"/>
                <w:spacing w:val="-15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4" w:line="185" w:lineRule="auto"/>
              <w:rPr/>
            </w:pPr>
            <w:r>
              <w:rPr>
                <w:color w:val="231F20"/>
                <w:spacing w:val="-6"/>
              </w:rPr>
              <w:t>静脉：0.5 mg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推注，可重复剂量，每日不超过1.5 mg</w:t>
            </w:r>
          </w:p>
          <w:p>
            <w:pPr>
              <w:pStyle w:val="TableText"/>
              <w:ind w:left="176"/>
              <w:spacing w:before="75" w:line="185" w:lineRule="auto"/>
              <w:rPr/>
            </w:pPr>
            <w:r>
              <w:rPr>
                <w:color w:val="231F20"/>
                <w:spacing w:val="-13"/>
              </w:rPr>
              <w:t>口服：0.0625~0.25 mg，每日 1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  <w:p>
            <w:pPr>
              <w:pStyle w:val="TableText"/>
              <w:ind w:left="150"/>
              <w:spacing w:before="75" w:line="185" w:lineRule="auto"/>
              <w:rPr/>
            </w:pPr>
            <w:r>
              <w:rPr>
                <w:color w:val="231F20"/>
                <w:spacing w:val="-9"/>
              </w:rPr>
              <w:t>静脉：0.2~0.4 mg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推注，可重复剂量，24 h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总量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0.8~1.2 mg</w:t>
            </w:r>
          </w:p>
        </w:tc>
        <w:tc>
          <w:tcPr>
            <w:tcW w:w="3366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60" w:hanging="158"/>
              <w:spacing w:before="65" w:line="168" w:lineRule="auto"/>
              <w:rPr/>
            </w:pPr>
            <w:r>
              <w:rPr>
                <w:color w:val="231F20"/>
                <w:spacing w:val="4"/>
              </w:rPr>
              <w:t>心力衰竭恶化、低血压、支气管痉挛、活动耐量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下降、心动过缓、房室传导阻滞等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60" w:hanging="160"/>
              <w:spacing w:before="64" w:line="162" w:lineRule="auto"/>
              <w:rPr/>
            </w:pPr>
            <w:r>
              <w:rPr>
                <w:color w:val="231F20"/>
                <w:spacing w:val="4"/>
              </w:rPr>
              <w:t>静脉给药可引起血压下降、短暂窦性停搏，禁用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2"/>
              </w:rPr>
              <w:t>于二或三度房室传导阻滞、心功能不全和心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原性休克患者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60" w:hanging="159"/>
              <w:spacing w:before="64" w:line="167" w:lineRule="auto"/>
              <w:rPr/>
            </w:pPr>
            <w:r>
              <w:rPr>
                <w:color w:val="231F20"/>
                <w:spacing w:val="12"/>
              </w:rPr>
              <w:t>血药浓度与死亡率增加呈正相关，慢性肾功能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不全患者应根据肾功能调整剂量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60" w:hanging="158"/>
              <w:spacing w:before="65" w:line="168" w:lineRule="auto"/>
              <w:rPr/>
            </w:pPr>
            <w:r>
              <w:rPr>
                <w:color w:val="231F20"/>
                <w:spacing w:val="4"/>
              </w:rPr>
              <w:t>长期应用时注意甲状腺功能、肺毒性、肝损害等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不良反应，需慎用</w:t>
            </w:r>
          </w:p>
        </w:tc>
      </w:tr>
      <w:tr>
        <w:trPr>
          <w:trHeight w:val="999" w:hRule="atLeast"/>
        </w:trPr>
        <w:tc>
          <w:tcPr>
            <w:tcW w:w="179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8" w:right="15" w:hanging="159"/>
              <w:spacing w:before="198" w:line="168" w:lineRule="auto"/>
              <w:rPr/>
            </w:pPr>
            <w:r>
              <w:rPr>
                <w:color w:val="231F20"/>
                <w:spacing w:val="-9"/>
              </w:rPr>
              <w:t>静脉：300 mg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9"/>
              </w:rPr>
              <w:t>溶于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9"/>
              </w:rPr>
              <w:t>250 ml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5%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经中心静脉</w:t>
            </w:r>
            <w:r>
              <w:rPr>
                <w:color w:val="231F20"/>
                <w:spacing w:val="-24"/>
                <w:w w:val="66"/>
              </w:rPr>
              <w:t>），</w:t>
            </w:r>
            <w:r>
              <w:rPr>
                <w:color w:val="231F20"/>
                <w:spacing w:val="7"/>
              </w:rPr>
              <w:t>继以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7"/>
              </w:rPr>
              <w:t>900~1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滴维持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24 h（经中心静脉）</w:t>
            </w:r>
          </w:p>
          <w:p>
            <w:pPr>
              <w:pStyle w:val="TableText"/>
              <w:ind w:left="175"/>
              <w:spacing w:before="53" w:line="184" w:lineRule="auto"/>
              <w:rPr/>
            </w:pPr>
            <w:r>
              <w:rPr>
                <w:color w:val="231F20"/>
                <w:spacing w:val="-16"/>
              </w:rPr>
              <w:t>口服：100~200 mg，每日 1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16"/>
              </w:rPr>
              <w:t>次</w:t>
            </w:r>
          </w:p>
        </w:tc>
        <w:tc>
          <w:tcPr>
            <w:tcW w:w="23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" w:right="58" w:hanging="9"/>
              <w:spacing w:before="198" w:line="167" w:lineRule="auto"/>
              <w:rPr/>
            </w:pPr>
            <w:r>
              <w:rPr>
                <w:color w:val="231F20"/>
                <w:spacing w:val="-3"/>
              </w:rPr>
              <w:t>葡萄糖溶液静滴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30~60 min（最好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200 mg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溶于500~1 000 ml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液体静</w:t>
            </w:r>
          </w:p>
        </w:tc>
        <w:tc>
          <w:tcPr>
            <w:tcW w:w="336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7" w:lineRule="exact"/>
        <w:rPr>
          <w:rFonts w:ascii="Arial"/>
          <w:sz w:val="3"/>
        </w:rPr>
      </w:pPr>
      <w:r/>
    </w:p>
    <w:p>
      <w:pPr>
        <w:spacing w:line="37" w:lineRule="exact"/>
        <w:sectPr>
          <w:headerReference w:type="default" r:id="rId82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812"/>
        <w:spacing w:before="45" w:line="18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注：ND-CCB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为非二氢吡啶类钙通道阻滞剂，AAD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为抗心律失常药物</w:t>
      </w:r>
    </w:p>
    <w:p>
      <w:pPr>
        <w:pStyle w:val="BodyText"/>
        <w:ind w:left="1128"/>
        <w:spacing w:before="178" w:line="208" w:lineRule="auto"/>
        <w:outlineLvl w:val="3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40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8"/>
        </w:rPr>
        <w:t>心房颤动患者长期心室率控制药物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32"/>
        <w:gridCol w:w="448"/>
        <w:gridCol w:w="455"/>
      </w:tblGrid>
      <w:tr>
        <w:trPr>
          <w:trHeight w:val="427" w:hRule="atLeast"/>
        </w:trPr>
        <w:tc>
          <w:tcPr>
            <w:tcW w:w="36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46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3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80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5" w:hRule="atLeast"/>
        </w:trPr>
        <w:tc>
          <w:tcPr>
            <w:tcW w:w="36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 w:right="60" w:hanging="159"/>
              <w:spacing w:before="56" w:line="167" w:lineRule="auto"/>
              <w:rPr/>
            </w:pPr>
            <w:r>
              <w:rPr>
                <w:color w:val="231F20"/>
                <w:spacing w:val="9"/>
              </w:rPr>
              <w:t>非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9"/>
              </w:rPr>
              <w:t>房颤患者应使用 β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9"/>
              </w:rPr>
              <w:t>受体阻滞剂或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ND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CCB </w:t>
            </w:r>
            <w:r>
              <w:rPr>
                <w:color w:val="231F20"/>
                <w:spacing w:val="8"/>
              </w:rPr>
              <w:t>控制心室率</w:t>
            </w:r>
          </w:p>
        </w:tc>
        <w:tc>
          <w:tcPr>
            <w:tcW w:w="4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279" w:hRule="atLeast"/>
        </w:trPr>
        <w:tc>
          <w:tcPr>
            <w:tcW w:w="3632" w:type="dxa"/>
            <w:vAlign w:val="top"/>
          </w:tcPr>
          <w:p>
            <w:pPr>
              <w:pStyle w:val="TableText"/>
              <w:ind w:left="38"/>
              <w:spacing w:before="64" w:line="187" w:lineRule="auto"/>
              <w:rPr/>
            </w:pPr>
            <w:r>
              <w:rPr>
                <w:color w:val="231F20"/>
              </w:rPr>
              <w:t>HFrEF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</w:rPr>
              <w:t>的房颤患者应使用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β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8"/>
              </w:rPr>
              <w:t>受体阻滞剂控制心室率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11"/>
              <w:spacing w:before="66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94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85" w:hRule="atLeast"/>
        </w:trPr>
        <w:tc>
          <w:tcPr>
            <w:tcW w:w="3632" w:type="dxa"/>
            <w:vAlign w:val="top"/>
          </w:tcPr>
          <w:p>
            <w:pPr>
              <w:pStyle w:val="TableText"/>
              <w:ind w:left="194" w:right="60" w:hanging="156"/>
              <w:spacing w:before="60" w:line="160" w:lineRule="auto"/>
              <w:rPr>
                <w:sz w:val="9"/>
                <w:szCs w:val="9"/>
              </w:rPr>
            </w:pPr>
            <w:r>
              <w:rPr>
                <w:color w:val="231F20"/>
              </w:rPr>
              <w:t>HFrEF</w:t>
            </w:r>
            <w:r>
              <w:rPr>
                <w:color w:val="231F20"/>
                <w:spacing w:val="10"/>
              </w:rPr>
              <w:t xml:space="preserve"> 的房颤患者在使用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β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0"/>
              </w:rPr>
              <w:t>受体阻滞剂控制心室率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不满意或不能应用 β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9"/>
              </w:rPr>
              <w:t>受体阻滞剂的情况下，应考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虑使用洋地黄控制心室率</w:t>
            </w:r>
            <w:r>
              <w:rPr>
                <w:color w:val="231F20"/>
                <w:spacing w:val="-6"/>
                <w:position w:val="-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a［339］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93"/>
              <w:spacing w:before="72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94"/>
              <w:spacing w:before="8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2" w:hRule="atLeast"/>
        </w:trPr>
        <w:tc>
          <w:tcPr>
            <w:tcW w:w="3632" w:type="dxa"/>
            <w:vAlign w:val="top"/>
          </w:tcPr>
          <w:p>
            <w:pPr>
              <w:pStyle w:val="TableText"/>
              <w:ind w:left="195" w:right="60" w:hanging="161"/>
              <w:spacing w:before="68" w:line="165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单一药物不能达到目标心率，应考虑联合应用不同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position w:val="-1"/>
              </w:rPr>
              <w:t>种类的心室率控制药物</w:t>
            </w:r>
            <w:r>
              <w:rPr>
                <w:sz w:val="9"/>
                <w:szCs w:val="9"/>
                <w:color w:val="231F20"/>
                <w:position w:val="5"/>
              </w:rPr>
              <w:t>［333-334］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11"/>
              <w:spacing w:before="68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94"/>
              <w:spacing w:before="9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598" w:hRule="atLeast"/>
        </w:trPr>
        <w:tc>
          <w:tcPr>
            <w:tcW w:w="36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5" w:right="59" w:hanging="161"/>
              <w:spacing w:before="70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18"/>
              </w:rPr>
              <w:t>其他药物联合治疗控制心室率失败或有用药禁忌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时，可考虑口服胺碘酮，需充分考虑胺碘酮的副作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用及用药的风险与获益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［341］</w:t>
            </w:r>
          </w:p>
        </w:tc>
        <w:tc>
          <w:tcPr>
            <w:tcW w:w="4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3"/>
              <w:spacing w:before="81" w:line="179" w:lineRule="auto"/>
              <w:rPr/>
            </w:pPr>
            <w:r>
              <w:rPr>
                <w:color w:val="231F20"/>
                <w:spacing w:val="-16"/>
              </w:rPr>
              <w:t>Ⅱb</w:t>
            </w:r>
          </w:p>
        </w:tc>
        <w:tc>
          <w:tcPr>
            <w:tcW w:w="4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4"/>
              <w:spacing w:before="9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489" w:right="468" w:firstLine="323"/>
        <w:spacing w:before="6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注：房颤为心房颤动，</w:t>
      </w: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4"/>
        </w:rPr>
        <w:t>为射血分数降低的心力衰竭；</w:t>
      </w:r>
      <w:r>
        <w:rPr>
          <w:sz w:val="9"/>
          <w:szCs w:val="9"/>
          <w:color w:val="231F20"/>
          <w:spacing w:val="4"/>
          <w:position w:val="6"/>
        </w:rPr>
        <w:t>a </w:t>
      </w:r>
      <w:r>
        <w:rPr>
          <w:sz w:val="15"/>
          <w:szCs w:val="15"/>
          <w:color w:val="231F20"/>
          <w:spacing w:val="4"/>
        </w:rPr>
        <w:t>为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地高辛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7"/>
        </w:rPr>
        <w:t>62.5~250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μg/d</w:t>
      </w:r>
    </w:p>
    <w:p>
      <w:pPr>
        <w:pStyle w:val="BodyText"/>
        <w:ind w:left="488" w:right="468" w:firstLine="3"/>
        <w:spacing w:before="239" w:line="228" w:lineRule="auto"/>
        <w:jc w:val="both"/>
        <w:rPr/>
      </w:pPr>
      <w:r>
        <w:rPr>
          <w:color w:val="231F20"/>
        </w:rPr>
        <w:t>亡</w:t>
      </w:r>
      <w:r>
        <w:rPr>
          <w:sz w:val="10"/>
          <w:szCs w:val="10"/>
          <w:color w:val="231F20"/>
          <w:spacing w:val="6"/>
          <w:position w:val="8"/>
        </w:rPr>
        <w:t>［223］</w:t>
      </w:r>
      <w:r>
        <w:rPr>
          <w:color w:val="231F20"/>
          <w:spacing w:val="6"/>
        </w:rPr>
        <w:t>。房室结消融联合希氏束起搏的安全性与有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效性也在窄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QRS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波房颤患者中得到了验证</w:t>
      </w:r>
      <w:r>
        <w:rPr>
          <w:sz w:val="10"/>
          <w:szCs w:val="10"/>
          <w:color w:val="231F20"/>
          <w:spacing w:val="2"/>
          <w:position w:val="8"/>
        </w:rPr>
        <w:t>［342］</w:t>
      </w:r>
      <w:r>
        <w:rPr>
          <w:color w:val="231F20"/>
          <w:spacing w:val="2"/>
        </w:rPr>
        <w:t>。但</w:t>
      </w:r>
      <w:r>
        <w:rPr>
          <w:color w:val="231F20"/>
        </w:rPr>
        <w:t xml:space="preserve"> </w:t>
      </w:r>
      <w:r>
        <w:rPr>
          <w:color w:val="231F20"/>
        </w:rPr>
        <w:t>PABA</w:t>
      </w:r>
      <w:r>
        <w:rPr>
          <w:color w:val="231F20"/>
          <w:spacing w:val="15"/>
        </w:rPr>
        <w:t>-</w:t>
      </w:r>
      <w:r>
        <w:rPr>
          <w:color w:val="231F20"/>
        </w:rPr>
        <w:t>CHF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研究结果表明，对于房颤合并心衰患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者，导管消融优于房室结消融联合双心室起搏治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spacing w:val="6"/>
          <w:position w:val="8"/>
        </w:rPr>
        <w:t>［343］</w:t>
      </w:r>
      <w:r>
        <w:rPr>
          <w:color w:val="231F20"/>
          <w:spacing w:val="6"/>
        </w:rPr>
        <w:t>。因此，房室结消融联合同步化起搏治疗仅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适用于不可能通过导管消融维持窦性心律，症状严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重且药物治疗效果差的患者。对于房室结消融联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5"/>
        </w:rPr>
        <w:t>合置入起搏器用于房颤患者心室率控制治疗的推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7" w:line="203" w:lineRule="auto"/>
        <w:rPr/>
      </w:pPr>
      <w:r>
        <w:rPr>
          <w:color w:val="231F20"/>
          <w:spacing w:val="-9"/>
          <w:position w:val="-3"/>
        </w:rPr>
        <w:t>荐见表</w:t>
      </w:r>
      <w:r>
        <w:rPr>
          <w:color w:val="231F20"/>
          <w:spacing w:val="-10"/>
          <w:position w:val="-3"/>
        </w:rPr>
        <w:t xml:space="preserve"> </w:t>
      </w:r>
      <w:r>
        <w:rPr>
          <w:color w:val="231F20"/>
          <w:spacing w:val="-9"/>
          <w:position w:val="-3"/>
        </w:rPr>
        <w:t>41</w:t>
      </w:r>
      <w:r>
        <w:rPr>
          <w:sz w:val="10"/>
          <w:szCs w:val="10"/>
          <w:color w:val="231F20"/>
          <w:spacing w:val="-9"/>
          <w:position w:val="4"/>
        </w:rPr>
        <w:t>［223-224，342-344］</w:t>
      </w:r>
      <w:r>
        <w:rPr>
          <w:color w:val="231F20"/>
          <w:spacing w:val="-9"/>
          <w:position w:val="-3"/>
        </w:rPr>
        <w:t>。</w:t>
      </w:r>
    </w:p>
    <w:p>
      <w:pPr>
        <w:pStyle w:val="BodyText"/>
        <w:ind w:left="914"/>
        <w:spacing w:before="144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41</w:t>
      </w:r>
      <w:r>
        <w:rPr>
          <w:sz w:val="17"/>
          <w:szCs w:val="17"/>
          <w:color w:val="231F20"/>
          <w:spacing w:val="15"/>
        </w:rPr>
        <w:t xml:space="preserve">   </w:t>
      </w:r>
      <w:r>
        <w:rPr>
          <w:sz w:val="17"/>
          <w:szCs w:val="17"/>
          <w:color w:val="231F20"/>
          <w:spacing w:val="7"/>
        </w:rPr>
        <w:t>房室结消融联合置入起搏器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32"/>
        <w:gridCol w:w="446"/>
        <w:gridCol w:w="457"/>
      </w:tblGrid>
      <w:tr>
        <w:trPr>
          <w:trHeight w:val="427" w:hRule="atLeast"/>
        </w:trPr>
        <w:tc>
          <w:tcPr>
            <w:tcW w:w="36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58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"/>
              <w:spacing w:before="56" w:line="160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66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  <w:tc>
          <w:tcPr>
            <w:tcW w:w="4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74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744" w:hRule="atLeast"/>
        </w:trPr>
        <w:tc>
          <w:tcPr>
            <w:tcW w:w="36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61" w:hanging="159"/>
              <w:spacing w:before="56" w:line="158" w:lineRule="auto"/>
              <w:rPr>
                <w:sz w:val="9"/>
                <w:szCs w:val="9"/>
              </w:rPr>
            </w:pPr>
            <w:r>
              <w:rPr>
                <w:color w:val="231F20"/>
                <w:spacing w:val="17"/>
              </w:rPr>
              <w:t>充分的药物治疗仍不能良好控制心室率的永久性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房颤患者，症状严重，或伴心衰，导管消融没有维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9"/>
              </w:rPr>
              <w:t>持窦性心律可能的，应考虑行房室结消融联合植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position w:val="-2"/>
              </w:rPr>
              <w:t>入心室同步化起搏器</w:t>
            </w:r>
            <w:r>
              <w:rPr>
                <w:sz w:val="9"/>
                <w:szCs w:val="9"/>
                <w:color w:val="231F20"/>
                <w:position w:val="4"/>
              </w:rPr>
              <w:t>［223-224］</w:t>
            </w:r>
          </w:p>
        </w:tc>
        <w:tc>
          <w:tcPr>
            <w:tcW w:w="4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4"/>
              <w:spacing w:before="69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84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583" w:hRule="atLeast"/>
        </w:trPr>
        <w:tc>
          <w:tcPr>
            <w:tcW w:w="3632" w:type="dxa"/>
            <w:vAlign w:val="top"/>
          </w:tcPr>
          <w:p>
            <w:pPr>
              <w:pStyle w:val="TableText"/>
              <w:ind w:left="224" w:right="61" w:hanging="164"/>
              <w:spacing w:before="67" w:line="157" w:lineRule="auto"/>
              <w:rPr>
                <w:sz w:val="9"/>
                <w:szCs w:val="9"/>
              </w:rPr>
            </w:pPr>
            <w:r>
              <w:rPr>
                <w:color w:val="231F20"/>
                <w:spacing w:val="14"/>
              </w:rPr>
              <w:t>对于适合房室结消融联合置入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CRT</w:t>
            </w:r>
            <w:r>
              <w:rPr>
                <w:color w:val="231F20"/>
                <w:spacing w:val="14"/>
              </w:rPr>
              <w:t xml:space="preserve"> 的永久性房颤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患 者 ，可 选 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希 氏 束/左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束 支 区 域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起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搏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替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position w:val="-4"/>
              </w:rPr>
              <w:t>CRT</w:t>
            </w:r>
            <w:r>
              <w:rPr>
                <w:sz w:val="9"/>
                <w:szCs w:val="9"/>
                <w:color w:val="231F20"/>
                <w:spacing w:val="-10"/>
                <w:position w:val="2"/>
              </w:rPr>
              <w:t>［342-344］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44"/>
              <w:spacing w:before="78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7" w:type="dxa"/>
            <w:vAlign w:val="top"/>
          </w:tcPr>
          <w:p>
            <w:pPr>
              <w:pStyle w:val="TableText"/>
              <w:ind w:left="188"/>
              <w:spacing w:before="90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05" w:hRule="atLeast"/>
        </w:trPr>
        <w:tc>
          <w:tcPr>
            <w:tcW w:w="36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61" w:hanging="159"/>
              <w:spacing w:before="77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17"/>
              </w:rPr>
              <w:t>房颤心室率过快的患者若未尝试过充分的药物控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制心室率和（或）房颤导管消融，不推荐房室结消 </w:t>
            </w:r>
            <w:r>
              <w:rPr>
                <w:color w:val="231F20"/>
                <w:spacing w:val="2"/>
                <w:position w:val="-1"/>
              </w:rPr>
              <w:t>融联合置入永久起搏器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［343］</w:t>
            </w:r>
          </w:p>
        </w:tc>
        <w:tc>
          <w:tcPr>
            <w:tcW w:w="4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6"/>
              <w:spacing w:before="89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8"/>
              <w:spacing w:before="10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328"/>
        <w:spacing w:before="84" w:line="18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注：房颤为心房颤动，CRT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为心脏再同步化治疗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1538"/>
        <w:spacing w:before="65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房颤的急诊处理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" w:right="378" w:firstLine="417"/>
        <w:spacing w:before="87" w:line="227" w:lineRule="auto"/>
        <w:jc w:val="both"/>
        <w:rPr/>
      </w:pPr>
      <w:r>
        <w:rPr>
          <w:color w:val="231F20"/>
          <w:spacing w:val="5"/>
        </w:rPr>
        <w:t>新发房颤、阵发性房颤急性发作以及持续性房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颤突然出现快速心室率常需要急诊处理。急诊房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颤处理原则包括：稳定血流动力学、缓解症状、降低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短期内及长期血栓栓塞风险。需注意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10"/>
        </w:rPr>
        <w:t>1）识别血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流动力学状态：因房颤发作出现症状明显的低血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压、晕厥、急性肺水肿或心原性休克等血流动力学</w:t>
      </w:r>
    </w:p>
    <w:p>
      <w:pPr>
        <w:spacing w:line="227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before="60"/>
        <w:rPr/>
      </w:pPr>
      <w:r/>
    </w:p>
    <w:p>
      <w:pPr>
        <w:sectPr>
          <w:headerReference w:type="default" r:id="rId83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8" w:right="390" w:firstLine="2"/>
        <w:spacing w:before="49" w:line="225" w:lineRule="auto"/>
        <w:jc w:val="both"/>
        <w:rPr/>
      </w:pPr>
      <w:r>
        <w:rPr>
          <w:color w:val="231F20"/>
          <w:spacing w:val="1"/>
        </w:rPr>
        <w:t>不稳定的表现时，应立即行同步直流电复律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2</w:t>
      </w:r>
      <w:r>
        <w:rPr>
          <w:color w:val="231F20"/>
        </w:rPr>
        <w:t>）识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别和管理急性房颤诱发因素：房颤可能继发于某些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急症或全身性疾病，应注意对其合并疾病（如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ACS、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肺栓塞或甲状腺功能亢进等）进行识别和处理。此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外，房颤急性发作可伴随一些可逆诱因，如感</w:t>
      </w:r>
      <w:r>
        <w:rPr>
          <w:color w:val="231F20"/>
          <w:spacing w:val="-4"/>
        </w:rPr>
        <w:t>染、酗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酒、腹泻、电解质紊乱、药物等，如不能得到</w:t>
      </w:r>
      <w:r>
        <w:rPr>
          <w:color w:val="231F20"/>
          <w:spacing w:val="-4"/>
        </w:rPr>
        <w:t>及时纠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正，将影响节律控制与心室率控制治疗效果，因此，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在处理房颤急性发作时应同时全面评估并积极处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  <w:position w:val="-1"/>
        </w:rPr>
        <w:t>理可能的诱因</w:t>
      </w:r>
      <w:r>
        <w:rPr>
          <w:sz w:val="10"/>
          <w:szCs w:val="10"/>
          <w:color w:val="231F20"/>
          <w:spacing w:val="-3"/>
          <w:position w:val="6"/>
        </w:rPr>
        <w:t>［345］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910"/>
        <w:spacing w:line="184" w:lineRule="auto"/>
        <w:rPr/>
      </w:pPr>
      <w:r>
        <w:rPr>
          <w:color w:val="231F20"/>
          <w:spacing w:val="-4"/>
        </w:rPr>
        <w:t>一、急诊心室率控制</w:t>
      </w:r>
    </w:p>
    <w:p>
      <w:pPr>
        <w:pStyle w:val="BodyText"/>
        <w:ind w:left="489" w:right="472" w:firstLine="420"/>
        <w:spacing w:before="56" w:line="225" w:lineRule="auto"/>
        <w:jc w:val="both"/>
        <w:rPr/>
      </w:pPr>
      <w:r>
        <w:rPr>
          <w:color w:val="231F20"/>
          <w:spacing w:val="5"/>
        </w:rPr>
        <w:t>进行房颤心室率控制前，应评估导致心室率增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快的潜在原因（如心肌缺血、感染、贫血、肺栓塞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6"/>
        </w:rPr>
        <w:t>等</w:t>
      </w:r>
      <w:r>
        <w:rPr>
          <w:color w:val="231F20"/>
          <w:spacing w:val="-32"/>
          <w:w w:val="67"/>
        </w:rPr>
        <w:t>），</w:t>
      </w:r>
      <w:r>
        <w:rPr>
          <w:color w:val="231F20"/>
          <w:spacing w:val="16"/>
        </w:rPr>
        <w:t>并明确心室率增快是否为代偿机制。房颤急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性发作患者在紧急控制心室率后，症状通常可很快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得到改善，如果同时合并急性失代偿性心衰，控制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心室率可降低毛细血管楔压和增加每搏输出量，从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  <w:position w:val="-1"/>
        </w:rPr>
        <w:t>而减轻心脏负荷</w:t>
      </w:r>
      <w:r>
        <w:rPr>
          <w:sz w:val="10"/>
          <w:szCs w:val="10"/>
          <w:color w:val="231F20"/>
          <w:spacing w:val="-2"/>
          <w:position w:val="7"/>
        </w:rPr>
        <w:t>［346］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490" w:right="472" w:firstLine="420"/>
        <w:spacing w:before="1" w:line="225" w:lineRule="auto"/>
        <w:jc w:val="both"/>
        <w:rPr/>
      </w:pPr>
      <w:r>
        <w:rPr>
          <w:color w:val="231F20"/>
          <w:spacing w:val="14"/>
        </w:rPr>
        <w:t>用于控制房颤快速心室率的药物主要有 β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体阻滞剂、</w:t>
      </w:r>
      <w:r>
        <w:rPr>
          <w:color w:val="231F20"/>
        </w:rPr>
        <w:t>ND</w:t>
      </w:r>
      <w:r>
        <w:rPr>
          <w:color w:val="231F20"/>
          <w:spacing w:val="4"/>
        </w:rPr>
        <w:t>-</w:t>
      </w:r>
      <w:r>
        <w:rPr>
          <w:color w:val="231F20"/>
        </w:rPr>
        <w:t>CCB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和洋地黄类药物。在特定情况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下，胺碘酮也可用于心室率控制</w:t>
      </w:r>
      <w:r>
        <w:rPr>
          <w:sz w:val="10"/>
          <w:szCs w:val="10"/>
          <w:color w:val="231F20"/>
          <w:spacing w:val="6"/>
          <w:position w:val="8"/>
        </w:rPr>
        <w:t>［341］</w:t>
      </w:r>
      <w:r>
        <w:rPr>
          <w:color w:val="231F20"/>
          <w:spacing w:val="6"/>
        </w:rPr>
        <w:t>。急诊心室率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控制一般首选静脉制剂，心率得到控制后转换为口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服制剂。</w:t>
      </w:r>
    </w:p>
    <w:p>
      <w:pPr>
        <w:pStyle w:val="BodyText"/>
        <w:ind w:left="910"/>
        <w:spacing w:before="1" w:line="181" w:lineRule="auto"/>
        <w:rPr/>
      </w:pPr>
      <w:r>
        <w:rPr>
          <w:color w:val="231F20"/>
          <w:spacing w:val="-5"/>
        </w:rPr>
        <w:t>二、急诊节律控制</w:t>
      </w:r>
    </w:p>
    <w:p>
      <w:pPr>
        <w:pStyle w:val="BodyText"/>
        <w:ind w:left="490" w:right="473" w:firstLine="425"/>
        <w:spacing w:before="63" w:line="224" w:lineRule="auto"/>
        <w:jc w:val="both"/>
        <w:rPr/>
      </w:pPr>
      <w:r>
        <w:rPr>
          <w:color w:val="231F20"/>
          <w:spacing w:val="-1"/>
        </w:rPr>
        <w:t>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2/3 的阵发性房颤可在房颤发作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48 h 内</w:t>
      </w:r>
      <w:r>
        <w:rPr>
          <w:color w:val="231F20"/>
          <w:spacing w:val="-2"/>
        </w:rPr>
        <w:t>自行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转复窦性心律，对于新发房颤且血流动力学稳定者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可选择延迟复律策略，即持续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48 h 以上仍不能自行 </w:t>
      </w:r>
      <w:r>
        <w:rPr>
          <w:color w:val="231F20"/>
          <w:spacing w:val="6"/>
        </w:rPr>
        <w:t>转复再行复律治疗</w:t>
      </w:r>
      <w:r>
        <w:rPr>
          <w:sz w:val="10"/>
          <w:szCs w:val="10"/>
          <w:color w:val="231F20"/>
          <w:spacing w:val="6"/>
          <w:position w:val="8"/>
        </w:rPr>
        <w:t>［347］</w:t>
      </w:r>
      <w:r>
        <w:rPr>
          <w:color w:val="231F20"/>
          <w:spacing w:val="6"/>
        </w:rPr>
        <w:t>。延迟复律策略与早期复律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策略相比，4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周后患者窦性心律维持率无明显差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异</w:t>
      </w:r>
      <w:r>
        <w:rPr>
          <w:sz w:val="10"/>
          <w:szCs w:val="10"/>
          <w:color w:val="231F20"/>
          <w:spacing w:val="6"/>
          <w:position w:val="8"/>
        </w:rPr>
        <w:t>［347］</w:t>
      </w:r>
      <w:r>
        <w:rPr>
          <w:color w:val="231F20"/>
          <w:spacing w:val="6"/>
        </w:rPr>
        <w:t>。合并预激综合征且房颤经旁路前传的患者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12" w:firstLine="1"/>
        <w:spacing w:before="47" w:line="225" w:lineRule="auto"/>
        <w:jc w:val="both"/>
        <w:rPr/>
      </w:pPr>
      <w:r>
        <w:rPr>
          <w:color w:val="231F20"/>
          <w:spacing w:val="-3"/>
        </w:rPr>
        <w:t>不应使用 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受体阻滞剂、ND-CCB、</w:t>
      </w:r>
      <w:r>
        <w:rPr>
          <w:color w:val="231F20"/>
          <w:spacing w:val="-4"/>
        </w:rPr>
        <w:t>洋地黄类药物和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静脉胺碘酮进行心室率控制</w:t>
      </w:r>
      <w:r>
        <w:rPr>
          <w:sz w:val="10"/>
          <w:szCs w:val="10"/>
          <w:color w:val="231F20"/>
          <w:spacing w:val="14"/>
          <w:position w:val="8"/>
        </w:rPr>
        <w:t>［348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14"/>
        </w:rPr>
        <w:t>该类患者如</w:t>
      </w:r>
      <w:r>
        <w:rPr>
          <w:color w:val="231F20"/>
          <w:spacing w:val="13"/>
        </w:rPr>
        <w:t>血流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动力学不稳定，应立即电复律；如血流动力学稳定，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应考虑静脉使用伊布利特、普鲁卡因胺，也可考虑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使用普罗帕酮、氟卡尼或尼非卡兰。房颤转为窦性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心律后需确定长期节律控制及抗凝策略，具体见其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他相关内容。</w:t>
      </w:r>
    </w:p>
    <w:p>
      <w:pPr>
        <w:pStyle w:val="BodyText"/>
        <w:ind w:left="1" w:right="379" w:firstLine="439"/>
        <w:spacing w:before="2" w:line="224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药物复律：房颤急性发作时若血流动力学稳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定，可考虑药物复律。应结合患者的基础疾病和各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种抗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AAD的特点，合理选择复律药物（表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42）。</w:t>
      </w:r>
    </w:p>
    <w:p>
      <w:pPr>
        <w:pStyle w:val="BodyText"/>
        <w:ind w:right="313" w:firstLine="425"/>
        <w:spacing w:before="11" w:line="224" w:lineRule="auto"/>
        <w:jc w:val="both"/>
        <w:rPr/>
      </w:pPr>
      <w:r>
        <w:rPr>
          <w:color w:val="231F20"/>
          <w:spacing w:val="15"/>
        </w:rPr>
        <w:t>急诊药物复律通常使用静脉制剂。普罗帕酮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和氟卡尼适用于没有或仅有轻微结构性心脏病的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房颤患者，禁用于有心衰、既往心肌梗死、冠</w:t>
      </w:r>
      <w:r>
        <w:rPr>
          <w:color w:val="231F20"/>
          <w:spacing w:val="-4"/>
        </w:rPr>
        <w:t>状动脉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疾病、心肌缺血、左心室肥厚的患者。两种药物对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急性房颤（发作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48~72 h 内）均具有良好的</w:t>
      </w:r>
      <w:r>
        <w:rPr>
          <w:color w:val="231F20"/>
        </w:rPr>
        <w:t>转复效  </w:t>
      </w:r>
      <w:r>
        <w:rPr>
          <w:color w:val="231F20"/>
          <w:spacing w:val="1"/>
        </w:rPr>
        <w:t>果，静脉输注开始后 1~2 h 内转复窦性心律比例高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达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80%~90%，且口服制剂也可用于急诊房颤复律，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即“ 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药 ”（pill-in-the-pocket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，</w:t>
      </w:r>
      <w:r>
        <w:rPr>
          <w:color w:val="231F20"/>
          <w:spacing w:val="-17"/>
        </w:rPr>
        <w:t>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重≥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70 kg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者，服用氟卡尼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300 mg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或普罗帕酮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600 </w:t>
      </w:r>
      <w:r>
        <w:rPr>
          <w:color w:val="231F20"/>
          <w:spacing w:val="-14"/>
        </w:rPr>
        <w:t>mg；体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重 &lt;70 kg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者 ，服 用 氟 卡 尼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200 mg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或 普 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帕 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450 </w:t>
      </w:r>
      <w:r>
        <w:rPr>
          <w:color w:val="231F20"/>
        </w:rPr>
        <w:t>mg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1"/>
        </w:rPr>
        <w:t>起效时间为2~4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h，有效率较高（氟卡尼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56%~83%，普罗帕酮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57%~91%）。由于有</w:t>
      </w:r>
      <w:r>
        <w:rPr>
          <w:color w:val="231F20"/>
          <w:spacing w:val="-10"/>
        </w:rPr>
        <w:t>一定的可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逆性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QRS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增宽、一过性低血压、左心室功能障碍等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不良反应风险，首次应用“口袋药”方案应</w:t>
      </w:r>
      <w:r>
        <w:rPr>
          <w:color w:val="231F20"/>
          <w:spacing w:val="-4"/>
        </w:rPr>
        <w:t>在医疗监</w:t>
      </w:r>
      <w:r>
        <w:rPr>
          <w:color w:val="231F20"/>
        </w:rPr>
        <w:t xml:space="preserve">  </w:t>
      </w:r>
      <w:r>
        <w:rPr>
          <w:color w:val="231F20"/>
          <w:spacing w:val="-3"/>
          <w:position w:val="-1"/>
        </w:rPr>
        <w:t>护条件下进行</w:t>
      </w:r>
      <w:r>
        <w:rPr>
          <w:sz w:val="10"/>
          <w:szCs w:val="10"/>
          <w:color w:val="231F20"/>
          <w:spacing w:val="-3"/>
          <w:position w:val="6"/>
        </w:rPr>
        <w:t>［349］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right="378" w:firstLine="423"/>
        <w:spacing w:before="6" w:line="223" w:lineRule="auto"/>
        <w:jc w:val="both"/>
        <w:rPr/>
      </w:pPr>
      <w:r>
        <w:rPr>
          <w:color w:val="231F20"/>
          <w:spacing w:val="5"/>
        </w:rPr>
        <w:t>维纳卡兰是起效最快的复律药物，用药后转复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窦性心律中位时间为 8~14 min，51%~70% 的患者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可转复窦性心律，可用于转复发作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7 d 内或心脏外</w:t>
      </w:r>
      <w:r>
        <w:rPr>
          <w:color w:val="231F20"/>
        </w:rPr>
        <w:t xml:space="preserve"> </w:t>
      </w:r>
      <w:r>
        <w:rPr>
          <w:color w:val="231F20"/>
          <w:spacing w:val="-7"/>
          <w:position w:val="-1"/>
        </w:rPr>
        <w:t>科术后</w:t>
      </w:r>
      <w:r>
        <w:rPr>
          <w:color w:val="231F20"/>
          <w:spacing w:val="-12"/>
          <w:position w:val="-1"/>
        </w:rPr>
        <w:t xml:space="preserve"> </w:t>
      </w:r>
      <w:r>
        <w:rPr>
          <w:color w:val="231F20"/>
          <w:spacing w:val="-7"/>
          <w:position w:val="-1"/>
        </w:rPr>
        <w:t>3 d 内的房颤</w:t>
      </w:r>
      <w:r>
        <w:rPr>
          <w:sz w:val="10"/>
          <w:szCs w:val="10"/>
          <w:color w:val="231F20"/>
          <w:spacing w:val="-7"/>
          <w:position w:val="7"/>
        </w:rPr>
        <w:t>［350］</w:t>
      </w:r>
      <w:r>
        <w:rPr>
          <w:color w:val="231F20"/>
          <w:spacing w:val="-7"/>
          <w:position w:val="-1"/>
        </w:rPr>
        <w:t>。</w:t>
      </w:r>
    </w:p>
    <w:p>
      <w:pPr>
        <w:spacing w:line="223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91" w:space="100"/>
            <w:col w:w="4909" w:space="0"/>
          </w:cols>
        </w:sectPr>
        <w:rPr/>
      </w:pPr>
    </w:p>
    <w:p>
      <w:pPr>
        <w:pStyle w:val="BodyText"/>
        <w:ind w:left="3315"/>
        <w:spacing w:before="109" w:line="208" w:lineRule="auto"/>
        <w:outlineLvl w:val="0"/>
        <w:rPr>
          <w:sz w:val="9"/>
          <w:szCs w:val="9"/>
        </w:rPr>
      </w:pPr>
      <w:r>
        <w:pict>
          <v:shape id="_x0000_s444" style="position:absolute;margin-left:24.3856pt;margin-top:-484.932pt;mso-position-vertical-relative:text;mso-position-horizontal-relative:text;width:297pt;height:0.4pt;z-index:252412928;" filled="false" strokecolor="#231F20" strokeweight="0.37pt" coordsize="5940,8" coordorigin="0,0" path="m0,3l5939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sz w:val="17"/>
          <w:szCs w:val="17"/>
          <w:color w:val="231F20"/>
          <w:spacing w:val="5"/>
        </w:rPr>
        <w:t>42   心房颤动急性发作时节律控制药物及用法</w:t>
      </w:r>
      <w:r>
        <w:rPr>
          <w:sz w:val="9"/>
          <w:szCs w:val="9"/>
          <w:color w:val="231F20"/>
          <w:spacing w:val="5"/>
          <w:position w:val="7"/>
        </w:rPr>
        <w:t>［42］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3589"/>
        <w:gridCol w:w="1238"/>
        <w:gridCol w:w="3174"/>
        <w:gridCol w:w="872"/>
      </w:tblGrid>
      <w:tr>
        <w:trPr>
          <w:trHeight w:val="428" w:hRule="atLeast"/>
        </w:trPr>
        <w:tc>
          <w:tcPr>
            <w:tcW w:w="7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1"/>
              <w:spacing w:before="13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35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87"/>
              <w:spacing w:before="140" w:line="179" w:lineRule="auto"/>
              <w:rPr/>
            </w:pPr>
            <w:r>
              <w:rPr>
                <w:color w:val="231F20"/>
                <w:spacing w:val="8"/>
              </w:rPr>
              <w:t>用法用量</w:t>
            </w:r>
          </w:p>
        </w:tc>
        <w:tc>
          <w:tcPr>
            <w:tcW w:w="123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4"/>
              <w:spacing w:before="56" w:line="157" w:lineRule="exact"/>
              <w:rPr/>
            </w:pPr>
            <w:r>
              <w:rPr>
                <w:color w:val="231F20"/>
                <w:spacing w:val="8"/>
                <w:position w:val="-1"/>
              </w:rPr>
              <w:t>转复成功率</w:t>
            </w:r>
          </w:p>
          <w:p>
            <w:pPr>
              <w:pStyle w:val="TableText"/>
              <w:ind w:left="92"/>
              <w:spacing w:line="191" w:lineRule="auto"/>
              <w:rPr/>
            </w:pPr>
            <w:r>
              <w:rPr>
                <w:color w:val="231F20"/>
                <w:spacing w:val="5"/>
              </w:rPr>
              <w:t>（给药后时间）</w:t>
            </w:r>
          </w:p>
        </w:tc>
        <w:tc>
          <w:tcPr>
            <w:tcW w:w="31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35"/>
              <w:spacing w:before="136" w:line="184" w:lineRule="auto"/>
              <w:rPr/>
            </w:pPr>
            <w:r>
              <w:rPr>
                <w:color w:val="231F20"/>
                <w:spacing w:val="8"/>
              </w:rPr>
              <w:t>风险及注意事项</w:t>
            </w:r>
          </w:p>
        </w:tc>
        <w:tc>
          <w:tcPr>
            <w:tcW w:w="8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"/>
              <w:spacing w:before="56" w:line="156" w:lineRule="exact"/>
              <w:rPr/>
            </w:pPr>
            <w:r>
              <w:rPr>
                <w:color w:val="231F20"/>
                <w:spacing w:val="-2"/>
                <w:position w:val="-1"/>
              </w:rPr>
              <w:t>给药后监测</w:t>
            </w:r>
          </w:p>
          <w:p>
            <w:pPr>
              <w:pStyle w:val="TableText"/>
              <w:ind w:left="164"/>
              <w:spacing w:line="191" w:lineRule="auto"/>
              <w:rPr/>
            </w:pPr>
            <w:r>
              <w:rPr>
                <w:color w:val="231F20"/>
                <w:spacing w:val="-15"/>
              </w:rPr>
              <w:t>时间（h）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普罗帕酮</w:t>
            </w:r>
          </w:p>
        </w:tc>
        <w:tc>
          <w:tcPr>
            <w:tcW w:w="35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6" w:line="185" w:lineRule="auto"/>
              <w:rPr/>
            </w:pPr>
            <w:r>
              <w:rPr>
                <w:color w:val="231F20"/>
                <w:spacing w:val="-13"/>
              </w:rPr>
              <w:t>静脉：1.5~2 mg/kg，推注 10 </w:t>
            </w:r>
            <w:r>
              <w:rPr>
                <w:color w:val="231F20"/>
                <w:spacing w:val="-14"/>
              </w:rPr>
              <w:t>min</w:t>
            </w:r>
          </w:p>
          <w:p>
            <w:pPr>
              <w:pStyle w:val="TableText"/>
              <w:ind w:left="87"/>
              <w:spacing w:before="74" w:line="178" w:lineRule="auto"/>
              <w:rPr/>
            </w:pPr>
            <w:r>
              <w:rPr>
                <w:color w:val="231F20"/>
                <w:spacing w:val="-14"/>
              </w:rPr>
              <w:t>口服：450~600 mg</w:t>
            </w:r>
          </w:p>
        </w:tc>
        <w:tc>
          <w:tcPr>
            <w:tcW w:w="12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5"/>
              <w:spacing w:before="56" w:line="163" w:lineRule="exact"/>
              <w:rPr/>
            </w:pPr>
            <w:r>
              <w:rPr>
                <w:color w:val="231F20"/>
                <w:spacing w:val="-9"/>
                <w:position w:val="-1"/>
              </w:rPr>
              <w:t>43%~89%</w:t>
            </w:r>
          </w:p>
          <w:p>
            <w:pPr>
              <w:pStyle w:val="TableText"/>
              <w:ind w:left="391"/>
              <w:spacing w:line="203" w:lineRule="auto"/>
              <w:rPr/>
            </w:pPr>
            <w:r>
              <w:rPr>
                <w:color w:val="231F20"/>
                <w:spacing w:val="1"/>
              </w:rPr>
              <w:t>（6h）</w:t>
            </w:r>
          </w:p>
        </w:tc>
        <w:tc>
          <w:tcPr>
            <w:tcW w:w="31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 w:right="15" w:hanging="162"/>
              <w:spacing w:before="53" w:line="150" w:lineRule="exact"/>
              <w:rPr/>
            </w:pPr>
            <w:r>
              <w:rPr>
                <w:color w:val="231F20"/>
                <w:spacing w:val="-9"/>
                <w:position w:val="-1"/>
              </w:rPr>
              <w:t>低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血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压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、心</w:t>
            </w:r>
            <w:r>
              <w:rPr>
                <w:color w:val="231F20"/>
                <w:spacing w:val="-19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房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扑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动</w:t>
            </w:r>
            <w:r>
              <w:rPr>
                <w:color w:val="231F20"/>
                <w:spacing w:val="-22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伴</w:t>
            </w:r>
            <w:r>
              <w:rPr>
                <w:color w:val="231F20"/>
                <w:spacing w:val="14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1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∶1 房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室</w:t>
            </w:r>
            <w:r>
              <w:rPr>
                <w:color w:val="231F20"/>
                <w:spacing w:val="-21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传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导（3.</w:t>
            </w:r>
            <w:r>
              <w:rPr>
                <w:color w:val="231F20"/>
                <w:spacing w:val="-10"/>
                <w:position w:val="-1"/>
              </w:rPr>
              <w:t>5%~</w:t>
            </w:r>
            <w:r>
              <w:rPr>
                <w:color w:val="231F20"/>
                <w:position w:val="-1"/>
              </w:rPr>
              <w:t xml:space="preserve">  </w:t>
            </w:r>
            <w:r>
              <w:rPr>
                <w:color w:val="231F20"/>
                <w:spacing w:val="-3"/>
                <w:position w:val="-1"/>
              </w:rPr>
              <w:t>5.0%）、QRS</w:t>
            </w:r>
            <w:r>
              <w:rPr>
                <w:color w:val="231F20"/>
                <w:spacing w:val="-2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波时限延长；避免用于缺血性</w:t>
            </w:r>
            <w:r>
              <w:rPr>
                <w:color w:val="231F20"/>
                <w:position w:val="-1"/>
              </w:rPr>
              <w:t xml:space="preserve">  </w:t>
            </w:r>
            <w:r>
              <w:rPr>
                <w:color w:val="231F20"/>
                <w:spacing w:val="4"/>
                <w:position w:val="-2"/>
              </w:rPr>
              <w:t>心脏病、明显结构性心脏病患者；氟卡尼：</w:t>
            </w:r>
          </w:p>
        </w:tc>
        <w:tc>
          <w:tcPr>
            <w:tcW w:w="8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9"/>
              <w:spacing w:before="56" w:line="219" w:lineRule="auto"/>
              <w:rPr/>
            </w:pPr>
            <w:r>
              <w:rPr>
                <w:color w:val="231F20"/>
              </w:rPr>
              <w:t>6</w:t>
            </w:r>
          </w:p>
        </w:tc>
      </w:tr>
      <w:tr>
        <w:trPr>
          <w:trHeight w:val="56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3"/>
              <w:spacing w:before="73" w:line="185" w:lineRule="auto"/>
              <w:rPr/>
            </w:pPr>
            <w:r>
              <w:rPr>
                <w:color w:val="231F20"/>
                <w:spacing w:val="7"/>
              </w:rPr>
              <w:t>氟卡尼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1"/>
              <w:spacing w:before="72" w:line="185" w:lineRule="auto"/>
              <w:rPr/>
            </w:pPr>
            <w:r>
              <w:rPr>
                <w:color w:val="231F20"/>
                <w:spacing w:val="-15"/>
              </w:rPr>
              <w:t>静脉：2 mg/kg，推注 10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5"/>
              </w:rPr>
              <w:t>min</w:t>
            </w:r>
          </w:p>
          <w:p>
            <w:pPr>
              <w:pStyle w:val="TableText"/>
              <w:ind w:left="87"/>
              <w:spacing w:before="75" w:line="185" w:lineRule="auto"/>
              <w:rPr/>
            </w:pPr>
            <w:r>
              <w:rPr>
                <w:color w:val="231F20"/>
                <w:spacing w:val="-14"/>
              </w:rPr>
              <w:t>口服：200~300 mg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09"/>
              <w:spacing w:before="69" w:line="208" w:lineRule="auto"/>
              <w:rPr/>
            </w:pPr>
            <w:r>
              <w:rPr>
                <w:color w:val="231F20"/>
                <w:spacing w:val="-17"/>
              </w:rPr>
              <w:t>51%（3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h）</w:t>
            </w:r>
          </w:p>
          <w:p>
            <w:pPr>
              <w:pStyle w:val="TableText"/>
              <w:ind w:left="307"/>
              <w:spacing w:before="50" w:line="194" w:lineRule="auto"/>
              <w:rPr/>
            </w:pPr>
            <w:r>
              <w:rPr>
                <w:color w:val="231F20"/>
                <w:spacing w:val="-15"/>
              </w:rPr>
              <w:t>72%（8 h）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166" w:right="70" w:firstLine="61"/>
              <w:spacing w:before="1" w:line="179" w:lineRule="auto"/>
              <w:rPr/>
            </w:pPr>
            <w:r>
              <w:rPr>
                <w:color w:val="231F20"/>
                <w:spacing w:val="-3"/>
              </w:rPr>
              <w:t>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血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压（2%</w:t>
            </w:r>
            <w:r>
              <w:rPr>
                <w:color w:val="231F20"/>
                <w:spacing w:val="-26"/>
                <w:w w:val="72"/>
              </w:rPr>
              <w:t>）；</w:t>
            </w:r>
            <w:r>
              <w:rPr>
                <w:color w:val="231F20"/>
                <w:spacing w:val="-3"/>
              </w:rPr>
              <w:t>普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罗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帕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酮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：窦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心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动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  <w:w w:val="99"/>
              </w:rPr>
              <w:t>（6%）、窦性停搏（2%）</w:t>
            </w:r>
          </w:p>
        </w:tc>
        <w:tc>
          <w:tcPr>
            <w:tcW w:w="8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2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0"/>
              <w:spacing w:before="58" w:line="183" w:lineRule="auto"/>
              <w:rPr/>
            </w:pPr>
            <w:r>
              <w:rPr>
                <w:color w:val="231F20"/>
                <w:spacing w:val="8"/>
              </w:rPr>
              <w:t>胺碘酮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6"/>
              <w:spacing w:before="58" w:line="162" w:lineRule="exact"/>
              <w:rPr/>
            </w:pPr>
            <w:r>
              <w:rPr>
                <w:color w:val="231F20"/>
                <w:spacing w:val="-13"/>
              </w:rPr>
              <w:t>150 mg，10 min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3"/>
              </w:rPr>
              <w:t>静脉注射，继之 1 mg/min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</w:rPr>
              <w:t>维持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6 h，后</w:t>
            </w:r>
          </w:p>
          <w:p>
            <w:pPr>
              <w:pStyle w:val="TableText"/>
              <w:ind w:left="221" w:right="123"/>
              <w:spacing w:line="153" w:lineRule="exact"/>
              <w:rPr/>
            </w:pPr>
            <w:r>
              <w:rPr>
                <w:color w:val="231F20"/>
                <w:spacing w:val="-12"/>
                <w:position w:val="-1"/>
              </w:rPr>
              <w:t>0.5 mg/min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维持 18 h；或首次</w:t>
            </w:r>
            <w:r>
              <w:rPr>
                <w:color w:val="231F20"/>
                <w:spacing w:val="-13"/>
                <w:position w:val="-1"/>
              </w:rPr>
              <w:t>剂量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13"/>
                <w:position w:val="-1"/>
              </w:rPr>
              <w:t>5~7 mg/kg，1~2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h 以上；后续剂量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50 mg/h；24 </w:t>
            </w:r>
            <w:r>
              <w:rPr>
                <w:color w:val="231F20"/>
                <w:spacing w:val="-8"/>
                <w:position w:val="-1"/>
              </w:rPr>
              <w:t>h</w:t>
            </w:r>
            <w:r>
              <w:rPr>
                <w:color w:val="231F20"/>
                <w:spacing w:val="-20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最大剂量不超过</w:t>
            </w:r>
          </w:p>
          <w:p>
            <w:pPr>
              <w:pStyle w:val="TableText"/>
              <w:ind w:left="235"/>
              <w:spacing w:before="19" w:line="177" w:lineRule="auto"/>
              <w:rPr/>
            </w:pPr>
            <w:r>
              <w:rPr>
                <w:color w:val="231F20"/>
                <w:spacing w:val="-8"/>
              </w:rPr>
              <w:t>1.2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g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86"/>
              <w:spacing w:before="58" w:line="162" w:lineRule="exact"/>
              <w:rPr/>
            </w:pPr>
            <w:r>
              <w:rPr>
                <w:color w:val="231F20"/>
                <w:spacing w:val="-4"/>
                <w:w w:val="97"/>
                <w:position w:val="-1"/>
              </w:rPr>
              <w:t>44%</w:t>
            </w:r>
          </w:p>
          <w:p>
            <w:pPr>
              <w:pStyle w:val="TableText"/>
              <w:spacing w:line="203" w:lineRule="auto"/>
              <w:jc w:val="right"/>
              <w:rPr/>
            </w:pPr>
            <w:r>
              <w:rPr>
                <w:color w:val="231F20"/>
                <w:spacing w:val="3"/>
              </w:rPr>
              <w:t>（数小时至数天）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232" w:right="2" w:hanging="164"/>
              <w:spacing w:before="57" w:line="175" w:lineRule="auto"/>
              <w:rPr/>
            </w:pPr>
            <w:r>
              <w:rPr>
                <w:color w:val="231F20"/>
                <w:spacing w:val="5"/>
              </w:rPr>
              <w:t>低血压、肝损害、心动过缓、房室传导阻滞、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QT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间期延长、静脉炎等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396"/>
              <w:spacing w:before="138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902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62"/>
              <w:spacing w:before="61" w:line="184" w:lineRule="auto"/>
              <w:rPr/>
            </w:pPr>
            <w:r>
              <w:rPr>
                <w:color w:val="231F20"/>
                <w:spacing w:val="8"/>
              </w:rPr>
              <w:t>维纳卡兰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2"/>
              <w:spacing w:before="56" w:line="160" w:lineRule="auto"/>
              <w:rPr/>
            </w:pPr>
            <w:r>
              <w:rPr>
                <w:color w:val="231F20"/>
                <w:spacing w:val="-9"/>
              </w:rPr>
              <w:t>首次剂量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9"/>
              </w:rPr>
              <w:t>3 mg/kg，10 min 以上完成注射；15 min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9"/>
              </w:rPr>
              <w:t>后，</w:t>
            </w:r>
          </w:p>
          <w:p>
            <w:pPr>
              <w:pStyle w:val="TableText"/>
              <w:ind w:left="222"/>
              <w:spacing w:line="177" w:lineRule="auto"/>
              <w:rPr/>
            </w:pPr>
            <w:r>
              <w:rPr>
                <w:color w:val="231F20"/>
                <w:spacing w:val="-10"/>
              </w:rPr>
              <w:t>2 mg/kg，10 min 以上静脉注射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8"/>
              <w:spacing w:before="59" w:line="162" w:lineRule="exact"/>
              <w:rPr/>
            </w:pPr>
            <w:r>
              <w:rPr>
                <w:color w:val="231F20"/>
                <w:spacing w:val="-9"/>
                <w:position w:val="-1"/>
              </w:rPr>
              <w:t>51%~70%</w:t>
            </w:r>
          </w:p>
          <w:p>
            <w:pPr>
              <w:pStyle w:val="TableText"/>
              <w:ind w:left="271"/>
              <w:spacing w:line="203" w:lineRule="auto"/>
              <w:rPr/>
            </w:pPr>
            <w:r>
              <w:rPr>
                <w:color w:val="231F20"/>
                <w:spacing w:val="-9"/>
              </w:rPr>
              <w:t>（90 min）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229" w:right="2" w:hanging="161"/>
              <w:spacing w:before="59" w:line="160" w:lineRule="exact"/>
              <w:rPr/>
            </w:pPr>
            <w:r>
              <w:rPr>
                <w:color w:val="231F20"/>
                <w:spacing w:val="4"/>
                <w:position w:val="-1"/>
              </w:rPr>
              <w:t>低血压、非持续性室性心律失常、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4"/>
                <w:position w:val="-1"/>
              </w:rPr>
              <w:t xml:space="preserve"> 间期和</w:t>
            </w:r>
            <w:r>
              <w:rPr>
                <w:color w:val="231F20"/>
                <w:spacing w:val="6"/>
                <w:position w:val="-1"/>
              </w:rPr>
              <w:t xml:space="preserve">  </w:t>
            </w:r>
            <w:r>
              <w:rPr>
                <w:color w:val="231F20"/>
                <w:spacing w:val="-3"/>
                <w:position w:val="-1"/>
              </w:rPr>
              <w:t>QRS</w:t>
            </w:r>
            <w:r>
              <w:rPr>
                <w:color w:val="231F20"/>
                <w:spacing w:val="23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波 时 限 延 长 ；避 免 用 于 收 缩 压 &lt;</w:t>
            </w:r>
            <w:r>
              <w:rPr>
                <w:color w:val="231F20"/>
                <w:position w:val="-1"/>
              </w:rPr>
              <w:t xml:space="preserve">  </w:t>
            </w:r>
            <w:r>
              <w:rPr>
                <w:color w:val="231F20"/>
                <w:spacing w:val="-10"/>
              </w:rPr>
              <w:t>100 mmHg、近 期（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&lt;30  d）发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生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的  ACS、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position w:val="-1"/>
              </w:rPr>
              <w:t>NYHA</w:t>
            </w:r>
            <w:r>
              <w:rPr>
                <w:color w:val="231F20"/>
                <w:spacing w:val="42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Ⅲ~Ⅳ级心力衰竭、</w:t>
            </w:r>
            <w:r>
              <w:rPr>
                <w:color w:val="231F20"/>
                <w:position w:val="-1"/>
              </w:rPr>
              <w:t>QT</w:t>
            </w:r>
            <w:r>
              <w:rPr>
                <w:color w:val="231F20"/>
                <w:spacing w:val="3"/>
                <w:position w:val="-1"/>
              </w:rPr>
              <w:t xml:space="preserve"> 间期延长和</w:t>
            </w:r>
            <w:r>
              <w:rPr>
                <w:color w:val="231F20"/>
                <w:position w:val="-1"/>
              </w:rPr>
              <w:t xml:space="preserve">  </w:t>
            </w:r>
            <w:r>
              <w:rPr>
                <w:color w:val="231F20"/>
                <w:spacing w:val="9"/>
              </w:rPr>
              <w:t>重度主动脉狭窄患者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398"/>
              <w:spacing w:before="58" w:line="221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7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70" w:line="187" w:lineRule="auto"/>
              <w:rPr/>
            </w:pPr>
            <w:r>
              <w:rPr>
                <w:color w:val="231F20"/>
                <w:spacing w:val="8"/>
              </w:rPr>
              <w:t>伊布利特</w:t>
            </w:r>
          </w:p>
        </w:tc>
        <w:tc>
          <w:tcPr>
            <w:tcW w:w="35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88" w:hanging="145"/>
              <w:spacing w:before="67" w:line="162" w:lineRule="auto"/>
              <w:rPr/>
            </w:pPr>
            <w:r>
              <w:rPr>
                <w:color w:val="231F20"/>
                <w:spacing w:val="-8"/>
              </w:rPr>
              <w:t>1.0 mg，10 min 以上静脉注射；必要时 10 min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后可重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复 1.0 mg，10 min 以上静脉注射（体重&lt;60 kg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9"/>
              </w:rPr>
              <w:t>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0.01 mg/kg）</w:t>
            </w:r>
          </w:p>
        </w:tc>
        <w:tc>
          <w:tcPr>
            <w:tcW w:w="12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0"/>
              <w:spacing w:before="70" w:line="219" w:lineRule="auto"/>
              <w:rPr/>
            </w:pPr>
            <w:r>
              <w:rPr>
                <w:color w:val="231F20"/>
                <w:spacing w:val="-10"/>
              </w:rPr>
              <w:t>31%~51%</w:t>
            </w:r>
          </w:p>
        </w:tc>
        <w:tc>
          <w:tcPr>
            <w:tcW w:w="31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8" w:right="63" w:hanging="156"/>
              <w:spacing w:before="67" w:line="162" w:lineRule="auto"/>
              <w:rPr/>
            </w:pPr>
            <w:r>
              <w:rPr>
                <w:color w:val="231F20"/>
              </w:rPr>
              <w:t>QT</w:t>
            </w:r>
            <w:r>
              <w:rPr>
                <w:color w:val="231F20"/>
                <w:spacing w:val="2"/>
              </w:rPr>
              <w:t xml:space="preserve"> 间期延长、尖端扭转性室速（8.3%</w:t>
            </w:r>
            <w:r>
              <w:rPr>
                <w:color w:val="231F20"/>
                <w:spacing w:val="-23"/>
                <w:w w:val="64"/>
              </w:rPr>
              <w:t>）；</w:t>
            </w:r>
            <w:r>
              <w:rPr>
                <w:color w:val="231F20"/>
                <w:spacing w:val="2"/>
              </w:rPr>
              <w:t>避免 </w:t>
            </w:r>
            <w:r>
              <w:rPr>
                <w:color w:val="231F20"/>
                <w:spacing w:val="2"/>
              </w:rPr>
              <w:t>用于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QT</w:t>
            </w:r>
            <w:r>
              <w:rPr>
                <w:color w:val="231F20"/>
                <w:spacing w:val="2"/>
              </w:rPr>
              <w:t xml:space="preserve"> 间期延长、低血钾、严重左心室肥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大或射血分数降低的患者</w:t>
            </w:r>
          </w:p>
        </w:tc>
        <w:tc>
          <w:tcPr>
            <w:tcW w:w="8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5"/>
              <w:spacing w:before="70" w:line="221" w:lineRule="auto"/>
              <w:rPr/>
            </w:pPr>
            <w:r>
              <w:rPr>
                <w:color w:val="231F20"/>
              </w:rPr>
              <w:t>4</w:t>
            </w:r>
          </w:p>
        </w:tc>
      </w:tr>
    </w:tbl>
    <w:p>
      <w:pPr>
        <w:pStyle w:val="BodyText"/>
        <w:ind w:left="812"/>
        <w:spacing w:before="78" w:line="168" w:lineRule="auto"/>
        <w:rPr>
          <w:sz w:val="15"/>
          <w:szCs w:val="15"/>
        </w:rPr>
      </w:pPr>
      <w:r>
        <w:drawing>
          <wp:anchor distT="0" distB="0" distL="0" distR="0" simplePos="0" relativeHeight="2524119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96510</wp:posOffset>
            </wp:positionV>
            <wp:extent cx="2805668" cy="304216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4"/>
        </w:rPr>
        <w:t>注：ACS为急性冠脉综合征；NYHA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为纽约心功能分级；-为无数据；1 mmHg=0.1</w:t>
      </w:r>
      <w:r>
        <w:rPr>
          <w:sz w:val="15"/>
          <w:szCs w:val="15"/>
          <w:color w:val="231F20"/>
          <w:spacing w:val="-5"/>
        </w:rPr>
        <w:t>33 kPa</w:t>
      </w:r>
    </w:p>
    <w:p>
      <w:pPr>
        <w:spacing w:line="168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pict>
          <v:shape id="_x0000_s452" style="position:absolute;margin-left:250.118pt;margin-top:59.6176pt;mso-position-vertical-relative:page;mso-position-horizontal-relative:page;width:297pt;height:0.4pt;z-index:252454912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8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0" w:right="392" w:firstLine="417"/>
        <w:spacing w:before="39" w:line="225" w:lineRule="auto"/>
        <w:jc w:val="both"/>
        <w:rPr/>
      </w:pPr>
      <w:r>
        <w:rPr>
          <w:color w:val="231F20"/>
          <w:spacing w:val="5"/>
        </w:rPr>
        <w:t>伊布利特转复房颤效果一般，且作用持续时间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较短（约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4 h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9"/>
        </w:rPr>
        <w:t>而转复房扑效果更好。伊布利特可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用于除心衰外的中度结构性心脏病患者，该药应用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最大的限制是尖端扭转室速发生率高（达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4</w:t>
      </w:r>
      <w:r>
        <w:rPr>
          <w:color w:val="231F20"/>
          <w:spacing w:val="9"/>
        </w:rPr>
        <w:t>%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9"/>
        </w:rPr>
        <w:t>多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发生在用药后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0.5 h 内，用药后应至少监测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4 h</w:t>
      </w:r>
      <w:r>
        <w:rPr>
          <w:sz w:val="10"/>
          <w:szCs w:val="10"/>
          <w:color w:val="231F20"/>
          <w:spacing w:val="-6"/>
          <w:position w:val="8"/>
        </w:rPr>
        <w:t>［351］</w:t>
      </w:r>
      <w:r>
        <w:rPr>
          <w:color w:val="231F20"/>
          <w:spacing w:val="-6"/>
        </w:rPr>
        <w:t>。</w:t>
      </w:r>
    </w:p>
    <w:p>
      <w:pPr>
        <w:pStyle w:val="BodyText"/>
        <w:ind w:left="490" w:right="392" w:firstLine="417"/>
        <w:spacing w:before="5" w:line="224" w:lineRule="auto"/>
        <w:jc w:val="both"/>
        <w:rPr/>
      </w:pPr>
      <w:r>
        <w:rPr>
          <w:color w:val="231F20"/>
          <w:spacing w:val="16"/>
        </w:rPr>
        <w:t>胺碘酮是唯一推荐用于严重结构性心脏病患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4"/>
        </w:rPr>
        <w:t>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4"/>
        </w:rPr>
        <w:t>，特别是合并左心室收缩功能障碍和心衰的</w:t>
      </w:r>
      <w:r>
        <w:rPr>
          <w:color w:val="231F20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4"/>
        </w:rPr>
        <w:t>。且胺碘酮同时具有减缓房室结传导、控制心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室率的作用。</w:t>
      </w:r>
    </w:p>
    <w:p>
      <w:pPr>
        <w:pStyle w:val="BodyText"/>
        <w:ind w:left="492" w:right="391" w:firstLine="417"/>
        <w:spacing w:before="2" w:line="223" w:lineRule="auto"/>
        <w:jc w:val="both"/>
        <w:rPr/>
      </w:pPr>
      <w:r>
        <w:rPr>
          <w:color w:val="231F20"/>
          <w:spacing w:val="5"/>
        </w:rPr>
        <w:t>对存在病态窦房结综合征、二度Ⅱ型及以上房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室传导阻滞或 QTc 间期延长（&gt;500</w:t>
      </w:r>
      <w:r>
        <w:rPr>
          <w:color w:val="231F20"/>
          <w:spacing w:val="-8"/>
        </w:rPr>
        <w:t xml:space="preserve"> ms）的患者，不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推荐药物复律。</w:t>
      </w:r>
    </w:p>
    <w:p>
      <w:pPr>
        <w:pStyle w:val="BodyText"/>
        <w:ind w:left="489" w:right="392" w:firstLine="422"/>
        <w:spacing w:line="217" w:lineRule="auto"/>
        <w:rPr/>
      </w:pPr>
      <w:r>
        <w:rPr>
          <w:color w:val="231F20"/>
          <w:spacing w:val="3"/>
        </w:rPr>
        <w:t>2. 电复律：同步直流电复律较药物复律更为有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效，是血流动力学不稳定房颤的首选复律方法。电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复律前预先给予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AAD</w:t>
      </w:r>
      <w:r>
        <w:rPr>
          <w:color w:val="231F20"/>
          <w:spacing w:val="2"/>
        </w:rPr>
        <w:t>（胺碘酮、伊布利特或维纳卡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兰）可以提高转复成功率</w:t>
      </w:r>
      <w:r>
        <w:rPr>
          <w:sz w:val="10"/>
          <w:szCs w:val="10"/>
          <w:color w:val="231F20"/>
          <w:spacing w:val="4"/>
          <w:position w:val="8"/>
        </w:rPr>
        <w:t>［352-354］</w:t>
      </w:r>
      <w:r>
        <w:rPr>
          <w:color w:val="231F20"/>
          <w:spacing w:val="4"/>
        </w:rPr>
        <w:t>。电复律后偶可出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现心动过缓，因此术前需准备阿托品、异丙肾上腺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素等药物或临时起搏。</w:t>
      </w:r>
    </w:p>
    <w:p>
      <w:pPr>
        <w:pStyle w:val="BodyText"/>
        <w:ind w:left="489" w:right="392" w:firstLine="424"/>
        <w:spacing w:before="54" w:line="221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提高急诊室房颤处理效率：为了更高效地管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理急诊室房颤，减少急诊房颤患者住院比例，应建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立多学科合作及过渡性房颤门诊。房颤急性发作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经临床治疗稳定后建议患者至房颤门诊就诊，评估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房颤相关危险因素以及节律控制适应证等。房颤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急诊处理治疗推荐见表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43。</w:t>
      </w:r>
    </w:p>
    <w:p>
      <w:pPr>
        <w:pStyle w:val="BodyText"/>
        <w:ind w:left="1488"/>
        <w:spacing w:before="152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43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7"/>
        </w:rPr>
        <w:t>心房颤动患者的急诊处理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61"/>
        <w:gridCol w:w="478"/>
        <w:gridCol w:w="496"/>
      </w:tblGrid>
      <w:tr>
        <w:trPr>
          <w:trHeight w:val="427" w:hRule="atLeast"/>
        </w:trPr>
        <w:tc>
          <w:tcPr>
            <w:tcW w:w="35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18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55" w:line="160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9"/>
              <w:spacing w:line="186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4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2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94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585" w:hRule="atLeast"/>
        </w:trPr>
        <w:tc>
          <w:tcPr>
            <w:tcW w:w="35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72" w:hanging="145"/>
              <w:spacing w:before="57" w:line="161" w:lineRule="auto"/>
              <w:rPr/>
            </w:pPr>
            <w:r>
              <w:rPr>
                <w:color w:val="231F20"/>
                <w:spacing w:val="12"/>
              </w:rPr>
              <w:t>因房颤发作出现血流动力学障碍（如症状明显的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低血压、晕厥，或肺水肿等）应立即同步直流电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复律</w:t>
            </w:r>
          </w:p>
        </w:tc>
        <w:tc>
          <w:tcPr>
            <w:tcW w:w="4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1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81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2" w:hRule="atLeast"/>
        </w:trPr>
        <w:tc>
          <w:tcPr>
            <w:tcW w:w="3561" w:type="dxa"/>
            <w:vAlign w:val="top"/>
          </w:tcPr>
          <w:p>
            <w:pPr>
              <w:pStyle w:val="TableText"/>
              <w:ind w:left="223" w:right="71" w:hanging="161"/>
              <w:spacing w:before="65" w:line="166" w:lineRule="auto"/>
              <w:rPr/>
            </w:pPr>
            <w:r>
              <w:rPr>
                <w:color w:val="231F20"/>
                <w:spacing w:val="13"/>
              </w:rPr>
              <w:t>继发于某些急症或全身性疾病或有诱发因素的房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颤，应针对病因和诱因进行治疗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ind w:left="151"/>
              <w:spacing w:before="6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08"/>
              <w:spacing w:before="89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32" w:hRule="atLeast"/>
        </w:trPr>
        <w:tc>
          <w:tcPr>
            <w:tcW w:w="3561" w:type="dxa"/>
            <w:vAlign w:val="top"/>
          </w:tcPr>
          <w:p>
            <w:pPr>
              <w:pStyle w:val="TableText"/>
              <w:ind w:left="225" w:right="72" w:hanging="149"/>
              <w:spacing w:before="65" w:line="166" w:lineRule="auto"/>
              <w:rPr>
                <w:sz w:val="9"/>
                <w:szCs w:val="9"/>
              </w:rPr>
            </w:pPr>
            <w:r>
              <w:rPr>
                <w:color w:val="231F20"/>
                <w:spacing w:val="12"/>
              </w:rPr>
              <w:t>电复律前应考虑使用胺碘酮、伊布利特或维纳卡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  <w:position w:val="-1"/>
              </w:rPr>
              <w:t>兰，以提高电复律成功率</w:t>
            </w:r>
            <w:r>
              <w:rPr>
                <w:sz w:val="9"/>
                <w:szCs w:val="9"/>
                <w:color w:val="231F20"/>
                <w:spacing w:val="-4"/>
                <w:position w:val="5"/>
              </w:rPr>
              <w:t>［352-354］</w:t>
            </w:r>
          </w:p>
        </w:tc>
        <w:tc>
          <w:tcPr>
            <w:tcW w:w="478" w:type="dxa"/>
            <w:vAlign w:val="top"/>
          </w:tcPr>
          <w:p>
            <w:pPr>
              <w:pStyle w:val="TableText"/>
              <w:ind w:left="133"/>
              <w:spacing w:before="79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08"/>
              <w:spacing w:before="9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597" w:hRule="atLeast"/>
        </w:trPr>
        <w:tc>
          <w:tcPr>
            <w:tcW w:w="35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72" w:hanging="159"/>
              <w:spacing w:before="69" w:line="161" w:lineRule="auto"/>
              <w:rPr/>
            </w:pPr>
            <w:r>
              <w:rPr>
                <w:color w:val="231F20"/>
                <w:spacing w:val="9"/>
              </w:rPr>
              <w:t>对存在病态窦房结综合征、二度 Ⅱ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9"/>
              </w:rPr>
              <w:t>型及以上房室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传导阻滞或 QTc 间期延长（&gt;500 ms）的患者，不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推荐药物复律</w:t>
            </w:r>
          </w:p>
        </w:tc>
        <w:tc>
          <w:tcPr>
            <w:tcW w:w="4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0"/>
              <w:spacing w:before="80" w:line="180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8"/>
              <w:spacing w:before="9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812"/>
        <w:spacing w:before="84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022"/>
        <w:spacing w:before="65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房颤的综合管理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88" w:right="392" w:firstLine="422"/>
        <w:spacing w:before="87" w:line="226" w:lineRule="auto"/>
        <w:rPr/>
      </w:pPr>
      <w:r>
        <w:rPr>
          <w:color w:val="231F20"/>
          <w:spacing w:val="5"/>
        </w:rPr>
        <w:t>房颤的综合管理强调对患者的整体管理，包括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对患者心血管危险因素和合并症的管理。</w:t>
      </w:r>
    </w:p>
    <w:p>
      <w:pPr>
        <w:pStyle w:val="BodyText"/>
        <w:ind w:left="910"/>
        <w:spacing w:line="183" w:lineRule="auto"/>
        <w:rPr/>
      </w:pPr>
      <w:r>
        <w:rPr>
          <w:color w:val="231F20"/>
          <w:spacing w:val="-3"/>
        </w:rPr>
        <w:t>一、房颤综合管理路径</w:t>
      </w:r>
    </w:p>
    <w:p>
      <w:pPr>
        <w:pStyle w:val="BodyText"/>
        <w:ind w:left="497" w:right="314" w:firstLine="413"/>
        <w:spacing w:before="58" w:line="231" w:lineRule="auto"/>
        <w:jc w:val="both"/>
        <w:rPr/>
      </w:pPr>
      <w:r>
        <w:drawing>
          <wp:anchor distT="0" distB="0" distL="0" distR="0" simplePos="0" relativeHeight="252453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519939</wp:posOffset>
            </wp:positionV>
            <wp:extent cx="2805668" cy="304216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</w:rPr>
        <w:t>房颤综合管理的目标是通过以心血管内科为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主导的多学科合作，为患者提供个体化诊疗方</w:t>
      </w:r>
      <w:r>
        <w:rPr>
          <w:color w:val="231F20"/>
          <w:spacing w:val="8"/>
        </w:rPr>
        <w:t>案。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内容包括预防卒中，通过节律和（或）室率控制改善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8" w:firstLine="81"/>
        <w:spacing w:before="36" w:line="229" w:lineRule="auto"/>
        <w:jc w:val="both"/>
        <w:rPr/>
      </w:pPr>
      <w:r>
        <w:rPr>
          <w:color w:val="231F20"/>
          <w:spacing w:val="-3"/>
        </w:rPr>
        <w:t>症状，控制心血管危险因素、治疗合并症，</w:t>
      </w:r>
      <w:r>
        <w:rPr>
          <w:color w:val="231F20"/>
          <w:spacing w:val="-4"/>
        </w:rPr>
        <w:t>以及为患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者提供自我管理、生活方式改变、社会心理等方面 </w:t>
      </w:r>
      <w:r>
        <w:rPr>
          <w:color w:val="231F20"/>
          <w:spacing w:val="9"/>
        </w:rPr>
        <w:t>的支持</w:t>
      </w:r>
      <w:r>
        <w:rPr>
          <w:sz w:val="10"/>
          <w:szCs w:val="10"/>
          <w:color w:val="231F20"/>
          <w:spacing w:val="9"/>
          <w:position w:val="8"/>
        </w:rPr>
        <w:t>［355］</w:t>
      </w:r>
      <w:r>
        <w:rPr>
          <w:color w:val="231F20"/>
          <w:spacing w:val="9"/>
        </w:rPr>
        <w:t>。应充分利用互联网技术、新媒体和专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病管理软件等工具，开展形式多样、专科医生和全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科医生协作、患者和家庭共同参与的个体化高质量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患者教育。远程健康管理、可穿戴式设备等新技术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9"/>
        </w:rPr>
        <w:t>的发展和普及，很大程度上提高了疾病的管理效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率</w:t>
      </w:r>
      <w:r>
        <w:rPr>
          <w:sz w:val="10"/>
          <w:szCs w:val="10"/>
          <w:color w:val="231F20"/>
          <w:spacing w:val="9"/>
          <w:position w:val="8"/>
        </w:rPr>
        <w:t>［356］</w:t>
      </w:r>
      <w:r>
        <w:rPr>
          <w:color w:val="231F20"/>
          <w:spacing w:val="9"/>
        </w:rPr>
        <w:t>。未来，房颤管理将是医疗场所诊疗活动与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远程健康管理的结合，为患者提供更好的诊疗服务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  <w:w w:val="95"/>
        </w:rPr>
        <w:t>（表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  <w:w w:val="95"/>
        </w:rPr>
        <w:t>44）。</w:t>
      </w:r>
    </w:p>
    <w:p>
      <w:pPr>
        <w:pStyle w:val="BodyText"/>
        <w:ind w:left="1351"/>
        <w:spacing w:before="51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44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6"/>
        </w:rPr>
        <w:t>心房颤动综合管理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66"/>
        <w:gridCol w:w="469"/>
        <w:gridCol w:w="500"/>
      </w:tblGrid>
      <w:tr>
        <w:trPr>
          <w:trHeight w:val="425" w:hRule="atLeast"/>
        </w:trPr>
        <w:tc>
          <w:tcPr>
            <w:tcW w:w="35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23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4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"/>
              <w:spacing w:before="56" w:line="159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2"/>
              <w:spacing w:line="185" w:lineRule="auto"/>
              <w:rPr/>
            </w:pPr>
            <w:r>
              <w:rPr>
                <w:color w:val="231F20"/>
                <w:spacing w:val="5"/>
              </w:rPr>
              <w:t>等级</w:t>
            </w:r>
          </w:p>
        </w:tc>
        <w:tc>
          <w:tcPr>
            <w:tcW w:w="5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9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91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588" w:hRule="atLeast"/>
        </w:trPr>
        <w:tc>
          <w:tcPr>
            <w:tcW w:w="3566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22" w:right="65" w:hanging="159"/>
              <w:spacing w:before="60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6"/>
              </w:rPr>
              <w:t>心房颤动患者应行长期综合管理，包括抗凝、节律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3"/>
              </w:rPr>
              <w:t>和室率控制，以及危险因素控制和合并症治疗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1"/>
              </w:rPr>
              <w:t>等，以最大限度地提高生活质量和改善预后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［355］</w:t>
            </w:r>
          </w:p>
        </w:tc>
        <w:tc>
          <w:tcPr>
            <w:tcW w:w="469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03"/>
              <w:spacing w:before="59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00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05"/>
              <w:spacing w:before="86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503"/>
        <w:spacing w:before="264" w:line="184" w:lineRule="auto"/>
        <w:rPr/>
      </w:pPr>
      <w:r>
        <w:rPr>
          <w:color w:val="231F20"/>
          <w:spacing w:val="-1"/>
        </w:rPr>
        <w:t>二、合并危险因素的管理</w:t>
      </w:r>
    </w:p>
    <w:p>
      <w:pPr>
        <w:pStyle w:val="BodyText"/>
        <w:ind w:left="81" w:right="378" w:firstLine="423"/>
        <w:spacing w:before="57" w:line="225" w:lineRule="auto"/>
        <w:jc w:val="both"/>
        <w:rPr/>
      </w:pPr>
      <w:r>
        <w:rPr>
          <w:color w:val="231F20"/>
          <w:spacing w:val="5"/>
        </w:rPr>
        <w:t>心血管危险因素、合并症及不良生活方式与房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颤发生、发展密切相关，严格管理这些危险因素及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合并症是房颤综合管理的重要组成部分。</w:t>
      </w:r>
    </w:p>
    <w:p>
      <w:pPr>
        <w:pStyle w:val="BodyText"/>
        <w:ind w:left="84" w:right="312" w:firstLine="437"/>
        <w:spacing w:before="2" w:line="214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肥胖：肥胖会显著增加房颤患者的卒中及死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亡风险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4"/>
        </w:rPr>
        <w:t>，也是房颤消融术后复发的独立危险因</w:t>
      </w:r>
      <w:r>
        <w:rPr>
          <w:color w:val="231F20"/>
        </w:rPr>
        <w:t xml:space="preserve">  </w:t>
      </w:r>
      <w:r>
        <w:rPr>
          <w:color w:val="231F20"/>
        </w:rPr>
        <w:t>素</w:t>
      </w:r>
      <w:r>
        <w:rPr>
          <w:sz w:val="10"/>
          <w:szCs w:val="10"/>
          <w:color w:val="231F20"/>
          <w:position w:val="8"/>
        </w:rPr>
        <w:t>［357］</w:t>
      </w:r>
      <w:r>
        <w:rPr>
          <w:color w:val="231F20"/>
        </w:rPr>
        <w:t>。减重可减轻房颤相关症状，改善生活质量，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  <w:position w:val="-1"/>
        </w:rPr>
        <w:t>降低导管消融术后复发率</w:t>
      </w:r>
      <w:r>
        <w:rPr>
          <w:sz w:val="10"/>
          <w:szCs w:val="10"/>
          <w:color w:val="231F20"/>
          <w:spacing w:val="-1"/>
          <w:position w:val="7"/>
        </w:rPr>
        <w:t>［358-359］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81" w:right="378" w:firstLine="423"/>
        <w:spacing w:before="59" w:line="215" w:lineRule="auto"/>
        <w:rPr/>
      </w:pPr>
      <w:r>
        <w:rPr>
          <w:color w:val="231F20"/>
          <w:spacing w:val="14"/>
        </w:rPr>
        <w:t>2.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运动：运动与房颤发生风险的关系比较复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杂，适当强度的运动可预防房颤的发生</w:t>
      </w:r>
      <w:r>
        <w:rPr>
          <w:sz w:val="10"/>
          <w:szCs w:val="10"/>
          <w:color w:val="231F20"/>
          <w:spacing w:val="4"/>
          <w:position w:val="7"/>
        </w:rPr>
        <w:t>［360-361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3"/>
        </w:rPr>
        <w:t>但长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期高强度运动的运动员房颤发生风险高</w:t>
      </w:r>
      <w:r>
        <w:rPr>
          <w:sz w:val="10"/>
          <w:szCs w:val="10"/>
          <w:color w:val="231F20"/>
          <w:spacing w:val="6"/>
          <w:position w:val="8"/>
        </w:rPr>
        <w:t>［362］</w:t>
      </w:r>
      <w:r>
        <w:rPr>
          <w:color w:val="231F20"/>
          <w:spacing w:val="6"/>
        </w:rPr>
        <w:t>。适当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运动（每周≥150 min 中等强度或≥75 min 高强度）与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房颤患者长期心血管死亡和全因死亡风险下降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  <w:position w:val="-4"/>
        </w:rPr>
        <w:t>相关</w:t>
      </w:r>
      <w:r>
        <w:rPr>
          <w:sz w:val="10"/>
          <w:szCs w:val="10"/>
          <w:color w:val="231F20"/>
          <w:spacing w:val="-14"/>
          <w:w w:val="95"/>
          <w:position w:val="4"/>
        </w:rPr>
        <w:t>［363］</w:t>
      </w:r>
      <w:r>
        <w:rPr>
          <w:color w:val="231F20"/>
          <w:spacing w:val="3"/>
          <w:position w:val="-4"/>
        </w:rPr>
        <w:t>。</w:t>
      </w:r>
    </w:p>
    <w:p>
      <w:pPr>
        <w:pStyle w:val="BodyText"/>
        <w:ind w:left="82" w:right="379" w:firstLine="424"/>
        <w:spacing w:before="53" w:line="215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饮酒：饮酒是房颤发生的危险因素，即使少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量饮酒也增加房颤发生风险</w:t>
      </w:r>
      <w:r>
        <w:rPr>
          <w:sz w:val="10"/>
          <w:szCs w:val="10"/>
          <w:color w:val="231F20"/>
          <w:spacing w:val="6"/>
          <w:position w:val="8"/>
        </w:rPr>
        <w:t>［364］</w:t>
      </w:r>
      <w:r>
        <w:rPr>
          <w:color w:val="231F20"/>
          <w:spacing w:val="6"/>
        </w:rPr>
        <w:t>。戒酒可减少房颤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发作，降低房颤负荷</w:t>
      </w:r>
      <w:r>
        <w:rPr>
          <w:sz w:val="10"/>
          <w:szCs w:val="10"/>
          <w:color w:val="231F20"/>
          <w:spacing w:val="6"/>
          <w:position w:val="8"/>
        </w:rPr>
        <w:t>［365］</w:t>
      </w:r>
      <w:r>
        <w:rPr>
          <w:color w:val="231F20"/>
          <w:spacing w:val="6"/>
        </w:rPr>
        <w:t>。饮酒同时增加房颤患者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出血和卒中风险</w:t>
      </w:r>
      <w:r>
        <w:rPr>
          <w:sz w:val="10"/>
          <w:szCs w:val="10"/>
          <w:color w:val="231F20"/>
          <w:spacing w:val="5"/>
          <w:position w:val="7"/>
        </w:rPr>
        <w:t>［68，366］</w:t>
      </w:r>
      <w:r>
        <w:rPr>
          <w:color w:val="231F20"/>
          <w:spacing w:val="5"/>
        </w:rPr>
        <w:t>。观察性研究显示，</w:t>
      </w:r>
      <w:r>
        <w:rPr>
          <w:color w:val="231F20"/>
          <w:spacing w:val="4"/>
        </w:rPr>
        <w:t>戒酒与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导管消融术后房颤复发率下降相关</w:t>
      </w:r>
      <w:r>
        <w:rPr>
          <w:sz w:val="10"/>
          <w:szCs w:val="10"/>
          <w:color w:val="231F20"/>
          <w:spacing w:val="2"/>
          <w:position w:val="8"/>
        </w:rPr>
        <w:t>［367］</w:t>
      </w:r>
      <w:r>
        <w:rPr>
          <w:color w:val="231F20"/>
          <w:spacing w:val="2"/>
        </w:rPr>
        <w:t>。</w:t>
      </w:r>
    </w:p>
    <w:p>
      <w:pPr>
        <w:pStyle w:val="BodyText"/>
        <w:ind w:left="82" w:right="379" w:firstLine="418"/>
        <w:spacing w:before="57" w:line="210" w:lineRule="auto"/>
        <w:rPr/>
      </w:pPr>
      <w:r>
        <w:rPr>
          <w:color w:val="231F20"/>
          <w:spacing w:val="3"/>
        </w:rPr>
        <w:t>4. 吸烟：吸烟人群房颤发生风险更高，且呈剂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量依赖关系，戒烟者的房颤发生风险显著低于目前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  <w:position w:val="-3"/>
        </w:rPr>
        <w:t>吸烟者</w:t>
      </w:r>
      <w:r>
        <w:rPr>
          <w:sz w:val="10"/>
          <w:szCs w:val="10"/>
          <w:color w:val="231F20"/>
          <w:spacing w:val="-13"/>
          <w:w w:val="94"/>
          <w:position w:val="5"/>
        </w:rPr>
        <w:t>［368］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85" w:right="378" w:firstLine="419"/>
        <w:spacing w:before="60" w:line="211" w:lineRule="auto"/>
        <w:rPr/>
      </w:pPr>
      <w:r>
        <w:rPr>
          <w:color w:val="231F20"/>
          <w:spacing w:val="-5"/>
        </w:rPr>
        <w:t>5. 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：糖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34%，同时糖尿病也会增加房颤患者的卒</w:t>
      </w:r>
      <w:r>
        <w:rPr>
          <w:color w:val="231F20"/>
          <w:spacing w:val="4"/>
        </w:rPr>
        <w:t>中和死亡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风险</w:t>
      </w:r>
      <w:r>
        <w:rPr>
          <w:sz w:val="10"/>
          <w:szCs w:val="10"/>
          <w:color w:val="231F20"/>
          <w:spacing w:val="2"/>
          <w:position w:val="8"/>
        </w:rPr>
        <w:t>［369］</w:t>
      </w:r>
      <w:r>
        <w:rPr>
          <w:color w:val="231F20"/>
          <w:spacing w:val="2"/>
        </w:rPr>
        <w:t>。荟萃分析显示，钠-葡萄糖协同转运</w:t>
      </w:r>
      <w:r>
        <w:rPr>
          <w:color w:val="231F20"/>
          <w:spacing w:val="1"/>
        </w:rPr>
        <w:t>蛋白</w:t>
      </w:r>
    </w:p>
    <w:p>
      <w:pPr>
        <w:pStyle w:val="BodyText"/>
        <w:ind w:left="84" w:right="300"/>
        <w:spacing w:before="58" w:line="215" w:lineRule="auto"/>
        <w:rPr/>
      </w:pPr>
      <w:r>
        <w:rPr>
          <w:color w:val="231F20"/>
          <w:spacing w:val="-16"/>
        </w:rPr>
        <w:t>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6"/>
        </w:rPr>
        <w:t>制 剂（sodium-glucose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6"/>
        </w:rPr>
        <w:t>cotransporter-2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7"/>
        </w:rPr>
        <w:t>inhibitor，</w:t>
      </w:r>
      <w:r>
        <w:rPr>
          <w:color w:val="231F20"/>
        </w:rPr>
        <w:t xml:space="preserve"> </w:t>
      </w:r>
      <w:r>
        <w:rPr>
          <w:color w:val="231F20"/>
        </w:rPr>
        <w:t>SGLT</w:t>
      </w:r>
      <w:r>
        <w:rPr>
          <w:color w:val="231F20"/>
          <w:spacing w:val="3"/>
        </w:rPr>
        <w:t>-2i）可降低糖尿病患者的新发房颤风险</w:t>
      </w:r>
      <w:r>
        <w:rPr>
          <w:sz w:val="10"/>
          <w:szCs w:val="10"/>
          <w:color w:val="231F20"/>
          <w:spacing w:val="3"/>
          <w:position w:val="8"/>
        </w:rPr>
        <w:t>［370］</w:t>
      </w:r>
      <w:r>
        <w:rPr>
          <w:color w:val="231F20"/>
          <w:spacing w:val="3"/>
        </w:rPr>
        <w:t>。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在房颤合并糖尿病人群中，</w:t>
      </w:r>
      <w:r>
        <w:rPr>
          <w:color w:val="231F20"/>
        </w:rPr>
        <w:t>SGLT</w:t>
      </w:r>
      <w:r>
        <w:rPr>
          <w:color w:val="231F20"/>
          <w:spacing w:val="6"/>
        </w:rPr>
        <w:t>-2i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可降低主要心</w:t>
      </w:r>
    </w:p>
    <w:p>
      <w:pPr>
        <w:spacing w:line="215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67"/>
        <w:rPr/>
      </w:pPr>
      <w:r>
        <w:pict>
          <v:shape id="_x0000_s460" style="position:absolute;margin-left:65.1968pt;margin-top:59.6176pt;mso-position-vertical-relative:page;mso-position-horizontal-relative:page;width:297pt;height:0.4pt;z-index:252496896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8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93" w:right="392" w:hanging="2"/>
        <w:spacing w:before="40" w:line="228" w:lineRule="auto"/>
        <w:rPr/>
      </w:pPr>
      <w:r>
        <w:rPr>
          <w:color w:val="231F20"/>
          <w:spacing w:val="-3"/>
          <w:position w:val="-1"/>
        </w:rPr>
        <w:t>血</w:t>
      </w:r>
      <w:r>
        <w:rPr>
          <w:color w:val="231F20"/>
          <w:spacing w:val="-1"/>
          <w:position w:val="-1"/>
        </w:rPr>
        <w:t xml:space="preserve"> </w:t>
      </w:r>
      <w:r>
        <w:rPr>
          <w:color w:val="231F20"/>
          <w:spacing w:val="-3"/>
          <w:position w:val="-1"/>
        </w:rPr>
        <w:t>管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-3"/>
          <w:position w:val="-1"/>
        </w:rPr>
        <w:t>事</w:t>
      </w:r>
      <w:r>
        <w:rPr>
          <w:color w:val="231F20"/>
          <w:spacing w:val="-17"/>
          <w:position w:val="-1"/>
        </w:rPr>
        <w:t xml:space="preserve"> </w:t>
      </w:r>
      <w:r>
        <w:rPr>
          <w:color w:val="231F20"/>
          <w:spacing w:val="-3"/>
          <w:position w:val="-1"/>
        </w:rPr>
        <w:t>件</w:t>
      </w:r>
      <w:r>
        <w:rPr>
          <w:color w:val="231F20"/>
          <w:spacing w:val="-15"/>
          <w:position w:val="-1"/>
        </w:rPr>
        <w:t xml:space="preserve"> </w:t>
      </w:r>
      <w:r>
        <w:rPr>
          <w:color w:val="231F20"/>
          <w:spacing w:val="-3"/>
          <w:position w:val="-1"/>
        </w:rPr>
        <w:t>风 险</w:t>
      </w:r>
      <w:r>
        <w:rPr>
          <w:sz w:val="10"/>
          <w:szCs w:val="10"/>
          <w:color w:val="231F20"/>
          <w:spacing w:val="-3"/>
          <w:position w:val="7"/>
        </w:rPr>
        <w:t>［371-372］</w:t>
      </w:r>
      <w:r>
        <w:rPr>
          <w:color w:val="231F20"/>
          <w:spacing w:val="-3"/>
          <w:position w:val="-1"/>
        </w:rPr>
        <w:t>。</w:t>
      </w:r>
      <w:r>
        <w:rPr>
          <w:color w:val="231F20"/>
          <w:spacing w:val="-29"/>
          <w:position w:val="-1"/>
        </w:rPr>
        <w:t xml:space="preserve"> </w:t>
      </w:r>
      <w:r>
        <w:rPr>
          <w:color w:val="231F20"/>
          <w:spacing w:val="-3"/>
          <w:position w:val="-1"/>
        </w:rPr>
        <w:t>小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-3"/>
          <w:position w:val="-1"/>
        </w:rPr>
        <w:t>样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-3"/>
          <w:position w:val="-1"/>
        </w:rPr>
        <w:t>本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-3"/>
          <w:position w:val="-1"/>
        </w:rPr>
        <w:t>量 RCT 研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-3"/>
          <w:position w:val="-1"/>
        </w:rPr>
        <w:t>究</w:t>
      </w:r>
      <w:r>
        <w:rPr>
          <w:color w:val="231F20"/>
          <w:spacing w:val="-15"/>
          <w:position w:val="-1"/>
        </w:rPr>
        <w:t xml:space="preserve"> </w:t>
      </w:r>
      <w:r>
        <w:rPr>
          <w:color w:val="231F20"/>
          <w:spacing w:val="-3"/>
          <w:position w:val="-1"/>
        </w:rPr>
        <w:t>提</w:t>
      </w:r>
      <w:r>
        <w:rPr>
          <w:color w:val="231F20"/>
          <w:spacing w:val="-20"/>
          <w:position w:val="-1"/>
        </w:rPr>
        <w:t xml:space="preserve"> </w:t>
      </w:r>
      <w:r>
        <w:rPr>
          <w:color w:val="231F20"/>
          <w:spacing w:val="-3"/>
          <w:position w:val="-1"/>
        </w:rPr>
        <w:t>示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1"/>
        </w:rPr>
        <w:t>SGLT-2i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可减少导管消融术后复发</w:t>
      </w:r>
      <w:r>
        <w:rPr>
          <w:sz w:val="10"/>
          <w:szCs w:val="10"/>
          <w:color w:val="231F20"/>
          <w:spacing w:val="-1"/>
          <w:position w:val="8"/>
        </w:rPr>
        <w:t>［373］</w:t>
      </w:r>
      <w:r>
        <w:rPr>
          <w:color w:val="231F20"/>
          <w:spacing w:val="-1"/>
        </w:rPr>
        <w:t>。</w:t>
      </w:r>
    </w:p>
    <w:p>
      <w:pPr>
        <w:pStyle w:val="BodyText"/>
        <w:ind w:left="490" w:right="313" w:firstLine="422"/>
        <w:spacing w:before="5" w:line="222" w:lineRule="auto"/>
        <w:rPr/>
      </w:pPr>
      <w:r>
        <w:rPr>
          <w:color w:val="231F20"/>
          <w:spacing w:val="14"/>
        </w:rPr>
        <w:t>6.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4"/>
        </w:rPr>
        <w:t>高血压：高血压是发生房颤的重要危险因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素，SPRINT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研究的后续分析显示强化降压（控制收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缩压&lt;120 mmHg，1 mmHg=0.133 kPa）与新发房颤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风险较低相关</w:t>
      </w:r>
      <w:r>
        <w:rPr>
          <w:sz w:val="10"/>
          <w:szCs w:val="10"/>
          <w:color w:val="231F20"/>
          <w:spacing w:val="6"/>
          <w:position w:val="8"/>
        </w:rPr>
        <w:t>［374］</w:t>
      </w:r>
      <w:r>
        <w:rPr>
          <w:color w:val="231F20"/>
          <w:spacing w:val="6"/>
        </w:rPr>
        <w:t>。房颤人群合并高血压的比例高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达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60%~80%，高血压也显著增加房颤人群不良心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血管事件风险</w:t>
      </w:r>
      <w:r>
        <w:rPr>
          <w:sz w:val="10"/>
          <w:szCs w:val="10"/>
          <w:color w:val="231F20"/>
          <w:spacing w:val="2"/>
          <w:position w:val="8"/>
        </w:rPr>
        <w:t>［375］</w:t>
      </w:r>
      <w:r>
        <w:rPr>
          <w:color w:val="231F20"/>
          <w:spacing w:val="2"/>
        </w:rPr>
        <w:t>。针对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2"/>
        </w:rPr>
        <w:t xml:space="preserve"> 的荟萃分析显示，房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群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似</w:t>
      </w:r>
      <w:r>
        <w:rPr>
          <w:sz w:val="10"/>
          <w:szCs w:val="10"/>
          <w:color w:val="231F20"/>
          <w:spacing w:val="-5"/>
          <w:position w:val="8"/>
        </w:rPr>
        <w:t>［</w:t>
      </w:r>
      <w:r>
        <w:rPr>
          <w:sz w:val="10"/>
          <w:szCs w:val="10"/>
          <w:color w:val="231F20"/>
          <w:spacing w:val="-6"/>
          <w:position w:val="8"/>
        </w:rPr>
        <w:t>376］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SPRINT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研究的房颤亚组分析显示，房颤人群强化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降压治疗的绝对心血管获益高于非房颤人群</w:t>
      </w:r>
      <w:r>
        <w:rPr>
          <w:sz w:val="10"/>
          <w:szCs w:val="10"/>
          <w:color w:val="231F20"/>
          <w:spacing w:val="9"/>
          <w:position w:val="8"/>
        </w:rPr>
        <w:t>［377］</w:t>
      </w:r>
      <w:r>
        <w:rPr>
          <w:color w:val="231F20"/>
          <w:spacing w:val="9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房颤患者最佳血压控制目标值还有待进一步研究。</w:t>
      </w:r>
    </w:p>
    <w:p>
      <w:pPr>
        <w:pStyle w:val="BodyText"/>
        <w:ind w:left="490" w:right="391" w:firstLine="419"/>
        <w:spacing w:before="58" w:line="220" w:lineRule="auto"/>
        <w:rPr/>
      </w:pPr>
      <w:r>
        <w:rPr>
          <w:color w:val="231F20"/>
          <w:spacing w:val="4"/>
        </w:rPr>
        <w:t>7. 阻塞性睡眠呼吸暂停综合征：约20%~70%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的房颤患者合并阻塞性睡眠呼吸暂停</w:t>
      </w:r>
      <w:r>
        <w:rPr>
          <w:sz w:val="10"/>
          <w:szCs w:val="10"/>
          <w:color w:val="231F20"/>
          <w:spacing w:val="6"/>
          <w:position w:val="8"/>
        </w:rPr>
        <w:t>［378］</w:t>
      </w:r>
      <w:r>
        <w:rPr>
          <w:color w:val="231F20"/>
          <w:spacing w:val="6"/>
        </w:rPr>
        <w:t>。阻塞性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睡眠呼吸暂停影响房颤患者电复律、导管消融和</w:t>
      </w:r>
      <w:r>
        <w:rPr>
          <w:color w:val="231F20"/>
          <w:spacing w:val="10"/>
        </w:rPr>
        <w:t xml:space="preserve"> </w:t>
      </w:r>
      <w:r>
        <w:rPr>
          <w:color w:val="231F20"/>
          <w:position w:val="-1"/>
        </w:rPr>
        <w:t>AAD</w:t>
      </w:r>
      <w:r>
        <w:rPr>
          <w:color w:val="231F20"/>
          <w:spacing w:val="-14"/>
          <w:position w:val="-1"/>
        </w:rPr>
        <w:t xml:space="preserve"> </w:t>
      </w:r>
      <w:r>
        <w:rPr>
          <w:color w:val="231F20"/>
          <w:spacing w:val="7"/>
          <w:position w:val="-1"/>
        </w:rPr>
        <w:t>治疗的成功率</w:t>
      </w:r>
      <w:r>
        <w:rPr>
          <w:sz w:val="10"/>
          <w:szCs w:val="10"/>
          <w:color w:val="231F20"/>
          <w:spacing w:val="7"/>
          <w:position w:val="7"/>
        </w:rPr>
        <w:t>［379-380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7"/>
          <w:position w:val="-1"/>
        </w:rPr>
        <w:t>但</w:t>
      </w:r>
      <w:r>
        <w:rPr>
          <w:color w:val="231F20"/>
          <w:spacing w:val="-11"/>
          <w:position w:val="-1"/>
        </w:rPr>
        <w:t xml:space="preserve"> </w:t>
      </w:r>
      <w:r>
        <w:rPr>
          <w:color w:val="231F20"/>
          <w:position w:val="-1"/>
        </w:rPr>
        <w:t>RCT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7"/>
          <w:position w:val="-1"/>
        </w:rPr>
        <w:t>证据表明</w:t>
      </w:r>
      <w:r>
        <w:rPr>
          <w:color w:val="231F20"/>
          <w:spacing w:val="6"/>
          <w:position w:val="-1"/>
        </w:rPr>
        <w:t>持续正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5"/>
        </w:rPr>
        <w:t>压通气治疗不降低房颤负荷，也不增加导管消融成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  <w:position w:val="-3"/>
        </w:rPr>
        <w:t>功率</w:t>
      </w:r>
      <w:r>
        <w:rPr>
          <w:sz w:val="10"/>
          <w:szCs w:val="10"/>
          <w:color w:val="231F20"/>
          <w:spacing w:val="-18"/>
          <w:position w:val="5"/>
        </w:rPr>
        <w:t>［381］</w:t>
      </w:r>
      <w:r>
        <w:rPr>
          <w:color w:val="231F20"/>
          <w:spacing w:val="4"/>
          <w:position w:val="-3"/>
        </w:rPr>
        <w:t>。</w:t>
      </w:r>
    </w:p>
    <w:p>
      <w:pPr>
        <w:pStyle w:val="BodyText"/>
        <w:ind w:left="911"/>
        <w:spacing w:before="59" w:line="199" w:lineRule="auto"/>
        <w:rPr/>
      </w:pPr>
      <w:r>
        <w:rPr>
          <w:color w:val="231F20"/>
          <w:spacing w:val="5"/>
        </w:rPr>
        <w:t>房颤危险因素的管理总结于表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45。</w:t>
      </w:r>
    </w:p>
    <w:p>
      <w:pPr>
        <w:pStyle w:val="BodyText"/>
        <w:ind w:left="1758"/>
        <w:spacing w:before="151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sz w:val="17"/>
          <w:szCs w:val="17"/>
          <w:color w:val="231F20"/>
          <w:spacing w:val="6"/>
        </w:rPr>
        <w:t>45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6"/>
        </w:rPr>
        <w:t>房颤危险因素管理</w:t>
      </w:r>
    </w:p>
    <w:p>
      <w:pPr>
        <w:spacing w:line="33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10"/>
        <w:gridCol w:w="500"/>
        <w:gridCol w:w="525"/>
      </w:tblGrid>
      <w:tr>
        <w:trPr>
          <w:trHeight w:val="427" w:hRule="atLeast"/>
        </w:trPr>
        <w:tc>
          <w:tcPr>
            <w:tcW w:w="35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88"/>
              <w:spacing w:before="134" w:line="186" w:lineRule="auto"/>
              <w:rPr/>
            </w:pPr>
            <w:r>
              <w:rPr>
                <w:color w:val="231F20"/>
                <w:spacing w:val="6"/>
              </w:rPr>
              <w:t>建议</w:t>
            </w:r>
          </w:p>
        </w:tc>
        <w:tc>
          <w:tcPr>
            <w:tcW w:w="5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5"/>
              <w:spacing w:before="56" w:line="160" w:lineRule="exact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85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  <w:tc>
          <w:tcPr>
            <w:tcW w:w="5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"/>
              <w:spacing w:before="57" w:line="159" w:lineRule="exact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109"/>
              <w:spacing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25" w:hRule="atLeast"/>
        </w:trPr>
        <w:tc>
          <w:tcPr>
            <w:tcW w:w="35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81" w:hanging="158"/>
              <w:spacing w:before="56" w:line="167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房颤患者应评价心血管危险因素及合并症，并进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行严格管理</w:t>
            </w:r>
            <w:r>
              <w:rPr>
                <w:sz w:val="9"/>
                <w:szCs w:val="9"/>
                <w:color w:val="231F20"/>
                <w:spacing w:val="-3"/>
                <w:position w:val="4"/>
              </w:rPr>
              <w:t>［357-382］</w:t>
            </w:r>
          </w:p>
        </w:tc>
        <w:tc>
          <w:tcPr>
            <w:tcW w:w="5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6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/>
              <w:spacing w:before="84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32" w:hRule="atLeast"/>
        </w:trPr>
        <w:tc>
          <w:tcPr>
            <w:tcW w:w="3510" w:type="dxa"/>
            <w:vAlign w:val="top"/>
          </w:tcPr>
          <w:p>
            <w:pPr>
              <w:pStyle w:val="TableText"/>
              <w:ind w:left="62"/>
              <w:spacing w:before="64" w:line="148" w:lineRule="exact"/>
              <w:rPr/>
            </w:pPr>
            <w:r>
              <w:rPr>
                <w:color w:val="231F20"/>
                <w:spacing w:val="2"/>
                <w:position w:val="-1"/>
              </w:rPr>
              <w:t>房颤患者应进行控制体重、合理运动、减少</w:t>
            </w:r>
            <w:r>
              <w:rPr>
                <w:color w:val="231F20"/>
                <w:spacing w:val="1"/>
                <w:position w:val="-1"/>
              </w:rPr>
              <w:t>饮酒、</w:t>
            </w:r>
          </w:p>
          <w:p>
            <w:pPr>
              <w:pStyle w:val="TableText"/>
              <w:ind w:left="220"/>
              <w:spacing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  <w:position w:val="-3"/>
              </w:rPr>
              <w:t>戒烟等生活方式改善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［358-359，363，365-366，382］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63"/>
              <w:spacing w:before="77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5" w:type="dxa"/>
            <w:vAlign w:val="top"/>
          </w:tcPr>
          <w:p>
            <w:pPr>
              <w:pStyle w:val="TableText"/>
              <w:ind w:left="222"/>
              <w:spacing w:before="92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31" w:hRule="atLeast"/>
        </w:trPr>
        <w:tc>
          <w:tcPr>
            <w:tcW w:w="3510" w:type="dxa"/>
            <w:vAlign w:val="top"/>
          </w:tcPr>
          <w:p>
            <w:pPr>
              <w:pStyle w:val="TableText"/>
              <w:ind w:left="222" w:right="81" w:hanging="160"/>
              <w:spacing w:before="67" w:line="165" w:lineRule="auto"/>
              <w:rPr>
                <w:sz w:val="9"/>
                <w:szCs w:val="9"/>
              </w:rPr>
            </w:pPr>
            <w:r>
              <w:rPr>
                <w:color w:val="231F20"/>
                <w:spacing w:val="10"/>
              </w:rPr>
              <w:t>房颤患者应严格控制血压，以降低主要不良心血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  <w:position w:val="-3"/>
              </w:rPr>
              <w:t>管事件</w:t>
            </w:r>
            <w:r>
              <w:rPr>
                <w:sz w:val="9"/>
                <w:szCs w:val="9"/>
                <w:color w:val="231F20"/>
                <w:spacing w:val="-10"/>
                <w:position w:val="3"/>
              </w:rPr>
              <w:t>［376-377］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163"/>
              <w:spacing w:before="79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5" w:type="dxa"/>
            <w:vAlign w:val="top"/>
          </w:tcPr>
          <w:p>
            <w:pPr>
              <w:pStyle w:val="TableText"/>
              <w:ind w:left="222"/>
              <w:spacing w:before="9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598" w:hRule="atLeast"/>
        </w:trPr>
        <w:tc>
          <w:tcPr>
            <w:tcW w:w="35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 w:right="80" w:hanging="159"/>
              <w:spacing w:before="68" w:line="161" w:lineRule="auto"/>
              <w:rPr>
                <w:sz w:val="9"/>
                <w:szCs w:val="9"/>
              </w:rPr>
            </w:pPr>
            <w:r>
              <w:rPr>
                <w:color w:val="231F20"/>
                <w:spacing w:val="8"/>
              </w:rPr>
              <w:t>合并糖尿病的房颤患者，应考虑使用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SGLT</w:t>
            </w:r>
            <w:r>
              <w:rPr>
                <w:color w:val="231F20"/>
                <w:spacing w:val="8"/>
              </w:rPr>
              <w:t>-2i 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低主要不良心血管事件风险，减少导管消融术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  <w:position w:val="-3"/>
              </w:rPr>
              <w:t>后复发</w:t>
            </w:r>
            <w:r>
              <w:rPr>
                <w:sz w:val="9"/>
                <w:szCs w:val="9"/>
                <w:color w:val="231F20"/>
                <w:spacing w:val="-10"/>
                <w:position w:val="3"/>
              </w:rPr>
              <w:t>［371-373］</w:t>
            </w:r>
          </w:p>
        </w:tc>
        <w:tc>
          <w:tcPr>
            <w:tcW w:w="5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3"/>
              <w:spacing w:before="81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5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96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489" w:right="391" w:firstLine="323"/>
        <w:spacing w:before="8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注：房颤为心房颤动，</w:t>
      </w:r>
      <w:r>
        <w:rPr>
          <w:sz w:val="15"/>
          <w:szCs w:val="15"/>
          <w:color w:val="231F20"/>
        </w:rPr>
        <w:t>SGLT</w:t>
      </w:r>
      <w:r>
        <w:rPr>
          <w:sz w:val="15"/>
          <w:szCs w:val="15"/>
          <w:color w:val="231F20"/>
          <w:spacing w:val="3"/>
        </w:rPr>
        <w:t>-2i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为钠-葡萄糖协同转运蛋白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制剂</w:t>
      </w:r>
    </w:p>
    <w:p>
      <w:pPr>
        <w:pStyle w:val="BodyText"/>
        <w:ind w:left="914"/>
        <w:spacing w:before="152" w:line="181" w:lineRule="auto"/>
        <w:rPr/>
      </w:pPr>
      <w:r>
        <w:rPr>
          <w:color w:val="231F20"/>
          <w:spacing w:val="1"/>
        </w:rPr>
        <w:t>三、心脏或非心脏外科术后房颤</w:t>
      </w:r>
    </w:p>
    <w:p>
      <w:pPr>
        <w:pStyle w:val="BodyText"/>
        <w:ind w:left="488" w:right="392" w:firstLine="421"/>
        <w:spacing w:before="68" w:line="226" w:lineRule="auto"/>
        <w:jc w:val="both"/>
        <w:rPr/>
      </w:pPr>
      <w:r>
        <w:rPr>
          <w:color w:val="231F20"/>
          <w:spacing w:val="5"/>
        </w:rPr>
        <w:t>外科术后房颤主要常见于心脏外科，以瓣膜病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相关手术后发生率最高（40%~50%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7"/>
        </w:rPr>
        <w:t>也可见于非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心脏外科手术。术后房颤可延长住院时间、增加医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疗花费，增加心衰、卒中、心肌梗死、死亡</w:t>
      </w:r>
      <w:r>
        <w:rPr>
          <w:color w:val="231F20"/>
          <w:spacing w:val="-4"/>
        </w:rPr>
        <w:t>及远期房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2"/>
        </w:rPr>
        <w:t>颤再发风险</w:t>
      </w:r>
      <w:r>
        <w:rPr>
          <w:sz w:val="10"/>
          <w:szCs w:val="10"/>
          <w:color w:val="231F20"/>
          <w:spacing w:val="-4"/>
          <w:position w:val="6"/>
        </w:rPr>
        <w:t>［383］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488" w:right="390" w:firstLine="420"/>
        <w:spacing w:before="6" w:line="228" w:lineRule="auto"/>
        <w:jc w:val="both"/>
        <w:rPr/>
      </w:pPr>
      <w:r>
        <w:drawing>
          <wp:anchor distT="0" distB="0" distL="0" distR="0" simplePos="0" relativeHeight="2524958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1314965</wp:posOffset>
            </wp:positionV>
            <wp:extent cx="2805668" cy="304216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胺碘酮可有效降低外科术后房颤发生率、缩短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住院时间，但在减少卒中或死亡方面与安慰剂没有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差异</w:t>
      </w:r>
      <w:r>
        <w:rPr>
          <w:sz w:val="10"/>
          <w:szCs w:val="10"/>
          <w:color w:val="231F20"/>
          <w:spacing w:val="-12"/>
          <w:w w:val="94"/>
          <w:position w:val="8"/>
        </w:rPr>
        <w:t>［384］</w:t>
      </w:r>
      <w:r>
        <w:rPr>
          <w:color w:val="231F20"/>
          <w:spacing w:val="14"/>
        </w:rPr>
        <w:t>。β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受体阻滞剂也可减少心脏外科术后房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颤的发生，但对住院时间、卒中率或死亡率没有影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响</w:t>
      </w:r>
      <w:r>
        <w:rPr>
          <w:sz w:val="10"/>
          <w:szCs w:val="10"/>
          <w:color w:val="231F20"/>
          <w:spacing w:val="5"/>
          <w:position w:val="8"/>
        </w:rPr>
        <w:t>［384］</w:t>
      </w:r>
      <w:r>
        <w:rPr>
          <w:color w:val="231F20"/>
          <w:spacing w:val="5"/>
        </w:rPr>
        <w:t>。在非心脏外科术后，预防性使用 β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受体阻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滞剂可降低新发房颤、非致命性心肌梗死、心脏骤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停风险，但可能增加术后全因死亡和卒中</w:t>
      </w:r>
      <w:r>
        <w:rPr>
          <w:sz w:val="10"/>
          <w:szCs w:val="10"/>
          <w:color w:val="231F20"/>
          <w:spacing w:val="-1"/>
          <w:position w:val="8"/>
        </w:rPr>
        <w:t>［385］</w:t>
      </w:r>
      <w:r>
        <w:rPr>
          <w:color w:val="231F20"/>
          <w:spacing w:val="-1"/>
        </w:rPr>
        <w:t>。RCT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/>
        <w:spacing w:before="42" w:line="184" w:lineRule="auto"/>
        <w:rPr/>
      </w:pPr>
      <w:r>
        <w:rPr>
          <w:color w:val="231F20"/>
          <w:spacing w:val="5"/>
        </w:rPr>
        <w:t>表明他汀类药物、秋水仙碱、糖皮质激素等药物未</w:t>
      </w:r>
    </w:p>
    <w:p>
      <w:pPr>
        <w:pStyle w:val="BodyText"/>
        <w:ind w:left="94"/>
        <w:spacing w:before="48" w:line="187" w:lineRule="auto"/>
        <w:rPr/>
      </w:pPr>
      <w:r>
        <w:rPr>
          <w:color w:val="231F20"/>
          <w:spacing w:val="10"/>
          <w:position w:val="-1"/>
        </w:rPr>
        <w:t>降低外科术后房颤发生率</w:t>
      </w:r>
      <w:r>
        <w:rPr>
          <w:sz w:val="10"/>
          <w:szCs w:val="10"/>
          <w:color w:val="231F20"/>
          <w:spacing w:val="10"/>
          <w:position w:val="7"/>
        </w:rPr>
        <w:t>［386-388</w:t>
      </w:r>
      <w:r>
        <w:rPr>
          <w:sz w:val="10"/>
          <w:szCs w:val="10"/>
          <w:color w:val="231F20"/>
          <w:spacing w:val="17"/>
          <w:position w:val="7"/>
        </w:rPr>
        <w:t>］</w:t>
      </w:r>
      <w:r>
        <w:rPr>
          <w:color w:val="231F20"/>
          <w:spacing w:val="-13"/>
          <w:w w:val="22"/>
          <w:position w:val="-1"/>
        </w:rPr>
        <w:t>，</w:t>
      </w:r>
      <w:r>
        <w:rPr>
          <w:color w:val="231F20"/>
          <w:spacing w:val="10"/>
          <w:position w:val="-1"/>
        </w:rPr>
        <w:t>围术期口服小檗</w:t>
      </w:r>
    </w:p>
    <w:p>
      <w:pPr>
        <w:pStyle w:val="BodyText"/>
        <w:ind w:left="82" w:right="378"/>
        <w:spacing w:before="46" w:line="221" w:lineRule="auto"/>
        <w:jc w:val="both"/>
        <w:rPr/>
      </w:pPr>
      <w:r>
        <w:rPr>
          <w:color w:val="231F20"/>
          <w:spacing w:val="5"/>
        </w:rPr>
        <w:t>碱可有效降低外科术后房颤发生率，可能与小檗碱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的抗炎作用有关</w:t>
      </w:r>
      <w:r>
        <w:rPr>
          <w:sz w:val="10"/>
          <w:szCs w:val="10"/>
          <w:color w:val="231F20"/>
          <w:spacing w:val="6"/>
          <w:position w:val="8"/>
        </w:rPr>
        <w:t>［389］</w:t>
      </w:r>
      <w:r>
        <w:rPr>
          <w:color w:val="231F20"/>
          <w:spacing w:val="6"/>
        </w:rPr>
        <w:t>。自主神经化学靶向消融预防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外科术后房颤的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研究显示，利用高浓度氯化钙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的可逆神经毒性，在冠状动脉旁路移植开胸手术过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程中对心外膜脂肪垫实施定点注射，结果显示自主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神经活性显著下降，心脏术后新发房颤发生率由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  <w:position w:val="-1"/>
        </w:rPr>
        <w:t>36%</w:t>
      </w:r>
      <w:r>
        <w:rPr>
          <w:color w:val="231F20"/>
          <w:spacing w:val="-1"/>
          <w:position w:val="-1"/>
        </w:rPr>
        <w:t xml:space="preserve"> </w:t>
      </w:r>
      <w:r>
        <w:rPr>
          <w:color w:val="231F20"/>
          <w:spacing w:val="-13"/>
          <w:position w:val="-1"/>
        </w:rPr>
        <w:t>降至 15%</w:t>
      </w:r>
      <w:r>
        <w:rPr>
          <w:sz w:val="10"/>
          <w:szCs w:val="10"/>
          <w:color w:val="231F20"/>
          <w:spacing w:val="-13"/>
          <w:position w:val="7"/>
        </w:rPr>
        <w:t>［390］</w:t>
      </w:r>
      <w:r>
        <w:rPr>
          <w:color w:val="231F20"/>
          <w:spacing w:val="-13"/>
          <w:position w:val="-1"/>
        </w:rPr>
        <w:t>。</w:t>
      </w:r>
    </w:p>
    <w:p>
      <w:pPr>
        <w:pStyle w:val="BodyText"/>
        <w:ind w:left="82" w:right="378" w:firstLine="420"/>
        <w:spacing w:before="6" w:line="219" w:lineRule="auto"/>
        <w:jc w:val="both"/>
        <w:rPr/>
      </w:pPr>
      <w:r>
        <w:rPr>
          <w:color w:val="231F20"/>
          <w:spacing w:val="5"/>
        </w:rPr>
        <w:t>对于血流动力学不稳定的术后房颤，应及时进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行复律。对于血流动力学稳定的心脏外科术后房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颤，</w:t>
      </w:r>
      <w:r>
        <w:rPr>
          <w:color w:val="231F20"/>
        </w:rPr>
        <w:t>RCT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表明室率控制和节律控制策略在缩短住院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时间、提高生存率或减少严重不良事件方面无明显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  <w:position w:val="-4"/>
        </w:rPr>
        <w:t>差异</w:t>
      </w:r>
      <w:r>
        <w:rPr>
          <w:sz w:val="10"/>
          <w:szCs w:val="10"/>
          <w:color w:val="231F20"/>
          <w:spacing w:val="-18"/>
          <w:position w:val="4"/>
        </w:rPr>
        <w:t>［391］</w:t>
      </w:r>
      <w:r>
        <w:rPr>
          <w:color w:val="231F20"/>
          <w:spacing w:val="4"/>
          <w:position w:val="-4"/>
        </w:rPr>
        <w:t>。</w:t>
      </w:r>
    </w:p>
    <w:p>
      <w:pPr>
        <w:pStyle w:val="BodyText"/>
        <w:ind w:left="83" w:right="377" w:firstLine="423"/>
        <w:spacing w:before="2" w:line="219" w:lineRule="auto"/>
        <w:jc w:val="both"/>
        <w:rPr/>
      </w:pPr>
      <w:r>
        <w:rPr>
          <w:color w:val="231F20"/>
          <w:spacing w:val="5"/>
        </w:rPr>
        <w:t>观察性研究提示，非心脏外科术后房颤患者使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与卒中和死亡风险降低相关</w:t>
      </w:r>
      <w:r>
        <w:rPr>
          <w:sz w:val="10"/>
          <w:szCs w:val="10"/>
          <w:color w:val="231F20"/>
          <w:spacing w:val="9"/>
          <w:position w:val="8"/>
        </w:rPr>
        <w:t>［392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13"/>
          <w:w w:val="22"/>
        </w:rPr>
        <w:t>，</w:t>
      </w:r>
      <w:r>
        <w:rPr>
          <w:color w:val="231F20"/>
          <w:spacing w:val="9"/>
        </w:rPr>
        <w:t>而冠状动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脉旁路移植术后新发房颤患者早期应用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OAC</w:t>
      </w:r>
      <w:r>
        <w:rPr>
          <w:color w:val="231F20"/>
          <w:spacing w:val="9"/>
        </w:rPr>
        <w:t xml:space="preserve"> 的获</w:t>
      </w:r>
    </w:p>
    <w:p>
      <w:pPr>
        <w:pStyle w:val="BodyText"/>
        <w:ind w:left="84"/>
        <w:spacing w:before="1" w:line="187" w:lineRule="auto"/>
        <w:rPr/>
      </w:pPr>
      <w:r>
        <w:rPr>
          <w:color w:val="231F20"/>
          <w:spacing w:val="-5"/>
          <w:position w:val="-3"/>
        </w:rPr>
        <w:t>益尚存争议</w:t>
      </w:r>
      <w:r>
        <w:rPr>
          <w:sz w:val="10"/>
          <w:szCs w:val="10"/>
          <w:color w:val="231F20"/>
          <w:spacing w:val="-5"/>
          <w:position w:val="5"/>
        </w:rPr>
        <w:t>［393-395］</w:t>
      </w:r>
      <w:r>
        <w:rPr>
          <w:color w:val="231F20"/>
          <w:spacing w:val="-5"/>
          <w:position w:val="-3"/>
        </w:rPr>
        <w:t>。</w:t>
      </w:r>
    </w:p>
    <w:p>
      <w:pPr>
        <w:pStyle w:val="BodyText"/>
        <w:ind w:left="524"/>
        <w:spacing w:before="52" w:line="183" w:lineRule="auto"/>
        <w:rPr/>
      </w:pPr>
      <w:r>
        <w:rPr>
          <w:color w:val="231F20"/>
          <w:spacing w:val="-1"/>
        </w:rPr>
        <w:t>四、合并肿瘤的房颤患者管理</w:t>
      </w:r>
    </w:p>
    <w:p>
      <w:pPr>
        <w:pStyle w:val="BodyText"/>
        <w:ind w:right="313" w:firstLine="506"/>
        <w:spacing w:before="59" w:line="220" w:lineRule="auto"/>
        <w:jc w:val="both"/>
        <w:rPr/>
      </w:pPr>
      <w:r>
        <w:rPr>
          <w:color w:val="231F20"/>
          <w:spacing w:val="10"/>
        </w:rPr>
        <w:t>恶性肿瘤/癌症患者发生房颤的风险增加，但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不同类型、不同阶段的恶性肿瘤患者发生房颤的风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险不一：血液系统肿瘤患者房颤发生风险为无肿瘤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人群的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倍以上，而实体肿瘤中罹患胸部恶性</w:t>
      </w:r>
      <w:r>
        <w:rPr>
          <w:color w:val="231F20"/>
          <w:spacing w:val="9"/>
        </w:rPr>
        <w:t>肿瘤</w:t>
      </w:r>
      <w:r>
        <w:rPr>
          <w:color w:val="231F20"/>
        </w:rPr>
        <w:t xml:space="preserve">  </w:t>
      </w:r>
      <w:r>
        <w:rPr>
          <w:color w:val="231F20"/>
        </w:rPr>
        <w:t>（肺癌、食管癌）、中枢神经系统肿瘤的患者房颤发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生风险也显著增加</w:t>
      </w:r>
      <w:r>
        <w:rPr>
          <w:sz w:val="10"/>
          <w:szCs w:val="10"/>
          <w:color w:val="231F20"/>
          <w:spacing w:val="9"/>
          <w:position w:val="8"/>
        </w:rPr>
        <w:t>［396］</w:t>
      </w:r>
      <w:r>
        <w:rPr>
          <w:color w:val="231F20"/>
          <w:spacing w:val="9"/>
        </w:rPr>
        <w:t>。癌症疾病本身因素（如肿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瘤进展、炎症、低氧、自主神经功能紊乱、副瘤综合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征等</w:t>
      </w:r>
      <w:r>
        <w:rPr>
          <w:color w:val="231F20"/>
          <w:spacing w:val="-37"/>
          <w:w w:val="77"/>
        </w:rPr>
        <w:t>），</w:t>
      </w:r>
      <w:r>
        <w:rPr>
          <w:color w:val="231F20"/>
        </w:rPr>
        <w:t>治疗因素（外科手术、特定种类化疗、放疗</w:t>
      </w:r>
      <w:r>
        <w:rPr>
          <w:color w:val="231F20"/>
          <w:spacing w:val="-37"/>
          <w:w w:val="77"/>
        </w:rPr>
        <w:t>），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以及常见于癌症患者的高龄、合并基础心脏疾病等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"/>
        </w:rPr>
        <w:t>情况，均可导致房颤发生风险增加</w:t>
      </w:r>
      <w:r>
        <w:rPr>
          <w:sz w:val="10"/>
          <w:szCs w:val="10"/>
          <w:color w:val="231F20"/>
          <w:spacing w:val="1"/>
          <w:position w:val="8"/>
        </w:rPr>
        <w:t>［396］</w:t>
      </w:r>
      <w:r>
        <w:rPr>
          <w:color w:val="231F20"/>
          <w:spacing w:val="1"/>
        </w:rPr>
        <w:t>。</w:t>
      </w:r>
    </w:p>
    <w:p>
      <w:pPr>
        <w:pStyle w:val="BodyText"/>
        <w:ind w:left="83" w:right="378" w:firstLine="425"/>
        <w:spacing w:before="1" w:line="220" w:lineRule="auto"/>
        <w:jc w:val="both"/>
        <w:rPr/>
      </w:pPr>
      <w:r>
        <w:rPr>
          <w:color w:val="231F20"/>
          <w:spacing w:val="5"/>
        </w:rPr>
        <w:t>多种抗肿瘤药物与房颤发生相关，如酪氨酸激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酶抑制剂类、烷基化物类、抗代谢药物类等抗肿瘤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药物均可通过多种途径参与心房重构，增加房颤发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生风险</w:t>
      </w:r>
      <w:r>
        <w:rPr>
          <w:sz w:val="10"/>
          <w:szCs w:val="10"/>
          <w:color w:val="231F20"/>
          <w:spacing w:val="6"/>
          <w:position w:val="8"/>
        </w:rPr>
        <w:t>［397］</w:t>
      </w:r>
      <w:r>
        <w:rPr>
          <w:color w:val="231F20"/>
          <w:spacing w:val="6"/>
        </w:rPr>
        <w:t>。房颤可发生于治疗后即刻，也可发生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于治疗后数周至数月</w:t>
      </w:r>
      <w:r>
        <w:rPr>
          <w:sz w:val="10"/>
          <w:szCs w:val="10"/>
          <w:color w:val="231F20"/>
          <w:spacing w:val="6"/>
          <w:position w:val="8"/>
        </w:rPr>
        <w:t>［397］</w:t>
      </w:r>
      <w:r>
        <w:rPr>
          <w:color w:val="231F20"/>
          <w:spacing w:val="6"/>
        </w:rPr>
        <w:t>。使用上述药物后应注意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加强心电图监测，及时发现房颤并进行合理的抗凝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治疗。</w:t>
      </w:r>
    </w:p>
    <w:p>
      <w:pPr>
        <w:pStyle w:val="BodyText"/>
        <w:ind w:left="81" w:right="300" w:firstLine="427"/>
        <w:spacing w:before="11" w:line="220" w:lineRule="auto"/>
        <w:jc w:val="both"/>
        <w:rPr/>
      </w:pPr>
      <w:r>
        <w:rPr>
          <w:color w:val="231F20"/>
          <w:spacing w:val="-7"/>
        </w:rPr>
        <w:t>CHA</w:t>
      </w:r>
      <w:r>
        <w:rPr>
          <w:sz w:val="10"/>
          <w:szCs w:val="10"/>
          <w:color w:val="231F20"/>
          <w:spacing w:val="-7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6"/>
          <w:position w:val="-4"/>
        </w:rPr>
        <w:t>2</w:t>
      </w:r>
      <w:r>
        <w:rPr>
          <w:color w:val="231F20"/>
          <w:spacing w:val="6"/>
        </w:rPr>
        <w:t>-</w:t>
      </w:r>
      <w:r>
        <w:rPr>
          <w:color w:val="231F20"/>
        </w:rPr>
        <w:t>VASc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评分对合并癌症的房颤患者发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生血栓栓塞风险的预测价值尚未得到充分验证。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有近期癌症病史的 </w:t>
      </w:r>
      <w:r>
        <w:rPr>
          <w:color w:val="231F20"/>
        </w:rPr>
        <w:t>CHA</w:t>
      </w:r>
      <w:r>
        <w:rPr>
          <w:sz w:val="10"/>
          <w:szCs w:val="10"/>
          <w:color w:val="231F20"/>
          <w:spacing w:val="8"/>
          <w:position w:val="-4"/>
        </w:rPr>
        <w:t>2</w:t>
      </w:r>
      <w:r>
        <w:rPr>
          <w:color w:val="231F20"/>
        </w:rPr>
        <w:t>DS</w:t>
      </w:r>
      <w:r>
        <w:rPr>
          <w:sz w:val="10"/>
          <w:szCs w:val="10"/>
          <w:color w:val="231F20"/>
          <w:spacing w:val="8"/>
          <w:position w:val="-4"/>
        </w:rPr>
        <w:t>2</w:t>
      </w:r>
      <w:r>
        <w:rPr>
          <w:color w:val="231F20"/>
          <w:spacing w:val="8"/>
        </w:rPr>
        <w:t>-</w:t>
      </w:r>
      <w:r>
        <w:rPr>
          <w:color w:val="231F20"/>
        </w:rPr>
        <w:t>VASc</w:t>
      </w:r>
      <w:r>
        <w:rPr>
          <w:color w:val="231F20"/>
          <w:spacing w:val="8"/>
        </w:rPr>
        <w:t>=0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分男性以及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CHA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color w:val="231F20"/>
          <w:spacing w:val="-10"/>
        </w:rPr>
        <w:t>DS</w:t>
      </w:r>
      <w:r>
        <w:rPr>
          <w:sz w:val="10"/>
          <w:szCs w:val="10"/>
          <w:color w:val="231F20"/>
          <w:spacing w:val="-10"/>
          <w:position w:val="-4"/>
        </w:rPr>
        <w:t>2</w:t>
      </w:r>
      <w:r>
        <w:rPr>
          <w:color w:val="231F20"/>
          <w:spacing w:val="-1"/>
        </w:rPr>
        <w:t>-VASc=1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分的女性血栓栓塞风险增加</w:t>
      </w:r>
      <w:r>
        <w:rPr>
          <w:sz w:val="10"/>
          <w:szCs w:val="10"/>
          <w:color w:val="231F20"/>
          <w:spacing w:val="-1"/>
          <w:position w:val="8"/>
        </w:rPr>
        <w:t>［398］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某些肿瘤本身、肿瘤转移及抗肿瘤药物均增加血栓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栓塞风险。应充分重视合并癌症的房颤患者的抗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凝治疗。合并癌症的房颤患者应用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NOAC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需考虑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药物相互作用、肾功能、出血风险（包括原</w:t>
      </w:r>
      <w:r>
        <w:rPr>
          <w:color w:val="231F20"/>
          <w:spacing w:val="-4"/>
        </w:rPr>
        <w:t>发病带来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10" w:space="100"/>
            <w:col w:w="4989" w:space="0"/>
          </w:cols>
        </w:sectPr>
        <w:rPr/>
      </w:pPr>
    </w:p>
    <w:p>
      <w:pPr>
        <w:spacing w:before="71"/>
        <w:rPr/>
      </w:pPr>
      <w:r>
        <w:pict>
          <v:shape id="_x0000_s468" style="position:absolute;margin-left:250.118pt;margin-top:59.6176pt;mso-position-vertical-relative:page;mso-position-horizontal-relative:page;width:297pt;height:0.4pt;z-index:25253888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86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487" w:right="337" w:firstLine="20"/>
        <w:spacing w:before="37" w:line="225" w:lineRule="auto"/>
        <w:jc w:val="both"/>
        <w:rPr/>
      </w:pPr>
      <w:r>
        <w:rPr>
          <w:color w:val="231F20"/>
          <w:spacing w:val="-4"/>
        </w:rPr>
        <w:t>的出血风险、抗肿瘤治疗导致的骨髓抑制等）、消化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系统以及泌尿系统肿瘤对药物吸收、代谢等</w:t>
      </w:r>
      <w:r>
        <w:rPr>
          <w:color w:val="231F20"/>
          <w:spacing w:val="5"/>
        </w:rPr>
        <w:t>方面的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影响</w:t>
      </w:r>
      <w:r>
        <w:rPr>
          <w:sz w:val="10"/>
          <w:szCs w:val="10"/>
          <w:color w:val="231F20"/>
          <w:spacing w:val="5"/>
          <w:position w:val="8"/>
        </w:rPr>
        <w:t>［399］</w:t>
      </w:r>
      <w:r>
        <w:rPr>
          <w:color w:val="231F20"/>
          <w:spacing w:val="5"/>
        </w:rPr>
        <w:t>。对于合并癌症的房颤患者，荟萃分析提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，NOAC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林</w:t>
      </w:r>
      <w:r>
        <w:rPr>
          <w:sz w:val="10"/>
          <w:szCs w:val="10"/>
          <w:color w:val="231F20"/>
          <w:spacing w:val="9"/>
          <w:position w:val="8"/>
        </w:rPr>
        <w:t>［400］</w:t>
      </w:r>
      <w:r>
        <w:rPr>
          <w:color w:val="231F20"/>
          <w:spacing w:val="9"/>
        </w:rPr>
        <w:t>。该类患者抗凝方案需由多学科团队合</w:t>
      </w:r>
      <w:r>
        <w:rPr>
          <w:color w:val="231F20"/>
          <w:spacing w:val="8"/>
        </w:rPr>
        <w:t>作，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综合考虑多方面因素后制定。</w:t>
      </w:r>
    </w:p>
    <w:p>
      <w:pPr>
        <w:pStyle w:val="BodyText"/>
        <w:ind w:left="490" w:right="403" w:firstLine="459"/>
        <w:spacing w:before="2" w:line="231" w:lineRule="auto"/>
        <w:jc w:val="both"/>
        <w:rPr/>
      </w:pPr>
      <w:r>
        <w:rPr>
          <w:color w:val="231F20"/>
          <w:spacing w:val="14"/>
        </w:rPr>
        <w:t>目前在癌症人群中行房颤导管消融的研究证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据有限，对于一般状况较好，可耐受手术，预期生存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率较长的患者，可考虑行导管消融。</w:t>
      </w:r>
    </w:p>
    <w:p>
      <w:pPr>
        <w:pStyle w:val="BodyText"/>
        <w:ind w:left="489" w:right="347" w:firstLine="1"/>
        <w:spacing w:before="171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核心专家组成员</w:t>
      </w:r>
      <w:r>
        <w:rPr>
          <w:sz w:val="17"/>
          <w:szCs w:val="17"/>
          <w:color w:val="231F20"/>
          <w:spacing w:val="5"/>
        </w:rPr>
        <w:t>（按姓氏笔画排序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sz w:val="17"/>
          <w:szCs w:val="17"/>
          <w:color w:val="231F20"/>
          <w:spacing w:val="5"/>
        </w:rPr>
        <w:t>马长生（首都医</w:t>
      </w:r>
      <w:r>
        <w:rPr>
          <w:sz w:val="17"/>
          <w:szCs w:val="17"/>
          <w:color w:val="231F20"/>
          <w:spacing w:val="4"/>
        </w:rPr>
        <w:t>科大学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王辉山（北部战区总医院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刘</w:t>
      </w:r>
      <w:r>
        <w:rPr>
          <w:sz w:val="17"/>
          <w:szCs w:val="17"/>
          <w:color w:val="231F20"/>
          <w:spacing w:val="5"/>
        </w:rPr>
        <w:t>少稳（上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2"/>
        </w:rPr>
        <w:t>海市第一人民医院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2"/>
        </w:rPr>
        <w:t>汤日波（首都医科大学附属北京</w:t>
      </w:r>
      <w:r>
        <w:rPr>
          <w:sz w:val="17"/>
          <w:szCs w:val="17"/>
          <w:color w:val="231F20"/>
          <w:spacing w:val="11"/>
        </w:rPr>
        <w:t>安贞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孙艺红（中日友好医院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杜昕（首都医科大</w:t>
      </w:r>
      <w:r>
        <w:rPr>
          <w:sz w:val="17"/>
          <w:szCs w:val="17"/>
          <w:color w:val="231F20"/>
          <w:spacing w:val="5"/>
        </w:rPr>
        <w:t>学附属北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3"/>
        </w:rPr>
        <w:t>京安贞医院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3"/>
        </w:rPr>
        <w:t>李晶洁（哈尔滨医科大学附属第一</w:t>
      </w:r>
      <w:r>
        <w:rPr>
          <w:sz w:val="17"/>
          <w:szCs w:val="17"/>
          <w:color w:val="231F20"/>
          <w:spacing w:val="12"/>
        </w:rPr>
        <w:t>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2"/>
        </w:rPr>
        <w:t>吴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4"/>
        </w:rPr>
        <w:t>书林（广东省人民医院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4"/>
        </w:rPr>
        <w:t>姚焰（中国医学科学院阜外医院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5"/>
        </w:rPr>
        <w:t>桑才华（首都医科大学附属北京安贞医院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常栋（厦门</w:t>
      </w:r>
      <w:r>
        <w:rPr>
          <w:sz w:val="17"/>
          <w:szCs w:val="17"/>
          <w:color w:val="231F20"/>
          <w:spacing w:val="4"/>
        </w:rPr>
        <w:t>大学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3"/>
        </w:rPr>
        <w:t>附属心血管病医院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3"/>
        </w:rPr>
        <w:t>梁岩（中国医学科学院阜外</w:t>
      </w:r>
      <w:r>
        <w:rPr>
          <w:sz w:val="17"/>
          <w:szCs w:val="17"/>
          <w:color w:val="231F20"/>
          <w:spacing w:val="12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2"/>
        </w:rPr>
        <w:t>韩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5"/>
        </w:rPr>
        <w:t>雅玲（北部战区总医院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董建增（首都医科大学附属北</w:t>
      </w:r>
      <w:r>
        <w:rPr>
          <w:sz w:val="17"/>
          <w:szCs w:val="17"/>
          <w:color w:val="231F20"/>
          <w:spacing w:val="4"/>
        </w:rPr>
        <w:t>京安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6"/>
        </w:rPr>
        <w:t>贞医院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6"/>
        </w:rPr>
        <w:t>蒋晨阳（浙江大学医学院附属邵逸夫医院）</w:t>
      </w:r>
    </w:p>
    <w:p>
      <w:pPr>
        <w:pStyle w:val="BodyText"/>
        <w:ind w:left="419" w:right="346" w:firstLine="79"/>
        <w:spacing w:before="14"/>
        <w:jc w:val="both"/>
        <w:rPr>
          <w:sz w:val="17"/>
          <w:szCs w:val="17"/>
        </w:rPr>
      </w:pPr>
      <w:r>
        <w:drawing>
          <wp:anchor distT="0" distB="0" distL="0" distR="0" simplePos="0" relativeHeight="2525378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4877954</wp:posOffset>
            </wp:positionV>
            <wp:extent cx="2805668" cy="304216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制定专家组成员</w:t>
      </w:r>
      <w:r>
        <w:rPr>
          <w:sz w:val="17"/>
          <w:szCs w:val="17"/>
          <w:color w:val="231F20"/>
          <w:spacing w:val="4"/>
        </w:rPr>
        <w:t>（按姓氏笔画排序</w:t>
      </w:r>
      <w:r>
        <w:rPr>
          <w:sz w:val="17"/>
          <w:szCs w:val="17"/>
          <w:color w:val="231F20"/>
          <w:spacing w:val="-31"/>
          <w:w w:val="67"/>
        </w:rPr>
        <w:t>）：</w:t>
      </w:r>
      <w:r>
        <w:rPr>
          <w:sz w:val="17"/>
          <w:szCs w:val="17"/>
          <w:color w:val="231F20"/>
          <w:spacing w:val="4"/>
        </w:rPr>
        <w:t>丁燕生（北京大学第一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于波（中国医科大学附属第一医院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王拥</w:t>
      </w:r>
      <w:r>
        <w:rPr>
          <w:sz w:val="17"/>
          <w:szCs w:val="17"/>
          <w:color w:val="231F20"/>
          <w:spacing w:val="8"/>
        </w:rPr>
        <w:t>军（北京天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坛医院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王炎（武汉市同济医院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王祖禄（北部战区总医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0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10"/>
        </w:rPr>
        <w:t>王继光（上海瑞金医院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10"/>
        </w:rPr>
        <w:t>方全（北京协和医院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尹晓盟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7"/>
        </w:rPr>
        <w:t>（大连医科大学附属第一医院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龙德勇（首都医科大学附属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付华（四川大学华西医院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曲秀芬（哈尔滨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医科大学附属第一医院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刘书旺（北京大学第三医</w:t>
      </w:r>
      <w:r>
        <w:rPr>
          <w:sz w:val="17"/>
          <w:szCs w:val="17"/>
          <w:color w:val="231F20"/>
          <w:spacing w:val="15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刘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启明（中南大学湘雅二医院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刘斌（吉林大学第二医院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静（首都医科大学附属北京安贞医院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刘刚（河北医科大学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江立生（上海市胸科医院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江洪（武汉大学人民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汤宝鹏（新疆医科大学第一附属医院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孙英贤（中国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2"/>
        </w:rPr>
        <w:t>医科大学附属第一医院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2"/>
        </w:rPr>
        <w:t>李广平（天津医科大学第二医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李述峰（哈尔滨医科大学附属第二医院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李学斌（北京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大学人民医院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李绍龙（昆明市延安医院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李树岩（吉林大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李毅刚（上海交通大学医学院</w:t>
      </w:r>
      <w:r>
        <w:rPr>
          <w:sz w:val="17"/>
          <w:szCs w:val="17"/>
          <w:color w:val="231F20"/>
          <w:spacing w:val="14"/>
        </w:rPr>
        <w:t>附属新华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杨延宗（大连医科大学附属第一医院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杨兵（上海同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济大学附属东方医院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杨杰孚（北京医院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杨艳敏（中国医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杨新春（首都医科大学附属</w:t>
      </w:r>
      <w:r>
        <w:rPr>
          <w:sz w:val="17"/>
          <w:szCs w:val="17"/>
          <w:color w:val="231F20"/>
          <w:spacing w:val="14"/>
        </w:rPr>
        <w:t>北京朝阳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31"/>
          <w:w w:val="75"/>
        </w:rPr>
        <w:t>），</w:t>
      </w:r>
      <w:r>
        <w:rPr>
          <w:sz w:val="17"/>
          <w:szCs w:val="17"/>
          <w:color w:val="231F20"/>
          <w:spacing w:val="15"/>
        </w:rPr>
        <w:t>何奔（上海市胸科医院</w:t>
      </w:r>
      <w:r>
        <w:rPr>
          <w:sz w:val="17"/>
          <w:szCs w:val="17"/>
          <w:color w:val="231F20"/>
          <w:spacing w:val="-31"/>
          <w:w w:val="75"/>
        </w:rPr>
        <w:t>），</w:t>
      </w:r>
      <w:r>
        <w:rPr>
          <w:sz w:val="17"/>
          <w:szCs w:val="17"/>
          <w:color w:val="231F20"/>
          <w:spacing w:val="15"/>
        </w:rPr>
        <w:t>张抒扬（北京协</w:t>
      </w:r>
      <w:r>
        <w:rPr>
          <w:sz w:val="17"/>
          <w:szCs w:val="17"/>
          <w:color w:val="231F20"/>
          <w:spacing w:val="14"/>
        </w:rPr>
        <w:t>和医院</w:t>
      </w:r>
      <w:r>
        <w:rPr>
          <w:sz w:val="17"/>
          <w:szCs w:val="17"/>
          <w:color w:val="231F20"/>
          <w:spacing w:val="-31"/>
          <w:w w:val="75"/>
        </w:rPr>
        <w:t>），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14"/>
        </w:rPr>
        <w:t>张健（中国医学科学院阜外医院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4"/>
        </w:rPr>
        <w:t>张萍（北京清华长庚医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陈义汉（上海东方医院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陈松文（上海市第一人民医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陈明龙（江苏省人民医院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周胜华（中南大学湘雅二医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郑强荪（西安交通大学第二附属医院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钟敬泉（山东大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学齐鲁医院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洪葵（南昌大学第二附属医院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贺玉泉（吉林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大学中日联谊医院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袁义强（郑州市第七人民医院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袁祖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7"/>
        </w:rPr>
        <w:t>贻（西安交通大学第一附属医院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聂绍平（首都医科大学附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徐伟（南京鼓楼医院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高连君（大连医科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1" w:firstLine="75"/>
        <w:spacing w:before="41" w:line="236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大学附属第一医院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郭豫涛（解放军总医院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唐闽（中国医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学科学院阜外医院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陶剑虹（四川省人民医院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黄卫斌（厦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门大学附属中山医院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黄伟剑（温州医科大学附属</w:t>
      </w:r>
      <w:r>
        <w:rPr>
          <w:sz w:val="17"/>
          <w:szCs w:val="17"/>
          <w:color w:val="231F20"/>
          <w:spacing w:val="14"/>
        </w:rPr>
        <w:t>第一医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黄鹤（武汉大学人民医院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梁兆光（哈尔滨</w:t>
      </w:r>
      <w:r>
        <w:rPr>
          <w:sz w:val="17"/>
          <w:szCs w:val="17"/>
          <w:color w:val="231F20"/>
          <w:spacing w:val="8"/>
        </w:rPr>
        <w:t>医科大学附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梁斌（山西医科大学第二医院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韩冰（徐州市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中心医院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舒茂琴（陆军军医大学第一附属医院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鲁志兵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（武汉大学中南医院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谢瑞芹（河北医科大学第二医院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蔡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5"/>
        </w:rPr>
        <w:t>军（中国医学科学院阜外医院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薛玉梅（广东省人民医院）</w:t>
      </w:r>
      <w:r>
        <w:rPr>
          <w:sz w:val="17"/>
          <w:szCs w:val="17"/>
          <w:color w:val="231F20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执笔专家</w:t>
      </w:r>
      <w:r>
        <w:rPr>
          <w:sz w:val="17"/>
          <w:szCs w:val="17"/>
          <w:color w:val="231F20"/>
          <w:spacing w:val="8"/>
        </w:rPr>
        <w:t>（按姓氏笔画排序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sz w:val="17"/>
          <w:szCs w:val="17"/>
          <w:color w:val="231F20"/>
          <w:spacing w:val="8"/>
        </w:rPr>
        <w:t>王伟（首都医科大</w:t>
      </w:r>
      <w:r>
        <w:rPr>
          <w:sz w:val="17"/>
          <w:szCs w:val="17"/>
          <w:color w:val="231F20"/>
          <w:spacing w:val="7"/>
        </w:rPr>
        <w:t>学附属北京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安贞医院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白英（首都医科大学附属北京同仁医院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刘念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刘晓霞（</w:t>
      </w:r>
      <w:r>
        <w:rPr>
          <w:sz w:val="17"/>
          <w:szCs w:val="17"/>
          <w:color w:val="231F20"/>
          <w:spacing w:val="7"/>
        </w:rPr>
        <w:t>首都医科大学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附属北京安贞医院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汤日波（首都医科大学附属北京</w:t>
      </w:r>
      <w:r>
        <w:rPr>
          <w:sz w:val="17"/>
          <w:szCs w:val="17"/>
          <w:color w:val="231F20"/>
          <w:spacing w:val="14"/>
        </w:rPr>
        <w:t>安贞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李松南（首都医科大学附属北京安贞医院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6"/>
        </w:rPr>
        <w:t>李昌义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8"/>
        </w:rPr>
        <w:t>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赵欣（首</w:t>
      </w:r>
      <w:r>
        <w:rPr>
          <w:sz w:val="17"/>
          <w:szCs w:val="17"/>
          <w:color w:val="231F20"/>
          <w:spacing w:val="7"/>
        </w:rPr>
        <w:t>都医科大学附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桑才华（首都医科大学附属北京安</w:t>
      </w:r>
      <w:r>
        <w:rPr>
          <w:sz w:val="17"/>
          <w:szCs w:val="17"/>
          <w:color w:val="231F20"/>
          <w:spacing w:val="14"/>
        </w:rPr>
        <w:t>贞医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夏时俊（首都医科大学附属北京安贞医院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郭</w:t>
      </w:r>
      <w:r>
        <w:rPr>
          <w:sz w:val="17"/>
          <w:szCs w:val="17"/>
          <w:color w:val="231F20"/>
          <w:spacing w:val="8"/>
        </w:rPr>
        <w:t>雪原（首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都医科大学附属北京安贞医院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郭琦（首都医科大学</w:t>
      </w:r>
      <w:r>
        <w:rPr>
          <w:sz w:val="17"/>
          <w:szCs w:val="17"/>
          <w:color w:val="231F20"/>
          <w:spacing w:val="14"/>
        </w:rPr>
        <w:t>附属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北京安贞医院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4"/>
        </w:rPr>
        <w:t>蒋超（首都医科大学附属北京安贞医院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8"/>
        </w:rPr>
        <w:t>蒋晨曦（首都医科大学附属北京安贞医院）</w:t>
      </w:r>
    </w:p>
    <w:p>
      <w:pPr>
        <w:pStyle w:val="BodyText"/>
        <w:ind w:left="73" w:right="377" w:firstLine="1"/>
        <w:spacing w:line="23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指南秘书组</w:t>
      </w:r>
      <w:r>
        <w:rPr>
          <w:sz w:val="17"/>
          <w:szCs w:val="17"/>
          <w:color w:val="231F20"/>
          <w:spacing w:val="5"/>
        </w:rPr>
        <w:t>：蒋超（首都医科大学附属北京</w:t>
      </w:r>
      <w:r>
        <w:rPr>
          <w:sz w:val="17"/>
          <w:szCs w:val="17"/>
          <w:color w:val="231F20"/>
          <w:spacing w:val="4"/>
        </w:rPr>
        <w:t>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4"/>
        </w:rPr>
        <w:t>李昌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5"/>
        </w:rPr>
        <w:t>义（首都医科大学附属北京安贞医院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高明阳（首</w:t>
      </w:r>
      <w:r>
        <w:rPr>
          <w:sz w:val="17"/>
          <w:szCs w:val="17"/>
          <w:color w:val="231F20"/>
          <w:spacing w:val="4"/>
        </w:rPr>
        <w:t>都医科大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学附属北京安贞医院）</w:t>
      </w:r>
    </w:p>
    <w:p>
      <w:pPr>
        <w:pStyle w:val="BodyText"/>
        <w:ind w:left="74"/>
        <w:spacing w:line="20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1712"/>
        <w:spacing w:before="55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35" w:right="375" w:hanging="411"/>
        <w:spacing w:before="44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[1]      </w:t>
      </w:r>
      <w:r>
        <w:rPr>
          <w:rFonts w:ascii="Cambria" w:hAnsi="Cambria" w:eastAsia="Cambria" w:cs="Cambria"/>
          <w:sz w:val="15"/>
          <w:szCs w:val="15"/>
          <w:color w:val="231F20"/>
        </w:rPr>
        <w:t>Chung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Refaat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WK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Council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perspectives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   Coll   Cardiol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75(14):1689‑1713.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02.025.</w:t>
      </w:r>
    </w:p>
    <w:p>
      <w:pPr>
        <w:ind w:left="639" w:right="377" w:hanging="415"/>
        <w:spacing w:before="41" w:line="30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[2]    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Khairy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Dobrev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profile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pathophysiology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brillation: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relationships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among  clinical  features,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epidemiolog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y,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mechanisms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114(9):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1453‑1468.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CIRCRESAHA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.114.303211.</w:t>
      </w:r>
    </w:p>
    <w:p>
      <w:pPr>
        <w:ind w:left="640" w:right="376" w:hanging="417"/>
        <w:spacing w:before="9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Madhavan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Graff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Radford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Piccini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Cognitive </w:t>
      </w:r>
      <w:r>
        <w:rPr>
          <w:rFonts w:ascii="Cambria" w:hAnsi="Cambria" w:eastAsia="Cambria" w:cs="Cambria"/>
          <w:sz w:val="15"/>
          <w:szCs w:val="15"/>
          <w:color w:val="231F20"/>
        </w:rPr>
        <w:t>dysfunction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15(12):744‑756.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10.1038/s41569‑018‑0075‑z.</w:t>
      </w:r>
    </w:p>
    <w:p>
      <w:pPr>
        <w:ind w:left="638" w:right="369" w:hanging="415"/>
        <w:spacing w:before="41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Guo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Xia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prevalence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awareness  and  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nationwid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survey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adults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107(7):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535‑541.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>heartjnl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‑2020‑317915.</w:t>
      </w:r>
    </w:p>
    <w:p>
      <w:pPr>
        <w:ind w:left="637" w:right="377" w:hanging="415"/>
        <w:spacing w:before="39" w:line="30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[5]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Chiang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Evolving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changes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newly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diagnosed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Taiwan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2018,   138(14):  1485‑1487.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10.1161/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.118.036046.</w:t>
      </w:r>
    </w:p>
    <w:p>
      <w:pPr>
        <w:pStyle w:val="BodyText"/>
        <w:ind w:left="637" w:right="378" w:hanging="415"/>
        <w:spacing w:before="10" w:line="27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[6]       </w:t>
      </w:r>
      <w:r>
        <w:rPr>
          <w:rFonts w:ascii="Cambria" w:hAnsi="Cambria" w:eastAsia="Cambria" w:cs="Cambria"/>
          <w:sz w:val="15"/>
          <w:szCs w:val="15"/>
          <w:color w:val="231F20"/>
        </w:rPr>
        <w:t>Piccini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Caso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factor  </w:t>
      </w:r>
      <w:r>
        <w:rPr>
          <w:sz w:val="15"/>
          <w:szCs w:val="15"/>
          <w:color w:val="231F20"/>
          <w:spacing w:val="3"/>
        </w:rPr>
        <w:t>Ⅺ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inhibitor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asundexian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PACIFIC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     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multicentre,   randomised,   double‑blind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double‑dummy,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finding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phase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399(10333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1383‑1390.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40‑6736(22)00456‑1.</w:t>
      </w:r>
    </w:p>
    <w:p>
      <w:pPr>
        <w:ind w:left="636" w:right="379" w:hanging="415"/>
        <w:spacing w:before="40" w:line="27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Kuck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Lebedev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Mikhaylov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delay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progression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</w:p>
    <w:p>
      <w:pPr>
        <w:spacing w:line="279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421" w:space="100"/>
            <w:col w:w="497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478" style="position:absolute;margin-left:65.1968pt;margin-top:59.6176pt;mso-position-vertical-relative:page;mso-position-horizontal-relative:page;width:297pt;height:0.4pt;z-index:25257984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8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8" w:right="531"/>
        <w:spacing w:before="37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fibrillation:  the  randomized  co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ntrolled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progression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ATTEST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  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2021,   23(3):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362‑369.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298.</w:t>
      </w:r>
    </w:p>
    <w:p>
      <w:pPr>
        <w:ind w:left="1057" w:right="522" w:hanging="415"/>
        <w:spacing w:before="30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[8]    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Deyell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Macle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Progression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cryoablation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herapy[J].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2023,    388(2):   105‑116.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2212540.</w:t>
      </w:r>
    </w:p>
    <w:p>
      <w:pPr>
        <w:ind w:left="1052" w:right="532" w:hanging="411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[9]      </w:t>
      </w:r>
      <w:r>
        <w:rPr>
          <w:rFonts w:ascii="Cambria" w:hAnsi="Cambria" w:eastAsia="Cambria" w:cs="Cambria"/>
          <w:sz w:val="15"/>
          <w:szCs w:val="15"/>
          <w:color w:val="231F20"/>
        </w:rPr>
        <w:t>Marrouche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Brachmann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Andresen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378(5):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417‑427.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10.1056/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1707855.</w:t>
      </w:r>
    </w:p>
    <w:p>
      <w:pPr>
        <w:ind w:left="1054" w:right="533" w:hanging="503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[10]    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Pü</w:t>
      </w:r>
      <w:r>
        <w:rPr>
          <w:rFonts w:ascii="Cambria" w:hAnsi="Cambria" w:eastAsia="Cambria" w:cs="Cambria"/>
          <w:sz w:val="15"/>
          <w:szCs w:val="15"/>
          <w:color w:val="231F20"/>
        </w:rPr>
        <w:t>rerfellner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Meyer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with   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complicated  with   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  in  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contemporary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stratified   pooled   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randomized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    41(30):    2863‑2873.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10.1093/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443.</w:t>
      </w:r>
    </w:p>
    <w:p>
      <w:pPr>
        <w:ind w:left="1057" w:right="534" w:hanging="507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[11]       </w:t>
      </w:r>
      <w:r>
        <w:rPr>
          <w:rFonts w:ascii="Cambria" w:hAnsi="Cambria" w:eastAsia="Cambria" w:cs="Cambria"/>
          <w:sz w:val="15"/>
          <w:szCs w:val="15"/>
          <w:color w:val="231F20"/>
        </w:rPr>
        <w:t>Kirchhof      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Goette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2020,  383(14):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1305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‑1316.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2019422.</w:t>
      </w:r>
    </w:p>
    <w:p>
      <w:pPr>
        <w:ind w:left="1056" w:right="534" w:hanging="506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Doshi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Sadhu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outcome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evaluation   of   a   next‑generation   left   atrial   appendage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  device:  results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PINNACLE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FLX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2021,   143(18):  1754‑1762.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10.1161/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.120.050117.</w:t>
      </w:r>
    </w:p>
    <w:p>
      <w:pPr>
        <w:ind w:left="1053" w:right="536" w:hanging="504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[13]      American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College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Cardiology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oundation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Methodo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logy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manual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policies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from the ACCF/AHA task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[EB/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[2010‑06].     </w:t>
      </w:r>
      <w:hyperlink w:history="true" r:id="rId88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.   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acc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  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guidelines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88"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about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hyperlink w:history="true" r:id="rId89"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guidelines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hyperlink w:history="true" r:id="rId90"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and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hyperlink w:history="true" r:id="rId91"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clinical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hyperlink w:history="true" r:id="rId92"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documents/methodology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</w:p>
    <w:p>
      <w:pPr>
        <w:ind w:left="1047" w:right="536" w:hanging="498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[14]      Zhou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Z,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epidemiological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lence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nese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mainland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Epidemiol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18(5):209‑216.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10.2188/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jea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je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2008021.</w:t>
      </w:r>
    </w:p>
    <w:p>
      <w:pPr>
        <w:ind w:left="1053" w:right="527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[15] 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burden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cross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‑sectional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survey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2018,    122(5):  7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93‑798.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amjcard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.2018.05.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015.</w:t>
      </w:r>
    </w:p>
    <w:p>
      <w:pPr>
        <w:ind w:left="1052" w:right="527" w:hanging="504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[16]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Benjamin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Wolf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D′</w:t>
      </w:r>
      <w:r>
        <w:rPr>
          <w:rFonts w:ascii="Cambria" w:hAnsi="Cambria" w:eastAsia="Cambria" w:cs="Cambria"/>
          <w:sz w:val="15"/>
          <w:szCs w:val="15"/>
          <w:color w:val="231F20"/>
        </w:rPr>
        <w:t>Agostino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  on  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death: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Framingham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1998,  98(10):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946‑952.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10.1161/01.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.98.10.946.</w:t>
      </w:r>
    </w:p>
    <w:p>
      <w:pPr>
        <w:ind w:left="1057" w:right="531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Noubiap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Feteh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VF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Middeldorp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A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anticoagulant‑naïve   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ith    atrial   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23(10):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1528‑1538.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087.</w:t>
      </w:r>
    </w:p>
    <w:p>
      <w:pPr>
        <w:ind w:left="1057" w:right="532" w:hanging="504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[18]       </w:t>
      </w:r>
      <w:r>
        <w:rPr>
          <w:rFonts w:ascii="Cambria" w:hAnsi="Cambria" w:eastAsia="Cambria" w:cs="Cambria"/>
          <w:sz w:val="15"/>
          <w:szCs w:val="15"/>
          <w:color w:val="231F20"/>
        </w:rPr>
        <w:t>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Wolf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Kelly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Hayes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severity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Framingham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1996,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27(10):1760‑1764.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10.1161/01.</w:t>
      </w:r>
      <w:r>
        <w:rPr>
          <w:rFonts w:ascii="Cambria" w:hAnsi="Cambria" w:eastAsia="Cambria" w:cs="Cambria"/>
          <w:sz w:val="15"/>
          <w:szCs w:val="15"/>
          <w:color w:val="231F20"/>
        </w:rPr>
        <w:t>str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.27.10.1760.</w:t>
      </w:r>
    </w:p>
    <w:p>
      <w:pPr>
        <w:ind w:left="1051" w:right="532" w:hanging="499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[19]  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Veldhuisen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failure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preserved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ejection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fraction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vicious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twins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2016,    68(20):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2217‑2228.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.2016.08.0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48.</w:t>
      </w:r>
    </w:p>
    <w:p>
      <w:pPr>
        <w:ind w:left="1056" w:right="533" w:hanging="504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[20]      </w:t>
      </w:r>
      <w:r>
        <w:rPr>
          <w:rFonts w:ascii="Cambria" w:hAnsi="Cambria" w:eastAsia="Cambria" w:cs="Cambria"/>
          <w:sz w:val="15"/>
          <w:szCs w:val="15"/>
          <w:color w:val="231F20"/>
        </w:rPr>
        <w:t>Carlisle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Fudim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DeVore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fire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fury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Fail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7(6):447‑456.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jchf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.2019.03.005.</w:t>
      </w:r>
    </w:p>
    <w:p>
      <w:pPr>
        <w:ind w:left="1056" w:right="533" w:hanging="505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[21]  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dementia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stroke‑free   patien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ts   diagnosed   with   atrial   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2019,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6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40(28):2313‑2323.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386.</w:t>
      </w:r>
    </w:p>
    <w:p>
      <w:pPr>
        <w:ind w:left="500" w:right="378" w:hanging="498"/>
        <w:spacing w:before="42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[22]      </w:t>
      </w:r>
      <w:r>
        <w:rPr>
          <w:rFonts w:ascii="Cambria" w:hAnsi="Cambria" w:eastAsia="Cambria" w:cs="Cambria"/>
          <w:sz w:val="15"/>
          <w:szCs w:val="15"/>
          <w:color w:val="231F20"/>
        </w:rPr>
        <w:t>Freeman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Simon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Go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Between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Symptoms,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Quality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Life,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Pa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tient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Informed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  (ORBIT‑AF) 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Qual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8(4):393‑402.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CIRCOUTCOMES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.114.001303.</w:t>
      </w:r>
    </w:p>
    <w:p>
      <w:pPr>
        <w:ind w:left="505" w:right="379" w:hanging="50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Boriani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Laroche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Diemberger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correlates,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EORP‑AF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Pilot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General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Registry[J].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2015,     128(5):    509‑518.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e2.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.2014.11.026.</w:t>
      </w:r>
    </w:p>
    <w:p>
      <w:pPr>
        <w:ind w:left="505" w:right="379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[24]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Gibbs    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Freedman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Rosenqvist    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presentations   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GARFIELD‑AF: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134(7):893‑90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e11.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.2021.01.017.</w:t>
      </w:r>
    </w:p>
    <w:p>
      <w:pPr>
        <w:ind w:left="509" w:right="369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[25]      </w:t>
      </w:r>
      <w:r>
        <w:rPr>
          <w:rFonts w:ascii="Cambria" w:hAnsi="Cambria" w:eastAsia="Cambria" w:cs="Cambria"/>
          <w:sz w:val="15"/>
          <w:szCs w:val="15"/>
          <w:color w:val="231F20"/>
        </w:rPr>
        <w:t>Sgreccia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Manicardi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Malavasi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Comparing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81,   462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2021,    10(17).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10.3390/</w:t>
      </w:r>
      <w:r>
        <w:rPr>
          <w:rFonts w:ascii="Cambria" w:hAnsi="Cambria" w:eastAsia="Cambria" w:cs="Cambria"/>
          <w:sz w:val="15"/>
          <w:szCs w:val="15"/>
          <w:color w:val="231F20"/>
        </w:rPr>
        <w:t>jcm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10173979.</w:t>
      </w:r>
    </w:p>
    <w:p>
      <w:pPr>
        <w:ind w:left="508" w:right="376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[26]       </w:t>
      </w:r>
      <w:r>
        <w:rPr>
          <w:rFonts w:ascii="Cambria" w:hAnsi="Cambria" w:eastAsia="Cambria" w:cs="Cambria"/>
          <w:sz w:val="15"/>
          <w:szCs w:val="15"/>
          <w:color w:val="231F20"/>
        </w:rPr>
        <w:t>Meyre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Blum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Berger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hospital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admissions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     35(10):         1332‑1343.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.2019.05.024.</w:t>
      </w:r>
    </w:p>
    <w:p>
      <w:pPr>
        <w:ind w:left="509" w:right="377" w:hanging="506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preventable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?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2017,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69(15): 1968‑1982.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.2017.02.020.</w:t>
      </w:r>
    </w:p>
    <w:p>
      <w:pPr>
        <w:ind w:left="501" w:right="369" w:hanging="49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[28]      </w:t>
      </w:r>
      <w:r>
        <w:rPr>
          <w:rFonts w:ascii="Cambria" w:hAnsi="Cambria" w:eastAsia="Cambria" w:cs="Cambria"/>
          <w:sz w:val="15"/>
          <w:szCs w:val="15"/>
          <w:color w:val="231F20"/>
        </w:rPr>
        <w:t>Marrouche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Wilber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Hindricks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tissue  fibrosis  ident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ified  by  delayed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enhancement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MRI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DECAAF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   311(5):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498‑506.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.2014.3.</w:t>
      </w:r>
    </w:p>
    <w:p>
      <w:pPr>
        <w:ind w:left="500" w:right="378" w:hanging="498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[29]      </w:t>
      </w:r>
      <w:r>
        <w:rPr>
          <w:rFonts w:ascii="Cambria" w:hAnsi="Cambria" w:eastAsia="Cambria" w:cs="Cambria"/>
          <w:sz w:val="15"/>
          <w:szCs w:val="15"/>
          <w:color w:val="231F20"/>
        </w:rPr>
        <w:t>Gopinathannair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Etheridge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SP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Marchlinski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Arrhythmia‑induced      cardiomyopathies:      mechanisms,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recognition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66(15):1714‑1728.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.2015.08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.038.</w:t>
      </w:r>
    </w:p>
    <w:p>
      <w:pPr>
        <w:ind w:left="505" w:right="371" w:hanging="504"/>
        <w:spacing w:before="43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[30]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Zhai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Tang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Transoesophageal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   prior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   catheter   ablation   could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be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avoided  in  atrial  fibrillation  patients  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filling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defects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late‑phase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MDCT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783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 </w:t>
      </w:r>
      <w:r>
        <w:rPr>
          <w:rFonts w:ascii="Cambria" w:hAnsi="Cambria" w:eastAsia="Cambria" w:cs="Cambria"/>
          <w:sz w:val="15"/>
          <w:szCs w:val="15"/>
          <w:color w:val="231F20"/>
        </w:rPr>
        <w:t>Radiol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28(5):     1835‑1843.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10.1007/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s00330‑017‑5172‑6.</w:t>
      </w:r>
    </w:p>
    <w:p>
      <w:pPr>
        <w:ind w:left="502" w:right="379" w:hanging="501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[31]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Romero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Husain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Kelesidis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Detection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left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thrombus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computed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tomography    in     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2013,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6(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185‑194.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CIRCIMAGING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.112.000153.</w:t>
      </w:r>
    </w:p>
    <w:p>
      <w:pPr>
        <w:pStyle w:val="BodyText"/>
        <w:ind w:left="503" w:right="371" w:hanging="503"/>
        <w:spacing w:before="42" w:line="27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Marrouche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Wazni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McGann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MRI‑guided   fibrosis   ablation   vs   conventional   catheter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DECAAF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Ⅱ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327(23):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2296‑2305.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.2022.8831.</w:t>
      </w:r>
    </w:p>
    <w:p>
      <w:pPr>
        <w:pStyle w:val="BodyText"/>
        <w:ind w:left="499" w:right="375" w:hanging="499"/>
        <w:spacing w:before="40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[33]       </w:t>
      </w:r>
      <w:r>
        <w:rPr>
          <w:sz w:val="15"/>
          <w:szCs w:val="15"/>
          <w:color w:val="231F20"/>
          <w:spacing w:val="8"/>
        </w:rPr>
        <w:t>中华医学会心血管</w:t>
      </w:r>
      <w:r>
        <w:rPr>
          <w:sz w:val="15"/>
          <w:szCs w:val="15"/>
          <w:color w:val="231F20"/>
          <w:spacing w:val="7"/>
        </w:rPr>
        <w:t>病学分会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中华心血管病杂志编辑委员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会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心血管疾病与认知障碍中国专家共识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中</w:t>
      </w:r>
      <w:r>
        <w:rPr>
          <w:sz w:val="15"/>
          <w:szCs w:val="15"/>
          <w:color w:val="231F20"/>
          <w:spacing w:val="10"/>
        </w:rPr>
        <w:t>华心血管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病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杂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2023,   51(5):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45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5‑468.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112148‑20230220‑00096.</w:t>
      </w:r>
    </w:p>
    <w:p>
      <w:pPr>
        <w:spacing w:line="219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52" w:space="100"/>
            <w:col w:w="484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488" style="position:absolute;margin-left:250.118pt;margin-top:59.6176pt;mso-position-vertical-relative:page;mso-position-horizontal-relative:page;width:297pt;height:0.4pt;z-index:25262080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93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4" w:right="526" w:hanging="501"/>
        <w:spacing w:before="36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[34]      </w:t>
      </w:r>
      <w:r>
        <w:rPr>
          <w:rFonts w:ascii="Cambria" w:hAnsi="Cambria" w:eastAsia="Cambria" w:cs="Cambria"/>
          <w:sz w:val="15"/>
          <w:szCs w:val="15"/>
          <w:color w:val="231F20"/>
        </w:rPr>
        <w:t>Uittenbogaart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Verbiest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Gurp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Lucassen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Opportunistic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versus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usual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detection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cluster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370: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m3208.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.m3208.</w:t>
      </w:r>
    </w:p>
    <w:p>
      <w:pPr>
        <w:ind w:left="1057" w:right="534" w:hanging="50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Kaasenbrood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Hollander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Bruijn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Opportunistic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usual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general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practice: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cluster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2020,    70(695):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e427‑e433.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10.3399/</w:t>
      </w:r>
      <w:r>
        <w:rPr>
          <w:rFonts w:ascii="Cambria" w:hAnsi="Cambria" w:eastAsia="Cambria" w:cs="Cambria"/>
          <w:sz w:val="15"/>
          <w:szCs w:val="15"/>
          <w:color w:val="231F20"/>
        </w:rPr>
        <w:t>bjgp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20X708161.</w:t>
      </w:r>
    </w:p>
    <w:p>
      <w:pPr>
        <w:ind w:left="1057" w:right="527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[36]      </w:t>
      </w:r>
      <w:r>
        <w:rPr>
          <w:rFonts w:ascii="Cambria" w:hAnsi="Cambria" w:eastAsia="Cambria" w:cs="Cambria"/>
          <w:sz w:val="15"/>
          <w:szCs w:val="15"/>
          <w:color w:val="231F20"/>
        </w:rPr>
        <w:t>Elbadawi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Sedhom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network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  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  105: 38‑45.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ejim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.2022.07.015.</w:t>
      </w:r>
    </w:p>
    <w:p>
      <w:pPr>
        <w:ind w:left="1056" w:right="535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Svennberg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Friberg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Frykman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(STROKESTOP):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multicentr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parallel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unmasked,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398(10310):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1498‑1506.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40‑6736(21)01637‑8.</w:t>
      </w:r>
    </w:p>
    <w:p>
      <w:pPr>
        <w:ind w:left="1053" w:right="535" w:hanging="501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Svendsen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Diederichsen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Hø</w:t>
      </w:r>
      <w:r>
        <w:rPr>
          <w:rFonts w:ascii="Cambria" w:hAnsi="Cambria" w:eastAsia="Cambria" w:cs="Cambria"/>
          <w:sz w:val="15"/>
          <w:szCs w:val="15"/>
          <w:color w:val="231F20"/>
        </w:rPr>
        <w:t>jberg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Implantable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loop  recorder  detection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prevent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LOOP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398(10310): 1507‑1516.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10.1016/S0140‑6736(21)016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98‑6.</w:t>
      </w:r>
    </w:p>
    <w:p>
      <w:pPr>
        <w:ind w:left="1055" w:right="528" w:hanging="503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[39]      </w:t>
      </w:r>
      <w:r>
        <w:rPr>
          <w:rFonts w:ascii="Cambria" w:hAnsi="Cambria" w:eastAsia="Cambria" w:cs="Cambria"/>
          <w:sz w:val="15"/>
          <w:szCs w:val="15"/>
          <w:color w:val="231F20"/>
        </w:rPr>
        <w:t>Lyth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Svennberg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Bernfort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Cost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STROKESTOP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44(3):196‑204.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547.</w:t>
      </w:r>
    </w:p>
    <w:p>
      <w:pPr>
        <w:ind w:left="1058" w:right="536" w:hanging="507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[40]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Khurshid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Healey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McIntyre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WF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Population‑Based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Screening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2020,        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27(1):       143‑154.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CIRCRESAHA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.120.316341.</w:t>
      </w:r>
    </w:p>
    <w:p>
      <w:pPr>
        <w:ind w:left="1054" w:right="537" w:hanging="503"/>
        <w:spacing w:before="1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[41]      </w:t>
      </w:r>
      <w:r>
        <w:rPr>
          <w:rFonts w:ascii="Cambria" w:hAnsi="Cambria" w:eastAsia="Cambria" w:cs="Cambria"/>
          <w:sz w:val="15"/>
          <w:szCs w:val="15"/>
          <w:color w:val="231F20"/>
        </w:rPr>
        <w:t>Attia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ZI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Noseworthy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Lopez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Jimenez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artificial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intelligence‑enabled    ECG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algorithm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identification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patients  with   atrial 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prediction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394(10201):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861‑867.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10.1016/S0140‑6736(19)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31721‑0.</w:t>
      </w:r>
    </w:p>
    <w:p>
      <w:pPr>
        <w:ind w:left="1052" w:right="533" w:hanging="502"/>
        <w:spacing w:before="40" w:line="30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[42]       </w:t>
      </w:r>
      <w:r>
        <w:rPr>
          <w:rFonts w:ascii="Cambria" w:hAnsi="Cambria" w:eastAsia="Cambria" w:cs="Cambria"/>
          <w:sz w:val="15"/>
          <w:szCs w:val="15"/>
          <w:color w:val="231F20"/>
        </w:rPr>
        <w:t>Hindricks    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Potpara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Dagres    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2020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  for  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collaboration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Thoracic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EACTS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): 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  Force  for  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  of  the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  Society  of  Cardiology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(ESC)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special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ibution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Rhythm   Association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2021,  42(5):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373‑498.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10.1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612.</w:t>
      </w:r>
    </w:p>
    <w:p>
      <w:pPr>
        <w:ind w:left="1059" w:right="533" w:hanging="505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[43]       </w:t>
      </w:r>
      <w:r>
        <w:rPr>
          <w:rFonts w:ascii="Cambria" w:hAnsi="Cambria" w:eastAsia="Cambria" w:cs="Cambria"/>
          <w:sz w:val="15"/>
          <w:szCs w:val="15"/>
          <w:color w:val="231F20"/>
        </w:rPr>
        <w:t>Mahajan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Perera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Elliott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Subclinical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detected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39(16):1407‑1415.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731.</w:t>
      </w:r>
    </w:p>
    <w:p>
      <w:pPr>
        <w:ind w:left="1057" w:right="533" w:hanging="503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[44]      </w:t>
      </w:r>
      <w:r>
        <w:rPr>
          <w:rFonts w:ascii="Cambria" w:hAnsi="Cambria" w:eastAsia="Cambria" w:cs="Cambria"/>
          <w:sz w:val="15"/>
          <w:szCs w:val="15"/>
          <w:color w:val="231F20"/>
        </w:rPr>
        <w:t>Boriani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Glotzer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Santini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detected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isk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stroke: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of&gt;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000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SOS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project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stroke </w:t>
      </w:r>
      <w:r>
        <w:rPr>
          <w:rFonts w:ascii="Cambria" w:hAnsi="Cambria" w:eastAsia="Cambria" w:cs="Cambria"/>
          <w:sz w:val="15"/>
          <w:szCs w:val="15"/>
          <w:color w:val="231F20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strategies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 </w:t>
      </w:r>
      <w:r>
        <w:rPr>
          <w:rFonts w:ascii="Cambria" w:hAnsi="Cambria" w:eastAsia="Cambria" w:cs="Cambria"/>
          <w:sz w:val="15"/>
          <w:szCs w:val="15"/>
          <w:color w:val="231F20"/>
        </w:rPr>
        <w:t>information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implanted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devices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  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35(8):508‑516.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491.</w:t>
      </w:r>
    </w:p>
    <w:p>
      <w:pPr>
        <w:ind w:left="1057" w:right="525" w:hanging="504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[45]      </w:t>
      </w:r>
      <w:r>
        <w:rPr>
          <w:rFonts w:ascii="Cambria" w:hAnsi="Cambria" w:eastAsia="Cambria" w:cs="Cambria"/>
          <w:sz w:val="15"/>
          <w:szCs w:val="15"/>
          <w:color w:val="231F20"/>
        </w:rPr>
        <w:t>Sposato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Cipriano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Saposnik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transient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attack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8" w:right="377"/>
        <w:spacing w:before="35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2015,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377‑387.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S1474‑4422(15)70027‑X.</w:t>
      </w:r>
    </w:p>
    <w:p>
      <w:pPr>
        <w:ind w:left="501" w:right="376" w:hanging="500"/>
        <w:spacing w:before="28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[46]       </w:t>
      </w:r>
      <w:r>
        <w:rPr>
          <w:rFonts w:ascii="Cambria" w:hAnsi="Cambria" w:eastAsia="Cambria" w:cs="Cambria"/>
          <w:sz w:val="15"/>
          <w:szCs w:val="15"/>
          <w:color w:val="231F20"/>
        </w:rPr>
        <w:t>Haeusler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Kunze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monitoring  for  detection  of  atrial  fibrillation  in  pa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acute  ischaemic  stroke  (MonDAFIS):  a  randomised,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multicentre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20(6):426‑436.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10.1016/S14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74‑4422(21)00067‑3.</w:t>
      </w:r>
    </w:p>
    <w:p>
      <w:pPr>
        <w:ind w:left="505" w:right="377" w:hanging="504"/>
        <w:spacing w:before="40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[47]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Wachter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Gr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ö</w:t>
      </w:r>
      <w:r>
        <w:rPr>
          <w:rFonts w:ascii="Cambria" w:hAnsi="Cambria" w:eastAsia="Cambria" w:cs="Cambria"/>
          <w:sz w:val="15"/>
          <w:szCs w:val="15"/>
          <w:color w:val="231F20"/>
        </w:rPr>
        <w:t>schel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Gelbrich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Holter‑electrocardiog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ram‑monitoring    in    patients 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stroke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(Find‑AF(RANDOMISED)):    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open‑label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Neurol,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16(4):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282‑290.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10.1016/S1474‑4422(17)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30002‑9.</w:t>
      </w:r>
    </w:p>
    <w:p>
      <w:pPr>
        <w:ind w:left="506" w:right="377" w:hanging="506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[48]       </w:t>
      </w:r>
      <w:r>
        <w:rPr>
          <w:rFonts w:ascii="Cambria" w:hAnsi="Cambria" w:eastAsia="Cambria" w:cs="Cambria"/>
          <w:sz w:val="15"/>
          <w:szCs w:val="15"/>
          <w:color w:val="231F20"/>
        </w:rPr>
        <w:t>Koh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Law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Zaw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Smartphone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electrocardiogram  for  detecting  atrial  fibrillation  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fter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cerebral   ischaemic    event:    a    multicentre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2021,   23(7)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1016‑1023.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036.</w:t>
      </w:r>
    </w:p>
    <w:p>
      <w:pPr>
        <w:ind w:left="504" w:right="368" w:hanging="504"/>
        <w:spacing w:before="40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[49]      </w:t>
      </w:r>
      <w:r>
        <w:rPr>
          <w:rFonts w:ascii="Cambria" w:hAnsi="Cambria" w:eastAsia="Cambria" w:cs="Cambria"/>
          <w:sz w:val="15"/>
          <w:szCs w:val="15"/>
          <w:color w:val="231F20"/>
        </w:rPr>
        <w:t>Aguilar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Macle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Deyell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Influence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monitoring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strategy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assess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success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postablation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burden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assessment: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design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2022,      145(1):     21‑30.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.121.056109.</w:t>
      </w:r>
    </w:p>
    <w:p>
      <w:pPr>
        <w:ind w:left="506" w:right="375" w:hanging="506"/>
        <w:spacing w:before="1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[50] 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Endt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Milders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Penning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Vries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Comprehensive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score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performance:   a    systematic   review    and   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6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267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728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2022,    24(11):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1739‑1753.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096.</w:t>
      </w:r>
    </w:p>
    <w:p>
      <w:pPr>
        <w:ind w:left="506" w:right="376" w:hanging="504"/>
        <w:spacing w:before="40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[51]      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Nieuwlaat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Pisters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Refining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stratification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dicting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thromboembolism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novel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approach:  the  euro  heart  survey  on  atrial  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137(2):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263‑272.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0.1378/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.09‑1584.</w:t>
      </w:r>
    </w:p>
    <w:p>
      <w:pPr>
        <w:ind w:left="505" w:right="376" w:hanging="504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[52]      </w:t>
      </w:r>
      <w:r>
        <w:rPr>
          <w:rFonts w:ascii="Cambria" w:hAnsi="Cambria" w:eastAsia="Cambria" w:cs="Cambria"/>
          <w:sz w:val="15"/>
          <w:szCs w:val="15"/>
          <w:color w:val="231F20"/>
        </w:rPr>
        <w:t>Renoux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Coulombe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Suissa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Revisiting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sex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differences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non‑valvular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38(19):1473‑1479.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613.</w:t>
      </w:r>
    </w:p>
    <w:p>
      <w:pPr>
        <w:ind w:left="505" w:right="377" w:hanging="50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[53]       </w:t>
      </w:r>
      <w:r>
        <w:rPr>
          <w:rFonts w:ascii="Cambria" w:hAnsi="Cambria" w:eastAsia="Cambria" w:cs="Cambria"/>
          <w:sz w:val="15"/>
          <w:szCs w:val="15"/>
          <w:color w:val="231F20"/>
        </w:rPr>
        <w:t>Lan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Female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sex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18,    7(19):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e009391.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.118.009391.</w:t>
      </w:r>
    </w:p>
    <w:p>
      <w:pPr>
        <w:ind w:left="501" w:right="377" w:hanging="50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[54]       </w:t>
      </w:r>
      <w:r>
        <w:rPr>
          <w:rFonts w:ascii="Cambria" w:hAnsi="Cambria" w:eastAsia="Cambria" w:cs="Cambria"/>
          <w:sz w:val="15"/>
          <w:szCs w:val="15"/>
          <w:color w:val="231F20"/>
        </w:rPr>
        <w:t>Nielsen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Skj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ø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Overvad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Female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sex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modifier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rather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should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CHA(2)DS(2)‑VA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rather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(2)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(2)‑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?  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2018,   137(8):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832‑840.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.117.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029081.</w:t>
      </w:r>
    </w:p>
    <w:p>
      <w:pPr>
        <w:ind w:left="498" w:right="377" w:hanging="49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Chao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Age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threshold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increased    stroke     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Taiwan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66(12):1339‑1347.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.2015.07.026.</w:t>
      </w:r>
    </w:p>
    <w:p>
      <w:pPr>
        <w:ind w:left="505" w:right="378" w:hanging="505"/>
        <w:spacing w:before="41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[56]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threshold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ischemic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49(8):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1872‑1879.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.118.021047.</w:t>
      </w:r>
    </w:p>
    <w:p>
      <w:pPr>
        <w:ind w:left="504" w:right="378" w:hanging="504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[57]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Choi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Age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dependent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intermediate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ischemic    stroke:    a    nationwide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55" w:space="100"/>
            <w:col w:w="4845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498" style="position:absolute;margin-left:65.1968pt;margin-top:59.6176pt;mso-position-vertical-relative:page;mso-position-horizontal-relative:page;width:297pt;height:0.4pt;z-index:25266176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9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5" w:right="532" w:hanging="7"/>
        <w:spacing w:before="37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Thromb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Haemost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121(9):1151‑1160.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10.1055/a‑1336‑0476.</w:t>
      </w:r>
    </w:p>
    <w:p>
      <w:pPr>
        <w:ind w:left="1051" w:right="533" w:hanging="498"/>
        <w:spacing w:before="28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[58]       </w:t>
      </w:r>
      <w:r>
        <w:rPr>
          <w:rFonts w:ascii="Cambria" w:hAnsi="Cambria" w:eastAsia="Cambria" w:cs="Cambria"/>
          <w:sz w:val="15"/>
          <w:szCs w:val="15"/>
          <w:color w:val="231F20"/>
        </w:rPr>
        <w:t>Friberg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Rosenqvist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Evaluation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stratification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schemes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182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678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Swedish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2012,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33(12):1500‑1510.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488.</w:t>
      </w:r>
    </w:p>
    <w:p>
      <w:pPr>
        <w:ind w:left="1059" w:right="533" w:hanging="506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[59]      </w:t>
      </w:r>
      <w:r>
        <w:rPr>
          <w:rFonts w:ascii="Cambria" w:hAnsi="Cambria" w:eastAsia="Cambria" w:cs="Cambria"/>
          <w:sz w:val="15"/>
          <w:szCs w:val="15"/>
          <w:color w:val="231F20"/>
        </w:rPr>
        <w:t>Singer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benefit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warfarin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  Ann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2009,    151(5):   297‑305.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10.7326/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0003‑4819‑151‑5‑20090901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0‑00003.</w:t>
      </w:r>
    </w:p>
    <w:p>
      <w:pPr>
        <w:ind w:left="1056" w:right="524" w:hanging="504"/>
        <w:spacing w:before="10" w:line="28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[60]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Friberg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Skeppholm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é</w:t>
      </w:r>
      <w:r>
        <w:rPr>
          <w:rFonts w:ascii="Cambria" w:hAnsi="Cambria" w:eastAsia="Cambria" w:cs="Cambria"/>
          <w:sz w:val="15"/>
          <w:szCs w:val="15"/>
          <w:color w:val="231F20"/>
        </w:rPr>
        <w:t>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unlikely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8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8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65(3):225‑232.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014.10.052.</w:t>
      </w:r>
    </w:p>
    <w:p>
      <w:pPr>
        <w:ind w:left="1057" w:right="533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[61]      </w:t>
      </w:r>
      <w:r>
        <w:rPr>
          <w:rFonts w:ascii="Cambria" w:hAnsi="Cambria" w:eastAsia="Cambria" w:cs="Cambria"/>
          <w:sz w:val="15"/>
          <w:szCs w:val="15"/>
          <w:color w:val="231F20"/>
        </w:rPr>
        <w:t>Komen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Potteg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å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Mantel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Teeuwisse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anticoagulants  in  pati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ents  with  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multicentre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observational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2022,    43(37):    3528‑3538.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10.1093/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111.</w:t>
      </w:r>
    </w:p>
    <w:p>
      <w:pPr>
        <w:ind w:left="1051" w:right="532" w:hanging="499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Should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additional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3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3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‑VA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(beyond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sex)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receive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anticoagulation?[J].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65(7):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635‑642.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10.1016/j.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.2014.11.046.</w:t>
      </w:r>
    </w:p>
    <w:p>
      <w:pPr>
        <w:ind w:left="1057" w:right="532" w:hanging="504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[63]      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Skj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ø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Rasmussen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anticoagulation,  aspirin,  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  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nonvalvular AF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2015,  65(14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1385‑1394.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.01.044.</w:t>
      </w:r>
    </w:p>
    <w:p>
      <w:pPr>
        <w:ind w:left="1057" w:right="533" w:hanging="504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[64]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Piccini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JP,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Singer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DE.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Putting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prediction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into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perspective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33(12):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1431‑1433.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031.</w:t>
      </w:r>
    </w:p>
    <w:p>
      <w:pPr>
        <w:ind w:left="1052" w:right="532" w:hanging="499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[65] 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4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3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3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VASc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score  for  refining  stroke  risk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stratification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low‑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risk′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Asian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2014,         64(16):         1658‑1665.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.2014.06.1203.</w:t>
      </w:r>
    </w:p>
    <w:p>
      <w:pPr>
        <w:ind w:left="1057" w:right="533" w:hanging="504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[66]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Chiang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Reassessment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follow‑up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patients    wi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170(9):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663‑664.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10.7326/M18‑1177.</w:t>
      </w:r>
    </w:p>
    <w:p>
      <w:pPr>
        <w:ind w:left="1052" w:right="533" w:hanging="499"/>
        <w:spacing w:before="39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[67]      </w:t>
      </w:r>
      <w:r>
        <w:rPr>
          <w:rFonts w:ascii="Cambria" w:hAnsi="Cambria" w:eastAsia="Cambria" w:cs="Cambria"/>
          <w:sz w:val="15"/>
          <w:szCs w:val="15"/>
          <w:color w:val="231F20"/>
        </w:rPr>
        <w:t>Lin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flutter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stratified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8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8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Netw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e180941.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01/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jamanetworkopen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.2018.0941.</w:t>
      </w:r>
    </w:p>
    <w:p>
      <w:pPr>
        <w:ind w:left="1056" w:right="525" w:hanging="503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[68]       </w:t>
      </w:r>
      <w:r>
        <w:rPr>
          <w:rFonts w:ascii="Cambria" w:hAnsi="Cambria" w:eastAsia="Cambria" w:cs="Cambria"/>
          <w:sz w:val="15"/>
          <w:szCs w:val="15"/>
          <w:color w:val="231F20"/>
        </w:rPr>
        <w:t>Pisters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Lane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Nieuwlaat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novel </w:t>
      </w:r>
      <w:r>
        <w:rPr>
          <w:rFonts w:ascii="Cambria" w:hAnsi="Cambria" w:eastAsia="Cambria" w:cs="Cambria"/>
          <w:sz w:val="15"/>
          <w:szCs w:val="15"/>
          <w:color w:val="231F20"/>
        </w:rPr>
        <w:t>user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friendly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HAS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BLED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assess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1‑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major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Survey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138(5):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1093‑1100.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10.1378/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.10‑0134.</w:t>
      </w:r>
    </w:p>
    <w:p>
      <w:pPr>
        <w:ind w:left="1057" w:right="533" w:hanging="504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[69]      </w:t>
      </w:r>
      <w:r>
        <w:rPr>
          <w:rFonts w:ascii="Cambria" w:hAnsi="Cambria" w:eastAsia="Cambria" w:cs="Cambria"/>
          <w:sz w:val="15"/>
          <w:szCs w:val="15"/>
          <w:color w:val="231F20"/>
        </w:rPr>
        <w:t>Lopes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Khatib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Wallentin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ared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according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bleeding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secondary  analysis  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randomised  controlled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2012,    380(9855):   1749‑1758.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10.1016/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S0140‑6736(12)60986‑6.</w:t>
      </w:r>
    </w:p>
    <w:p>
      <w:pPr>
        <w:ind w:left="1056" w:right="534" w:hanging="504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[70] 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Chan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YH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Tuan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Should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  still  be  prescribed  to  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atri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with  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high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9" w:right="377" w:hanging="5"/>
        <w:spacing w:before="34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risk?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  Eur  Heart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Qual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2022,    8(5):  588‑595.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ehjqcco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qcab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050.</w:t>
      </w:r>
    </w:p>
    <w:p>
      <w:pPr>
        <w:ind w:left="509" w:right="377" w:hanging="507"/>
        <w:spacing w:before="3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Bergmark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Kamphuisen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Wiviott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events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across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scales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ENGAGE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TIMI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48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2019,  140(22):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1792‑1801.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           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.119.041346.</w:t>
      </w:r>
    </w:p>
    <w:p>
      <w:pPr>
        <w:ind w:left="506" w:right="379" w:hanging="505"/>
        <w:spacing w:before="11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[72]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Chan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Chiang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Continuation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discontinuation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nticoagulants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HAS‑BLED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scores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increase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     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23‑33.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.1007/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s00392‑021‑01816‑z.</w:t>
      </w:r>
    </w:p>
    <w:p>
      <w:pPr>
        <w:ind w:left="498" w:right="375" w:hanging="498"/>
        <w:spacing w:before="13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[73]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Gorog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Gue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mitigation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venous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thromboembolism: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positio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paper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Working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Thrombosis,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collaboration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European  Heart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Pacific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24(11):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1844‑1871</w:t>
      </w:r>
      <w:r>
        <w:rPr>
          <w:rFonts w:ascii="Cambria" w:hAnsi="Cambria" w:eastAsia="Cambria" w:cs="Cambria"/>
          <w:sz w:val="15"/>
          <w:szCs w:val="15"/>
          <w:color w:val="231F20"/>
          <w:spacing w:val="-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020.</w:t>
      </w:r>
    </w:p>
    <w:p>
      <w:pPr>
        <w:ind w:left="507" w:right="376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[74]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Fabritz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Crijns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Guasch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Dynamic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assessment  to  improve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quality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7</w:t>
      </w:r>
      <w:r>
        <w:rPr>
          <w:rFonts w:ascii="Cambria" w:hAnsi="Cambria" w:eastAsia="Cambria" w:cs="Cambria"/>
          <w:sz w:val="15"/>
          <w:szCs w:val="15"/>
          <w:color w:val="231F20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AFNET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 </w:t>
      </w:r>
      <w:r>
        <w:rPr>
          <w:rFonts w:ascii="Cambria" w:hAnsi="Cambria" w:eastAsia="Cambria" w:cs="Cambria"/>
          <w:sz w:val="15"/>
          <w:szCs w:val="15"/>
          <w:color w:val="231F20"/>
        </w:rPr>
        <w:t>conference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23(3):   329‑344.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279.</w:t>
      </w:r>
    </w:p>
    <w:p>
      <w:pPr>
        <w:ind w:left="505" w:right="368" w:hanging="503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[75]      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Andreotti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Fauchier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patients:  a  position  document  from  the  European  Heart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endorsed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Cardiology  Working  Group  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Europace,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13(5):723‑746.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126.</w:t>
      </w:r>
    </w:p>
    <w:p>
      <w:pPr>
        <w:ind w:left="500" w:right="377" w:hanging="49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[76]       </w:t>
      </w:r>
      <w:r>
        <w:rPr>
          <w:rFonts w:ascii="Cambria" w:hAnsi="Cambria" w:eastAsia="Cambria" w:cs="Cambria"/>
          <w:sz w:val="15"/>
          <w:szCs w:val="15"/>
          <w:color w:val="231F20"/>
        </w:rPr>
        <w:t>Ray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Chung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Murray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proton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pump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nhibitor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cotherapy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hospitalization  for  upper  gastrointestinal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2018,    320(21):  2221‑2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.2018.17242.</w:t>
      </w:r>
    </w:p>
    <w:p>
      <w:pPr>
        <w:ind w:left="504" w:right="377" w:hanging="503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[77]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Hart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Pearce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Aguilar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have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  Ann   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tern   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2007,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146(12):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857‑867.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10.7326/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0003‑4819‑146‑12‑200706190‑00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007.</w:t>
      </w:r>
    </w:p>
    <w:p>
      <w:pPr>
        <w:ind w:left="504" w:right="377" w:hanging="503"/>
        <w:spacing w:before="1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[78]      </w:t>
      </w:r>
      <w:r>
        <w:rPr>
          <w:rFonts w:ascii="Cambria" w:hAnsi="Cambria" w:eastAsia="Cambria" w:cs="Cambria"/>
          <w:sz w:val="15"/>
          <w:szCs w:val="15"/>
          <w:color w:val="231F20"/>
        </w:rPr>
        <w:t>Holbrook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Schulman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Witt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Evidence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ombosis,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9th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College    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Chest    Physicians    Evidence‑Based    Cli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Chest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2012,     141(2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e152S‑e184S.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10.1378/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.11‑2295.</w:t>
      </w:r>
    </w:p>
    <w:p>
      <w:pPr>
        <w:ind w:left="505" w:right="379" w:hanging="50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[79]      </w:t>
      </w:r>
      <w:r>
        <w:rPr>
          <w:rFonts w:ascii="Cambria" w:hAnsi="Cambria" w:eastAsia="Cambria" w:cs="Cambria"/>
          <w:sz w:val="15"/>
          <w:szCs w:val="15"/>
          <w:color w:val="231F20"/>
        </w:rPr>
        <w:t>Wan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Heneghan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Perera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adverse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events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review[J]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Circ  Cardiovasc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Qual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     1(2):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84‑91.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10.1161/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.108.796185.</w:t>
      </w:r>
    </w:p>
    <w:p>
      <w:pPr>
        <w:pStyle w:val="BodyText"/>
        <w:ind w:left="506" w:right="379" w:hanging="506"/>
        <w:spacing w:before="10" w:line="27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[80]      </w:t>
      </w:r>
      <w:r>
        <w:rPr>
          <w:rFonts w:ascii="Cambria" w:hAnsi="Cambria" w:eastAsia="Cambria" w:cs="Cambria"/>
          <w:sz w:val="15"/>
          <w:szCs w:val="15"/>
          <w:color w:val="231F20"/>
        </w:rPr>
        <w:t>Greco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Laudani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Spagnolo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Pharmacology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development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factor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Ⅺ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inhibitors[J].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Circulation,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147(11):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897‑913.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10.1161/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.122.062353.</w:t>
      </w:r>
    </w:p>
    <w:p>
      <w:pPr>
        <w:ind w:left="504" w:right="372" w:hanging="504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[81]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Carnicelli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‑level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network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interaction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testing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age</w:t>
      </w:r>
    </w:p>
    <w:p>
      <w:pPr>
        <w:spacing w:line="295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53" w:space="100"/>
            <w:col w:w="4846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08" style="position:absolute;margin-left:250.118pt;margin-top:59.6176pt;mso-position-vertical-relative:page;mso-position-horizontal-relative:page;width:297pt;height:0.4pt;z-index:25270272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9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5" w:right="482" w:hanging="7"/>
        <w:spacing w:before="36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sex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2022,    145(4):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242‑255.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.121.056355.</w:t>
      </w:r>
    </w:p>
    <w:p>
      <w:pPr>
        <w:ind w:left="1052" w:right="483" w:hanging="499"/>
        <w:spacing w:before="30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[82]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Ezekowitz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Yusuf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Dabigatran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warfarin  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361(12):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1139‑1151.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0905561.</w:t>
      </w:r>
    </w:p>
    <w:p>
      <w:pPr>
        <w:ind w:left="1052" w:right="484" w:hanging="499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[83]      Granger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CB,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Alexander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JH,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McMurray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JJ,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warfarin  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2011,   365(11):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81‑992.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1107039.</w:t>
      </w:r>
    </w:p>
    <w:p>
      <w:pPr>
        <w:ind w:left="1052" w:right="484" w:hanging="500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[84]       </w:t>
      </w:r>
      <w:r>
        <w:rPr>
          <w:rFonts w:ascii="Cambria" w:hAnsi="Cambria" w:eastAsia="Cambria" w:cs="Cambria"/>
          <w:sz w:val="15"/>
          <w:szCs w:val="15"/>
          <w:color w:val="231F20"/>
        </w:rPr>
        <w:t>Giugliano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Ruff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Braunwald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   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gl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2013,      369(22):     2093‑2104.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10.1056/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1310907.</w:t>
      </w:r>
    </w:p>
    <w:p>
      <w:pPr>
        <w:ind w:left="1052" w:right="484" w:hanging="500"/>
        <w:spacing w:before="44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[85]      </w:t>
      </w:r>
      <w:r>
        <w:rPr>
          <w:rFonts w:ascii="Cambria" w:hAnsi="Cambria" w:eastAsia="Cambria" w:cs="Cambria"/>
          <w:sz w:val="15"/>
          <w:szCs w:val="15"/>
          <w:color w:val="231F20"/>
        </w:rPr>
        <w:t>Patel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Mahaffey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ion[J].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365(10):883‑891.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1009638.</w:t>
      </w:r>
    </w:p>
    <w:p>
      <w:pPr>
        <w:ind w:left="1055" w:right="485" w:hanging="50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[86] 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Off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under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overdosing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diovasc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Qual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     14(12):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e007971.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10.1161/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.121.007971.</w:t>
      </w:r>
    </w:p>
    <w:p>
      <w:pPr>
        <w:ind w:left="1051" w:right="477" w:hanging="500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Steffel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Collins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Antz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    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 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non‑vitamin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2021,     23(10):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1612‑1676.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065.</w:t>
      </w:r>
    </w:p>
    <w:p>
      <w:pPr>
        <w:ind w:left="1054" w:right="485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[88]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ä</w:t>
      </w:r>
      <w:r>
        <w:rPr>
          <w:rFonts w:ascii="Cambria" w:hAnsi="Cambria" w:eastAsia="Cambria" w:cs="Cambria"/>
          <w:sz w:val="15"/>
          <w:szCs w:val="15"/>
          <w:color w:val="231F20"/>
        </w:rPr>
        <w:t>lander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ä</w:t>
      </w:r>
      <w:r>
        <w:rPr>
          <w:rFonts w:ascii="Cambria" w:hAnsi="Cambria" w:eastAsia="Cambria" w:cs="Cambria"/>
          <w:sz w:val="15"/>
          <w:szCs w:val="15"/>
          <w:color w:val="231F20"/>
        </w:rPr>
        <w:t>lander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Svensson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acetylsalicylic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acid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16(5):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631‑638.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333.</w:t>
      </w:r>
    </w:p>
    <w:p>
      <w:pPr>
        <w:ind w:left="1054" w:right="485" w:hanging="504"/>
        <w:spacing w:before="4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[89]   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Pogue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Hart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clopidogrel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added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aspirin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360(20):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2066‑2078.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0901301.</w:t>
      </w:r>
    </w:p>
    <w:p>
      <w:pPr>
        <w:ind w:left="1051" w:right="486" w:hanging="501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[90]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GUSTO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Investigators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international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comparing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four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thrombolytic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strategies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myocardial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infarction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1993,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329(10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673‑682.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9309023291001.</w:t>
      </w:r>
    </w:p>
    <w:p>
      <w:pPr>
        <w:ind w:left="1052" w:right="482" w:hanging="502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[91]      </w:t>
      </w:r>
      <w:r>
        <w:rPr>
          <w:rFonts w:ascii="Cambria" w:hAnsi="Cambria" w:eastAsia="Cambria" w:cs="Cambria"/>
          <w:sz w:val="15"/>
          <w:szCs w:val="15"/>
          <w:color w:val="231F20"/>
        </w:rPr>
        <w:t>Schulman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Kearon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Definition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major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     investigations     of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antihemostatic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medicinal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products  in  non‑surgic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  patients[J].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  Thromb  Haemost,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3(4):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692‑694.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j.1538‑7836.2005.01204.x.</w:t>
      </w:r>
    </w:p>
    <w:p>
      <w:pPr>
        <w:ind w:left="1056" w:right="470" w:hanging="503"/>
        <w:spacing w:before="44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[92]       Cao  D,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Amabile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Chiarito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Reversal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removal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    antithrombotic    drugs    in    patients    with 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active    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perceived   imminent   bleeding[J/OL].    Eur    Heart   J,   2023;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ehad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119.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   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eurheartj/ehad119.    [2023‑04‑16] </w:t>
      </w:r>
      <w:hyperlink w:history="true" r:id="rId96">
        <w:r>
          <w:rPr>
            <w:rFonts w:ascii="Cambria" w:hAnsi="Cambria" w:eastAsia="Cambria" w:cs="Cambria"/>
            <w:sz w:val="15"/>
            <w:szCs w:val="15"/>
            <w:color w:val="231F20"/>
            <w:spacing w:val="-3"/>
          </w:rPr>
          <w:t>https://academic.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14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3"/>
          </w:rPr>
          <w:t>oup.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14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3"/>
          </w:rPr>
          <w:t>com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4"/>
          </w:rPr>
          <w:t>/eurheartj/advance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>article‑abstract/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>doi/10.1093/eurheartj/ehad119/70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>93050.    [published     online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ahead of print 29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March,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2023].</w:t>
      </w:r>
    </w:p>
    <w:p>
      <w:pPr>
        <w:ind w:left="1056" w:right="484" w:hanging="503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[93]       </w:t>
      </w:r>
      <w:r>
        <w:rPr>
          <w:rFonts w:ascii="Cambria" w:hAnsi="Cambria" w:eastAsia="Cambria" w:cs="Cambria"/>
          <w:sz w:val="15"/>
          <w:szCs w:val="15"/>
          <w:color w:val="231F20"/>
        </w:rPr>
        <w:t>Milling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Refaai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Sarode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four‑factor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prothrombin    complex    concentrate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plasma  for  vitamin  K  antagonist  reversal:  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integrated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  of  two  phase  IIIb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trials[J].  Acad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Emerg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23(4):466‑475.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acem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.129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11.</w:t>
      </w:r>
    </w:p>
    <w:p>
      <w:pPr>
        <w:ind w:left="1053" w:right="483" w:hanging="501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[94]      </w:t>
      </w:r>
      <w:r>
        <w:rPr>
          <w:rFonts w:ascii="Cambria" w:hAnsi="Cambria" w:eastAsia="Cambria" w:cs="Cambria"/>
          <w:sz w:val="15"/>
          <w:szCs w:val="15"/>
          <w:color w:val="231F20"/>
        </w:rPr>
        <w:t>Anderson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Cifu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 </w:t>
      </w:r>
      <w:r>
        <w:rPr>
          <w:rFonts w:ascii="Cambria" w:hAnsi="Cambria" w:eastAsia="Cambria" w:cs="Cambria"/>
          <w:sz w:val="15"/>
          <w:szCs w:val="15"/>
          <w:color w:val="231F20"/>
        </w:rPr>
        <w:t>taking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2018,    319(19):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2032‑2033.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.2018.3504.</w:t>
      </w:r>
    </w:p>
    <w:p>
      <w:pPr>
        <w:ind w:left="1056" w:right="485" w:hanging="504"/>
        <w:spacing w:before="42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[95]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Meyre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Blum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Hennings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events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first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anticoagulated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6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timing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>2022,</w:t>
      </w:r>
    </w:p>
    <w:p>
      <w:pPr>
        <w:ind w:left="556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43(47):4899‑4908.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587.</w:t>
      </w:r>
    </w:p>
    <w:p>
      <w:pPr>
        <w:ind w:left="554" w:right="378" w:hanging="503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[96]      </w:t>
      </w:r>
      <w:r>
        <w:rPr>
          <w:rFonts w:ascii="Cambria" w:hAnsi="Cambria" w:eastAsia="Cambria" w:cs="Cambria"/>
          <w:sz w:val="15"/>
          <w:szCs w:val="15"/>
          <w:color w:val="231F20"/>
        </w:rPr>
        <w:t>Kralev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Schneider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Incidence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severity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first‑time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angiography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PLoS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6(9): e24964.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10.1371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.0024964.</w:t>
      </w:r>
    </w:p>
    <w:p>
      <w:pPr>
        <w:pStyle w:val="BodyText"/>
        <w:ind w:left="550" w:right="378" w:hanging="499"/>
        <w:spacing w:before="40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[97]       </w:t>
      </w:r>
      <w:r>
        <w:rPr>
          <w:sz w:val="15"/>
          <w:szCs w:val="15"/>
          <w:color w:val="231F20"/>
          <w:spacing w:val="8"/>
        </w:rPr>
        <w:t>中华医学会心血管</w:t>
      </w:r>
      <w:r>
        <w:rPr>
          <w:sz w:val="15"/>
          <w:szCs w:val="15"/>
          <w:color w:val="231F20"/>
          <w:spacing w:val="7"/>
        </w:rPr>
        <w:t>病学分会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中华心血管病杂志编辑委员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会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冠心病合并心房颤动患者抗栓管理中国专家共识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48(7):552‑564.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112148‑20200328‑0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0257.</w:t>
      </w:r>
    </w:p>
    <w:p>
      <w:pPr>
        <w:ind w:left="553" w:right="379" w:hanging="503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[98]      </w:t>
      </w:r>
      <w:r>
        <w:rPr>
          <w:rFonts w:ascii="Cambria" w:hAnsi="Cambria" w:eastAsia="Cambria" w:cs="Cambria"/>
          <w:sz w:val="15"/>
          <w:szCs w:val="15"/>
          <w:color w:val="231F20"/>
        </w:rPr>
        <w:t>Lopes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Heizer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Aronson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Antithrombotic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PCI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2019,  380(16):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1509‑152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1817083.</w:t>
      </w:r>
    </w:p>
    <w:p>
      <w:pPr>
        <w:ind w:left="557" w:right="370" w:hanging="507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[99]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Gibson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Mehran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Bode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Bleeding  in  Patients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PCI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375(25):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2423‑2434.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1611594.</w:t>
      </w:r>
    </w:p>
    <w:p>
      <w:pPr>
        <w:ind w:left="553" w:right="376" w:hanging="551"/>
        <w:spacing w:before="4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[100]     </w:t>
      </w:r>
      <w:r>
        <w:rPr>
          <w:rFonts w:ascii="Cambria" w:hAnsi="Cambria" w:eastAsia="Cambria" w:cs="Cambria"/>
          <w:sz w:val="15"/>
          <w:szCs w:val="15"/>
          <w:color w:val="231F20"/>
        </w:rPr>
        <w:t>Cannon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CP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Bhatt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Oldgren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antithrombotic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dabigatran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  PCI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2017,  377(16): 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513‑1524.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1708454.</w:t>
      </w:r>
    </w:p>
    <w:p>
      <w:pPr>
        <w:ind w:left="552" w:right="376" w:hanging="550"/>
        <w:spacing w:before="42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[101]     </w:t>
      </w:r>
      <w:r>
        <w:rPr>
          <w:rFonts w:ascii="Cambria" w:hAnsi="Cambria" w:eastAsia="Cambria" w:cs="Cambria"/>
          <w:sz w:val="15"/>
          <w:szCs w:val="15"/>
          <w:color w:val="231F20"/>
        </w:rPr>
        <w:t>Vranckx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Valgimigli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Eckardt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   vitamin     K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antagonist‑based     antithrombotic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regimen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successful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stenting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(ENTRUST‑AF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PCI):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randomised,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phase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3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2019,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394(10206):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1335‑1343.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10.1016/S0140‑67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36(19)31872‑0.</w:t>
      </w:r>
    </w:p>
    <w:p>
      <w:pPr>
        <w:ind w:left="557" w:right="376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[102]     </w:t>
      </w:r>
      <w:r>
        <w:rPr>
          <w:rFonts w:ascii="Cambria" w:hAnsi="Cambria" w:eastAsia="Cambria" w:cs="Cambria"/>
          <w:sz w:val="15"/>
          <w:szCs w:val="15"/>
          <w:color w:val="231F20"/>
        </w:rPr>
        <w:t>Rossini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Musumeci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Lettieri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stenting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antiplatelet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requiring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102(12):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1618‑1623.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amjcard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.2008.08.021.</w:t>
      </w:r>
    </w:p>
    <w:p>
      <w:pPr>
        <w:ind w:left="553" w:right="377" w:hanging="552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[103]     </w:t>
      </w:r>
      <w:r>
        <w:rPr>
          <w:rFonts w:ascii="Cambria" w:hAnsi="Cambria" w:eastAsia="Cambria" w:cs="Cambria"/>
          <w:sz w:val="15"/>
          <w:szCs w:val="15"/>
          <w:color w:val="231F20"/>
        </w:rPr>
        <w:t>Urban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Mehran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Colleran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Defining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high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    risk    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 undergoing     percutaneous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2019,     140(3):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240‑261.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.119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.040167.</w:t>
      </w:r>
    </w:p>
    <w:p>
      <w:pPr>
        <w:ind w:left="556" w:right="368" w:hanging="555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[104]     </w:t>
      </w:r>
      <w:r>
        <w:rPr>
          <w:rFonts w:ascii="Cambria" w:hAnsi="Cambria" w:eastAsia="Cambria" w:cs="Cambria"/>
          <w:sz w:val="15"/>
          <w:szCs w:val="15"/>
          <w:color w:val="231F20"/>
        </w:rPr>
        <w:t>Dewilde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Oirbans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Verheugt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clopidogrel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aspirin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taking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    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    undergoing    percutaneous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381(9872):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07‑1115.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10.1016/S0140‑6736(12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)62177‑1.</w:t>
      </w:r>
    </w:p>
    <w:p>
      <w:pPr>
        <w:ind w:left="556" w:right="371" w:hanging="555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[105]     </w:t>
      </w:r>
      <w:r>
        <w:rPr>
          <w:rFonts w:ascii="Cambria" w:hAnsi="Cambria" w:eastAsia="Cambria" w:cs="Cambria"/>
          <w:sz w:val="15"/>
          <w:szCs w:val="15"/>
          <w:color w:val="231F20"/>
        </w:rPr>
        <w:t>Golwala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Cannon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efficacy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triple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   fibrillation     following     percutaneous     coronary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intervention:  a   systematic  review   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lysis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2018,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39(19):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1726‑1735a.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162.</w:t>
      </w:r>
    </w:p>
    <w:p>
      <w:pPr>
        <w:ind w:left="554" w:right="378" w:hanging="554"/>
        <w:spacing w:before="42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[106]     </w:t>
      </w:r>
      <w:r>
        <w:rPr>
          <w:rFonts w:ascii="Cambria" w:hAnsi="Cambria" w:eastAsia="Cambria" w:cs="Cambria"/>
          <w:sz w:val="15"/>
          <w:szCs w:val="15"/>
          <w:color w:val="231F20"/>
        </w:rPr>
        <w:t>Gargiulo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Goette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Tijssen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efficacy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  of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double  vs.  triple  antithrombotic  therapy  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anticoagulant‑based   randomized    clinical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trials[J].    Eur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40(46):    3757‑3767.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10.1093/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732.</w:t>
      </w:r>
    </w:p>
    <w:p>
      <w:pPr>
        <w:ind w:left="555" w:right="379" w:hanging="555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[107]     </w:t>
      </w:r>
      <w:r>
        <w:rPr>
          <w:rFonts w:ascii="Cambria" w:hAnsi="Cambria" w:eastAsia="Cambria" w:cs="Cambria"/>
          <w:sz w:val="15"/>
          <w:szCs w:val="15"/>
          <w:color w:val="231F20"/>
        </w:rPr>
        <w:t>Lopes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Hong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Harskamp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Optimal </w:t>
      </w:r>
      <w:r>
        <w:rPr>
          <w:rFonts w:ascii="Cambria" w:hAnsi="Cambria" w:eastAsia="Cambria" w:cs="Cambria"/>
          <w:sz w:val="15"/>
          <w:szCs w:val="15"/>
          <w:color w:val="231F20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regimens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utaneous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3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18" style="position:absolute;margin-left:65.1968pt;margin-top:59.6176pt;mso-position-vertical-relative:page;mso-position-horizontal-relative:page;width:297pt;height:0.4pt;z-index:25274368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9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2" w:right="481" w:firstLine="6"/>
        <w:spacing w:before="36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intervention: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updated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etwork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2020,       5(5):      582‑58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9.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10.1001/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jamacardio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.2019.6175.</w:t>
      </w:r>
    </w:p>
    <w:p>
      <w:pPr>
        <w:ind w:left="1054" w:right="481" w:hanging="552"/>
        <w:spacing w:before="30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[108]     </w:t>
      </w:r>
      <w:r>
        <w:rPr>
          <w:rFonts w:ascii="Cambria" w:hAnsi="Cambria" w:eastAsia="Cambria" w:cs="Cambria"/>
          <w:sz w:val="15"/>
          <w:szCs w:val="15"/>
          <w:color w:val="231F20"/>
        </w:rPr>
        <w:t>Alexander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Wojdyla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Vora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benefit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tradeoff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coronary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syndrome     or     percutane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ous     coronary     intervention: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AUGUSTUS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2020,   141(20):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1618‑1627.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       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.120.046534.</w:t>
      </w:r>
    </w:p>
    <w:p>
      <w:pPr>
        <w:ind w:left="1054" w:right="481" w:hanging="552"/>
        <w:spacing w:before="11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[109]     </w:t>
      </w:r>
      <w:r>
        <w:rPr>
          <w:rFonts w:ascii="Cambria" w:hAnsi="Cambria" w:eastAsia="Cambria" w:cs="Cambria"/>
          <w:sz w:val="15"/>
          <w:szCs w:val="15"/>
          <w:color w:val="231F20"/>
        </w:rPr>
        <w:t>Potpara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Mujovic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Proietti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Revisiting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omitting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aspirin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ombined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therapies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syndromes    or    percutaneous    cor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onary    interventions: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meta‑analysis  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pooled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data  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PIONEER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AF‑PCI,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DUAL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PCI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AUGUSTUS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22(1):33‑46.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259.</w:t>
      </w:r>
    </w:p>
    <w:p>
      <w:pPr>
        <w:ind w:left="1057" w:right="482" w:hanging="556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[110]     </w:t>
      </w:r>
      <w:r>
        <w:rPr>
          <w:rFonts w:ascii="Cambria" w:hAnsi="Cambria" w:eastAsia="Cambria" w:cs="Cambria"/>
          <w:sz w:val="15"/>
          <w:szCs w:val="15"/>
          <w:color w:val="231F20"/>
        </w:rPr>
        <w:t>Neumann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Sousa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Uva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Ahlsson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2018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EACTS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myocardial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revascularization[J].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40(2):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87‑165.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394.</w:t>
      </w:r>
    </w:p>
    <w:p>
      <w:pPr>
        <w:ind w:left="1056" w:right="483" w:hanging="555"/>
        <w:spacing w:before="4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[111]     </w:t>
      </w:r>
      <w:r>
        <w:rPr>
          <w:rFonts w:ascii="Cambria" w:hAnsi="Cambria" w:eastAsia="Cambria" w:cs="Cambria"/>
          <w:sz w:val="15"/>
          <w:szCs w:val="15"/>
          <w:color w:val="231F20"/>
        </w:rPr>
        <w:t>Yasuda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Kaikita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Akao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atrial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stable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381(12):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1103‑1113.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1904143.</w:t>
      </w:r>
    </w:p>
    <w:p>
      <w:pPr>
        <w:ind w:left="1051" w:right="483" w:hanging="551"/>
        <w:spacing w:before="44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[112]     </w:t>
      </w:r>
      <w:r>
        <w:rPr>
          <w:rFonts w:ascii="Cambria" w:hAnsi="Cambria" w:eastAsia="Cambria" w:cs="Cambria"/>
          <w:sz w:val="15"/>
          <w:szCs w:val="15"/>
          <w:color w:val="231F20"/>
        </w:rPr>
        <w:t>Banerjee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Fauchier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Vourc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estimated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glomerular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filtration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Loire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Valley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Project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145(6):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1370‑1382.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10.1378/</w:t>
      </w:r>
      <w:r>
        <w:rPr>
          <w:rFonts w:ascii="Cambria" w:hAnsi="Cambria" w:eastAsia="Cambria" w:cs="Cambria"/>
          <w:sz w:val="15"/>
          <w:szCs w:val="15"/>
          <w:color w:val="231F20"/>
        </w:rPr>
        <w:t>chest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.13‑2103.</w:t>
      </w:r>
    </w:p>
    <w:p>
      <w:pPr>
        <w:ind w:left="1055" w:right="474" w:hanging="55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[113]     </w:t>
      </w:r>
      <w:r>
        <w:rPr>
          <w:rFonts w:ascii="Cambria" w:hAnsi="Cambria" w:eastAsia="Cambria" w:cs="Cambria"/>
          <w:sz w:val="15"/>
          <w:szCs w:val="15"/>
          <w:color w:val="231F20"/>
        </w:rPr>
        <w:t>Bonde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Kamper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  chronic  kidney  disea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se:  a  nationwide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observational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2014,    64(23):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2471‑2482.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.09.051.</w:t>
      </w:r>
    </w:p>
    <w:p>
      <w:pPr>
        <w:ind w:left="1055" w:right="484" w:hanging="555"/>
        <w:spacing w:before="43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[114]     </w:t>
      </w:r>
      <w:r>
        <w:rPr>
          <w:rFonts w:ascii="Cambria" w:hAnsi="Cambria" w:eastAsia="Cambria" w:cs="Cambria"/>
          <w:sz w:val="15"/>
          <w:szCs w:val="15"/>
          <w:color w:val="231F20"/>
        </w:rPr>
        <w:t>Olesen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Kamper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kidney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disease[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2012,       367(7):      625‑635.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10.1056/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1105594.</w:t>
      </w:r>
    </w:p>
    <w:p>
      <w:pPr>
        <w:ind w:left="1053" w:right="476" w:hanging="554"/>
        <w:spacing w:before="45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[115]     </w:t>
      </w:r>
      <w:r>
        <w:rPr>
          <w:rFonts w:ascii="Cambria" w:hAnsi="Cambria" w:eastAsia="Cambria" w:cs="Cambria"/>
          <w:sz w:val="15"/>
          <w:szCs w:val="15"/>
          <w:color w:val="231F20"/>
        </w:rPr>
        <w:t>Harrington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Carnicelli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Hua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anticoagulants  versus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   across  the   spectrum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kidney   function:    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tient‑level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network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COMBINE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12.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122.062752.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2023‑04‑16].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hyperlink w:history="true" r:id="rId98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.       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ahajournals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.       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abs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/10.1161/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hyperlink w:history="true" r:id="rId98">
        <w:r>
          <w:rPr>
            <w:rFonts w:ascii="Cambria" w:hAnsi="Cambria" w:eastAsia="Cambria" w:cs="Cambria"/>
            <w:sz w:val="15"/>
            <w:szCs w:val="15"/>
            <w:color w:val="231F20"/>
          </w:rPr>
          <w:t>CIRCULATIONAHA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4"/>
          </w:rPr>
          <w:t>.122.062752.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</w:t>
      </w:r>
      <w:r>
        <w:rPr>
          <w:rFonts w:ascii="Cambria" w:hAnsi="Cambria" w:eastAsia="Cambria" w:cs="Cambria"/>
          <w:sz w:val="15"/>
          <w:szCs w:val="15"/>
          <w:color w:val="231F20"/>
        </w:rPr>
        <w:t>published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ahead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print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12 </w:t>
      </w:r>
      <w:r>
        <w:rPr>
          <w:rFonts w:ascii="Cambria" w:hAnsi="Cambria" w:eastAsia="Cambria" w:cs="Cambria"/>
          <w:sz w:val="15"/>
          <w:szCs w:val="15"/>
          <w:color w:val="231F20"/>
        </w:rPr>
        <w:t>Apr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2023]</w:t>
      </w:r>
    </w:p>
    <w:p>
      <w:pPr>
        <w:ind w:left="1056" w:right="481" w:hanging="55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[116]   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agents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CKD: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pairwise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network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 </w:t>
      </w:r>
      <w:r>
        <w:rPr>
          <w:rFonts w:ascii="Cambria" w:hAnsi="Cambria" w:eastAsia="Cambria" w:cs="Cambria"/>
          <w:sz w:val="15"/>
          <w:szCs w:val="15"/>
          <w:color w:val="231F20"/>
        </w:rPr>
        <w:t>Kidney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2021,   78(5):  678‑689.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e1.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10.1053/j.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ajkd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.2021.02.328.</w:t>
      </w:r>
    </w:p>
    <w:p>
      <w:pPr>
        <w:ind w:left="1052" w:right="482" w:hanging="550"/>
        <w:spacing w:before="44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[117]     </w:t>
      </w:r>
      <w:r>
        <w:rPr>
          <w:rFonts w:ascii="Cambria" w:hAnsi="Cambria" w:eastAsia="Cambria" w:cs="Cambria"/>
          <w:sz w:val="15"/>
          <w:szCs w:val="15"/>
          <w:color w:val="231F20"/>
        </w:rPr>
        <w:t>Stanifer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Pokorney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Chertow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Apixaban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  warfarin   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with   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advanced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kidney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2020,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141(17):               1384‑1392.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.119.044059.</w:t>
      </w:r>
    </w:p>
    <w:p>
      <w:pPr>
        <w:pStyle w:val="BodyText"/>
        <w:ind w:left="1052" w:right="482" w:hanging="551"/>
        <w:spacing w:before="10" w:line="26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[118]     </w:t>
      </w:r>
      <w:r>
        <w:rPr>
          <w:rFonts w:ascii="Cambria" w:hAnsi="Cambria" w:eastAsia="Cambria" w:cs="Cambria"/>
          <w:sz w:val="15"/>
          <w:szCs w:val="15"/>
          <w:color w:val="231F20"/>
        </w:rPr>
        <w:t>Weir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Ashton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Moore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warfarin  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with   nonvalvular  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stage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7"/>
        </w:rPr>
        <w:t>Ⅳ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  <w:spacing w:val="7"/>
        </w:rPr>
        <w:t>Ⅴ  </w:t>
      </w:r>
      <w:r>
        <w:rPr>
          <w:rFonts w:ascii="Cambria" w:hAnsi="Cambria" w:eastAsia="Cambria" w:cs="Cambria"/>
          <w:sz w:val="15"/>
          <w:szCs w:val="15"/>
          <w:color w:val="231F20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kidney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223:3‑11.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ahj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.2020.01.010.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3" w:right="378" w:hanging="551"/>
        <w:spacing w:before="36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[119]     </w:t>
      </w:r>
      <w:r>
        <w:rPr>
          <w:rFonts w:ascii="Cambria" w:hAnsi="Cambria" w:eastAsia="Cambria" w:cs="Cambria"/>
          <w:sz w:val="15"/>
          <w:szCs w:val="15"/>
          <w:color w:val="231F20"/>
        </w:rPr>
        <w:t>Hanni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Petrovitch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renal </w:t>
      </w:r>
      <w:r>
        <w:rPr>
          <w:rFonts w:ascii="Cambria" w:hAnsi="Cambria" w:eastAsia="Cambria" w:cs="Cambria"/>
          <w:sz w:val="15"/>
          <w:szCs w:val="15"/>
          <w:color w:val="231F20"/>
        </w:rPr>
        <w:t>dysfunction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2020,  4(11): 2366‑2371.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10.1182/</w:t>
      </w:r>
      <w:r>
        <w:rPr>
          <w:rFonts w:ascii="Cambria" w:hAnsi="Cambria" w:eastAsia="Cambria" w:cs="Cambria"/>
          <w:sz w:val="15"/>
          <w:szCs w:val="15"/>
          <w:color w:val="231F20"/>
        </w:rPr>
        <w:t>bloodadvances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.2019000972.</w:t>
      </w:r>
    </w:p>
    <w:p>
      <w:pPr>
        <w:ind w:left="556" w:right="369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[120]     </w:t>
      </w:r>
      <w:r>
        <w:rPr>
          <w:rFonts w:ascii="Cambria" w:hAnsi="Cambria" w:eastAsia="Cambria" w:cs="Cambria"/>
          <w:sz w:val="15"/>
          <w:szCs w:val="15"/>
          <w:color w:val="231F20"/>
        </w:rPr>
        <w:t>Fazio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Dentamaro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Gambacurta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30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impairment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Investig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2018,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38(11):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1023‑1030.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10.1007/s40261‑018‑0693‑6.</w:t>
      </w:r>
    </w:p>
    <w:p>
      <w:pPr>
        <w:ind w:left="556" w:right="379" w:hanging="555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[121]     </w:t>
      </w:r>
      <w:r>
        <w:rPr>
          <w:rFonts w:ascii="Cambria" w:hAnsi="Cambria" w:eastAsia="Cambria" w:cs="Cambria"/>
          <w:sz w:val="15"/>
          <w:szCs w:val="15"/>
          <w:color w:val="231F20"/>
        </w:rPr>
        <w:t>Pokorney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Chertow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Khalidi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Apixaban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hemodialysis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   controlled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   Circulation,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2022,         146(23):         17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35‑1745.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.121.054990.</w:t>
      </w:r>
    </w:p>
    <w:p>
      <w:pPr>
        <w:ind w:left="552" w:right="379" w:hanging="552"/>
        <w:spacing w:before="9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[122]     </w:t>
      </w:r>
      <w:r>
        <w:rPr>
          <w:rFonts w:ascii="Cambria" w:hAnsi="Cambria" w:eastAsia="Cambria" w:cs="Cambria"/>
          <w:sz w:val="15"/>
          <w:szCs w:val="15"/>
          <w:color w:val="231F20"/>
        </w:rPr>
        <w:t>Reinecke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Engelbertz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Bauersachs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henprocoumon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hemodialysis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AXADIA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AFNET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8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2023,     147(4):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296‑309.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.122.062779.</w:t>
      </w:r>
    </w:p>
    <w:p>
      <w:pPr>
        <w:pStyle w:val="BodyText"/>
        <w:ind w:left="554" w:right="380" w:hanging="554"/>
        <w:spacing w:before="9" w:line="27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[123]     </w:t>
      </w:r>
      <w:r>
        <w:rPr>
          <w:rFonts w:ascii="Cambria" w:hAnsi="Cambria" w:eastAsia="Cambria" w:cs="Cambria"/>
          <w:sz w:val="15"/>
          <w:szCs w:val="15"/>
          <w:color w:val="231F20"/>
        </w:rPr>
        <w:t>Kubitza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Roth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Becka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hepatic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impairment         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pharmacoki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netics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pharmacodynamics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a  sing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   dose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rivaroxaban,  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5"/>
        </w:rPr>
        <w:t>Ⅹ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inhibitor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76(1):89‑98.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bcp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.12054.</w:t>
      </w:r>
    </w:p>
    <w:p>
      <w:pPr>
        <w:ind w:left="555" w:right="376" w:hanging="551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[124]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safety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non‑vitamin    k   antagonist    oral    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   in   cirrhotic   patients   with   nonvalvular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8(5):e011112.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.118.011112.</w:t>
      </w:r>
    </w:p>
    <w:p>
      <w:pPr>
        <w:ind w:left="552" w:right="377" w:hanging="549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[125]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Choi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liver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disease[J].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73(25):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3295‑3308.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.2019.04.052.</w:t>
      </w:r>
    </w:p>
    <w:p>
      <w:pPr>
        <w:ind w:left="553" w:right="368" w:hanging="551"/>
        <w:spacing w:before="43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[126]     </w:t>
      </w:r>
      <w:r>
        <w:rPr>
          <w:rFonts w:ascii="Cambria" w:hAnsi="Cambria" w:eastAsia="Cambria" w:cs="Cambria"/>
          <w:sz w:val="15"/>
          <w:szCs w:val="15"/>
          <w:color w:val="231F20"/>
        </w:rPr>
        <w:t>Eikelboom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Wallentin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bleeding   with   2   dose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dabigatran   compared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older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younger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  an  analysis  of  the  randomized  evaluation  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(</w:t>
      </w:r>
      <w:r>
        <w:rPr>
          <w:rFonts w:ascii="Cambria" w:hAnsi="Cambria" w:eastAsia="Cambria" w:cs="Cambria"/>
          <w:sz w:val="15"/>
          <w:szCs w:val="15"/>
          <w:color w:val="231F20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2011,   123(21):  2363‑2372.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10.1161/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.110.004747.</w:t>
      </w:r>
    </w:p>
    <w:p>
      <w:pPr>
        <w:pStyle w:val="BodyText"/>
        <w:ind w:left="551" w:right="370" w:hanging="549"/>
        <w:spacing w:before="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[127]     </w:t>
      </w:r>
      <w:r>
        <w:rPr>
          <w:rFonts w:ascii="Cambria" w:hAnsi="Cambria" w:eastAsia="Cambria" w:cs="Cambria"/>
          <w:sz w:val="15"/>
          <w:szCs w:val="15"/>
          <w:color w:val="231F20"/>
        </w:rPr>
        <w:t>Halperin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Hankey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Wojdyla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Once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Daily,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Oral,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Factor  </w:t>
      </w:r>
      <w:r>
        <w:rPr>
          <w:sz w:val="15"/>
          <w:szCs w:val="15"/>
          <w:color w:val="231F20"/>
          <w:spacing w:val="1"/>
        </w:rPr>
        <w:t>Ⅹ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Inhibition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Antagonism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revention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Embolism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(R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OCKET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130(2):1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38‑146.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.113.005008.</w:t>
      </w:r>
    </w:p>
    <w:p>
      <w:pPr>
        <w:ind w:left="552" w:right="370" w:hanging="551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[128]     </w:t>
      </w:r>
      <w:r>
        <w:rPr>
          <w:rFonts w:ascii="Cambria" w:hAnsi="Cambria" w:eastAsia="Cambria" w:cs="Cambria"/>
          <w:sz w:val="15"/>
          <w:szCs w:val="15"/>
          <w:color w:val="231F20"/>
        </w:rPr>
        <w:t>Halvorsen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Atar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apixaban  compared  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ccording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observations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ARISTOTLE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    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2014,    35(28):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1864‑1872.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ehu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46.</w:t>
      </w:r>
    </w:p>
    <w:p>
      <w:pPr>
        <w:ind w:left="556" w:right="370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[129]     </w:t>
      </w:r>
      <w:r>
        <w:rPr>
          <w:rFonts w:ascii="Cambria" w:hAnsi="Cambria" w:eastAsia="Cambria" w:cs="Cambria"/>
          <w:sz w:val="15"/>
          <w:szCs w:val="15"/>
          <w:color w:val="231F20"/>
        </w:rPr>
        <w:t>Kato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Giugliano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Ruff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ENGAGE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TIMI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48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5(5).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116.003432.    </w:t>
      </w:r>
      <w:hyperlink w:history="true" r:id="rId99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ahajournals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org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full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.116.003432.</w:t>
      </w:r>
    </w:p>
    <w:p>
      <w:pPr>
        <w:ind w:left="551" w:right="380" w:hanging="551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[130]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Chiang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</w:rPr>
        <w:t>extremely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very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elderly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(&gt;90   </w:t>
      </w:r>
      <w:r>
        <w:rPr>
          <w:rFonts w:ascii="Cambria" w:hAnsi="Cambria" w:eastAsia="Cambria" w:cs="Cambria"/>
          <w:sz w:val="15"/>
          <w:szCs w:val="15"/>
          <w:color w:val="231F20"/>
        </w:rPr>
        <w:t>years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   </w:t>
      </w:r>
      <w:r>
        <w:rPr>
          <w:rFonts w:ascii="Cambria" w:hAnsi="Cambria" w:eastAsia="Cambria" w:cs="Cambria"/>
          <w:sz w:val="15"/>
          <w:szCs w:val="15"/>
          <w:color w:val="231F20"/>
        </w:rPr>
        <w:t>patients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2021,   18(6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28" style="position:absolute;margin-left:250.118pt;margin-top:59.6176pt;mso-position-vertical-relative:page;mso-position-horizontal-relative:page;width:297pt;height:0.4pt;z-index:25278464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0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1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871‑877.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.2021.02.018.</w:t>
      </w:r>
    </w:p>
    <w:p>
      <w:pPr>
        <w:ind w:left="1059" w:right="481" w:hanging="557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[131]     </w:t>
      </w:r>
      <w:r>
        <w:rPr>
          <w:rFonts w:ascii="Cambria" w:hAnsi="Cambria" w:eastAsia="Cambria" w:cs="Cambria"/>
          <w:sz w:val="15"/>
          <w:szCs w:val="15"/>
          <w:color w:val="231F20"/>
        </w:rPr>
        <w:t>Chao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   patients   with   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2018,   138(1):  37‑47.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.117.031658.</w:t>
      </w:r>
    </w:p>
    <w:p>
      <w:pPr>
        <w:ind w:left="1057" w:right="482" w:hanging="555"/>
        <w:spacing w:before="4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[132]     </w:t>
      </w:r>
      <w:r>
        <w:rPr>
          <w:rFonts w:ascii="Cambria" w:hAnsi="Cambria" w:eastAsia="Cambria" w:cs="Cambria"/>
          <w:sz w:val="15"/>
          <w:szCs w:val="15"/>
          <w:color w:val="231F20"/>
        </w:rPr>
        <w:t>Okumura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Akao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Yoshida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edoxaban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very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elderly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illation[J].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2020,      383(18):     1735‑1745.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10.1056/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2012883.</w:t>
      </w:r>
    </w:p>
    <w:p>
      <w:pPr>
        <w:ind w:left="1054" w:right="482" w:hanging="553"/>
        <w:spacing w:before="44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[133]     </w:t>
      </w:r>
      <w:r>
        <w:rPr>
          <w:rFonts w:ascii="Cambria" w:hAnsi="Cambria" w:eastAsia="Cambria" w:cs="Cambria"/>
          <w:sz w:val="15"/>
          <w:szCs w:val="15"/>
          <w:color w:val="231F20"/>
        </w:rPr>
        <w:t>Nasser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Gandhi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Siegel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hypertrophic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cardiomyopathy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2021,      18(2):     297‑302.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10.1016/j. 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.2020.09.018.</w:t>
      </w:r>
    </w:p>
    <w:p>
      <w:pPr>
        <w:ind w:left="1055" w:right="483" w:hanging="555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[134]     </w:t>
      </w:r>
      <w:r>
        <w:rPr>
          <w:rFonts w:ascii="Cambria" w:hAnsi="Cambria" w:eastAsia="Cambria" w:cs="Cambria"/>
          <w:sz w:val="15"/>
          <w:szCs w:val="15"/>
          <w:color w:val="231F20"/>
        </w:rPr>
        <w:t>Jung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Sung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stratification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  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hypertrophic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cardiomyopathy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72(19):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2409‑2411.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.07.098.</w:t>
      </w:r>
    </w:p>
    <w:p>
      <w:pPr>
        <w:ind w:left="1057" w:right="484" w:hanging="557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[135]     </w:t>
      </w:r>
      <w:r>
        <w:rPr>
          <w:rFonts w:ascii="Cambria" w:hAnsi="Cambria" w:eastAsia="Cambria" w:cs="Cambria"/>
          <w:sz w:val="15"/>
          <w:szCs w:val="15"/>
          <w:color w:val="231F20"/>
        </w:rPr>
        <w:t>Rowin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Hausvater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Link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profile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consequences    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   fibrillation    in     hypertrophic </w:t>
      </w:r>
      <w:r>
        <w:rPr>
          <w:rFonts w:ascii="Cambria" w:hAnsi="Cambria" w:eastAsia="Cambria" w:cs="Cambria"/>
          <w:sz w:val="15"/>
          <w:szCs w:val="15"/>
          <w:color w:val="231F20"/>
        </w:rPr>
        <w:t>cardiomyopathy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2017,         136(25):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2420‑2436.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           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.117.029267.</w:t>
      </w:r>
    </w:p>
    <w:p>
      <w:pPr>
        <w:ind w:left="1055" w:right="484" w:hanging="555"/>
        <w:spacing w:before="1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[136]  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Karthikeyan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Ntsekhe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Rivaroxaban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rheumatic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ease‑associated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387(11):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978‑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988.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2209051.</w:t>
      </w:r>
    </w:p>
    <w:p>
      <w:pPr>
        <w:ind w:left="1053" w:right="485" w:hanging="554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[137]     </w:t>
      </w:r>
      <w:r>
        <w:rPr>
          <w:rFonts w:ascii="Cambria" w:hAnsi="Cambria" w:eastAsia="Cambria" w:cs="Cambria"/>
          <w:sz w:val="15"/>
          <w:szCs w:val="15"/>
          <w:color w:val="231F20"/>
        </w:rPr>
        <w:t>Eikelboom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Brueckmann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Dabigatran  versus  warfar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in  patients  with  mechanical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valves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  Engl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369(13):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1206‑1214.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1300615.</w:t>
      </w:r>
    </w:p>
    <w:p>
      <w:pPr>
        <w:ind w:left="1051" w:right="485" w:hanging="552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[138]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Guimar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ã</w:t>
      </w:r>
      <w:r>
        <w:rPr>
          <w:rFonts w:ascii="Cambria" w:hAnsi="Cambria" w:eastAsia="Cambria" w:cs="Cambria"/>
          <w:sz w:val="15"/>
          <w:szCs w:val="15"/>
          <w:color w:val="231F20"/>
        </w:rPr>
        <w:t>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Lopes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Barros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Silva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bioprosthetic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mitral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valve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383(22):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2117‑2126.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202960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3.</w:t>
      </w:r>
    </w:p>
    <w:p>
      <w:pPr>
        <w:ind w:left="1053" w:right="481" w:hanging="55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[139]     </w:t>
      </w:r>
      <w:r>
        <w:rPr>
          <w:rFonts w:ascii="Cambria" w:hAnsi="Cambria" w:eastAsia="Cambria" w:cs="Cambria"/>
          <w:sz w:val="15"/>
          <w:szCs w:val="15"/>
          <w:color w:val="231F20"/>
        </w:rPr>
        <w:t>Cardoso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Ternes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Justino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antagonists    versus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bioprosthetic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valves: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135(2):228‑234.e1.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.2021.08.026.</w:t>
      </w:r>
    </w:p>
    <w:p>
      <w:pPr>
        <w:ind w:left="1060" w:right="481" w:hanging="558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[140]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Mieghem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Unverdorben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Hengstenberg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TAVR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2021,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385(23):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2150‑2160.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2111016.</w:t>
      </w:r>
    </w:p>
    <w:p>
      <w:pPr>
        <w:ind w:left="1057" w:right="482" w:hanging="55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[141]     Andrade  JG,  Mitch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LB.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Periprocedural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acute   onset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flutter:   evidence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base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current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nes[J].   Can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2019,     35(10):    1301‑1310.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.2019.06.006.</w:t>
      </w:r>
    </w:p>
    <w:p>
      <w:pPr>
        <w:ind w:left="1057" w:right="482" w:hanging="555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[142]     </w:t>
      </w:r>
      <w:r>
        <w:rPr>
          <w:rFonts w:ascii="Cambria" w:hAnsi="Cambria" w:eastAsia="Cambria" w:cs="Cambria"/>
          <w:sz w:val="15"/>
          <w:szCs w:val="15"/>
          <w:color w:val="231F20"/>
        </w:rPr>
        <w:t>Hansen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Jepsen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Olesen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Thromboembolic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16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274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undergoing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   with    and    w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ithout    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17(1):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18‑23.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189.</w:t>
      </w:r>
    </w:p>
    <w:p>
      <w:pPr>
        <w:ind w:left="1056" w:right="482" w:hanging="555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[143]     </w:t>
      </w:r>
      <w:r>
        <w:rPr>
          <w:rFonts w:ascii="Cambria" w:hAnsi="Cambria" w:eastAsia="Cambria" w:cs="Cambria"/>
          <w:sz w:val="15"/>
          <w:szCs w:val="15"/>
          <w:color w:val="231F20"/>
        </w:rPr>
        <w:t>Berger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Schweitzer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Timing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thromboembolic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events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   electrical    cardioversion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atrial    fibrillation   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flutter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1998,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82(12):  1545‑1547,   A8.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10.1016/s0002‑91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49(98)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00704‑8.</w:t>
      </w:r>
    </w:p>
    <w:p>
      <w:pPr>
        <w:ind w:left="1058" w:right="484" w:hanging="557"/>
        <w:spacing w:before="11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[144]     </w:t>
      </w:r>
      <w:r>
        <w:rPr>
          <w:rFonts w:ascii="Cambria" w:hAnsi="Cambria" w:eastAsia="Cambria" w:cs="Cambria"/>
          <w:sz w:val="15"/>
          <w:szCs w:val="15"/>
          <w:color w:val="231F20"/>
        </w:rPr>
        <w:t>Nuotio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Hartikainen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ö</w:t>
      </w:r>
      <w:r>
        <w:rPr>
          <w:rFonts w:ascii="Cambria" w:hAnsi="Cambria" w:eastAsia="Cambria" w:cs="Cambria"/>
          <w:sz w:val="15"/>
          <w:szCs w:val="15"/>
          <w:color w:val="231F20"/>
        </w:rPr>
        <w:t>nberg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60" w:right="377" w:hanging="6"/>
        <w:spacing w:before="35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thromboembolic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312(6):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647‑649.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.2014.3824.</w:t>
      </w:r>
    </w:p>
    <w:p>
      <w:pPr>
        <w:ind w:left="552" w:right="368" w:hanging="551"/>
        <w:spacing w:before="31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[145]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Klein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Grimm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Murray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transesophageal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</w:rPr>
        <w:t>guide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ngl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2001,    344(19):    1411‑1420.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10.1056/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200105103441901.</w:t>
      </w:r>
    </w:p>
    <w:p>
      <w:pPr>
        <w:ind w:left="555" w:right="375" w:hanging="554"/>
        <w:spacing w:before="42" w:line="28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[146] 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ä</w:t>
      </w:r>
      <w:r>
        <w:rPr>
          <w:rFonts w:ascii="Cambria" w:hAnsi="Cambria" w:eastAsia="Cambria" w:cs="Cambria"/>
          <w:sz w:val="15"/>
          <w:szCs w:val="15"/>
          <w:color w:val="231F20"/>
        </w:rPr>
        <w:t>lander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Svensson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Friberg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&gt;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     </w:t>
      </w:r>
      <w:r>
        <w:rPr>
          <w:rFonts w:ascii="Cambria" w:hAnsi="Cambria" w:eastAsia="Cambria" w:cs="Cambria"/>
          <w:sz w:val="15"/>
          <w:szCs w:val="15"/>
          <w:color w:val="231F20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prior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215:360‑363.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ijcard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.2016.04.031.</w:t>
      </w:r>
    </w:p>
    <w:p>
      <w:pPr>
        <w:ind w:left="552" w:right="375" w:hanging="549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[147]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Gr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ö</w:t>
      </w:r>
      <w:r>
        <w:rPr>
          <w:rFonts w:ascii="Cambria" w:hAnsi="Cambria" w:eastAsia="Cambria" w:cs="Cambria"/>
          <w:sz w:val="15"/>
          <w:szCs w:val="15"/>
          <w:color w:val="231F20"/>
        </w:rPr>
        <w:t>nberg       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Hartikainen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JE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Nuotio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9"/>
          <w:szCs w:val="9"/>
          <w:color w:val="231F20"/>
          <w:spacing w:val="5"/>
          <w:position w:val="-4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</w:rPr>
        <w:t>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thromboembolic   risk   of   card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ioversion   of   acute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FinCV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117(8):1294‑1298.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amjcard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.2016.01.024.</w:t>
      </w:r>
    </w:p>
    <w:p>
      <w:pPr>
        <w:ind w:left="553" w:right="376" w:hanging="550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[148]     </w:t>
      </w:r>
      <w:r>
        <w:rPr>
          <w:rFonts w:ascii="Cambria" w:hAnsi="Cambria" w:eastAsia="Cambria" w:cs="Cambria"/>
          <w:sz w:val="15"/>
          <w:szCs w:val="15"/>
          <w:color w:val="231F20"/>
        </w:rPr>
        <w:t>Gupta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Um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Pandey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 vitamin   K   antagonist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  for  atrial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33(3):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339‑352.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10.1007/s1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0557‑019‑06869‑x.</w:t>
      </w:r>
    </w:p>
    <w:p>
      <w:pPr>
        <w:ind w:left="552" w:right="376" w:hanging="549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[149] 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Pollack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Caterina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anticoagulants     halve     thro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mboembolic     events     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AF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rfarin[J].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 72(16):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1984‑1986.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.2018.07.083.</w:t>
      </w:r>
    </w:p>
    <w:p>
      <w:pPr>
        <w:ind w:left="557" w:right="376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[150]     </w:t>
      </w:r>
      <w:r>
        <w:rPr>
          <w:rFonts w:ascii="Cambria" w:hAnsi="Cambria" w:eastAsia="Cambria" w:cs="Cambria"/>
          <w:sz w:val="15"/>
          <w:szCs w:val="15"/>
          <w:color w:val="231F20"/>
        </w:rPr>
        <w:t>Lurie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Hinnegan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Prevalence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left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77(23):28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75‑2886.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.2021.04.036.</w:t>
      </w:r>
    </w:p>
    <w:p>
      <w:pPr>
        <w:ind w:left="553" w:right="378" w:hanging="551"/>
        <w:spacing w:before="44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[151]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Zhao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Zhou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Intracardiac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safe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ctive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alternative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transesophageal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thrombus   evaluation   at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time   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ICE‑TEE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2023,     46(1):    3‑10.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10.1111/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.14601.</w:t>
      </w:r>
    </w:p>
    <w:p>
      <w:pPr>
        <w:ind w:left="551" w:right="378" w:hanging="550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[152]     </w:t>
      </w:r>
      <w:r>
        <w:rPr>
          <w:rFonts w:ascii="Cambria" w:hAnsi="Cambria" w:eastAsia="Cambria" w:cs="Cambria"/>
          <w:sz w:val="15"/>
          <w:szCs w:val="15"/>
          <w:color w:val="231F20"/>
        </w:rPr>
        <w:t>Vira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Pechlivanoglou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Connelly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Cardiac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computed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tomography  and  magnetic  resona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nce  imaging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vs.   transoesophageal   echocardiograp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   for   diagnosing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thrombi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2019,  21(1):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e1‑e10.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142.</w:t>
      </w:r>
    </w:p>
    <w:p>
      <w:pPr>
        <w:ind w:left="556" w:right="378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[153]     </w:t>
      </w:r>
      <w:r>
        <w:rPr>
          <w:rFonts w:ascii="Cambria" w:hAnsi="Cambria" w:eastAsia="Cambria" w:cs="Cambria"/>
          <w:sz w:val="15"/>
          <w:szCs w:val="15"/>
          <w:color w:val="231F20"/>
        </w:rPr>
        <w:t>Anter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Silverstein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Tschabrunn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intracardiac   echocardiography   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   transesophageal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right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appendages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2014,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11(11):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189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0‑1897.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.2014.07.015.</w:t>
      </w:r>
    </w:p>
    <w:p>
      <w:pPr>
        <w:ind w:left="552" w:right="378" w:hanging="551"/>
        <w:spacing w:before="39" w:line="30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[154]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Biase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Burkhardt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Santangeli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Periprocedural   stro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ke    and   bleeding    complications   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atrial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different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coumadin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venting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thromboembolism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COMPARE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2014,         129(25):         2638‑2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644.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.113.006426.</w:t>
      </w:r>
    </w:p>
    <w:p>
      <w:pPr>
        <w:ind w:left="554" w:right="379" w:hanging="554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[155]   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Haeusler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Blank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Apixaban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stroke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2018,   39(32):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2942‑2955.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176.</w:t>
      </w:r>
    </w:p>
    <w:p>
      <w:pPr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[156]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Cappato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Marchlinski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FE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Hohnloser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.</w:t>
      </w:r>
    </w:p>
    <w:p>
      <w:pPr>
        <w:spacing w:line="184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38" style="position:absolute;margin-left:65.1968pt;margin-top:59.6176pt;mso-position-vertical-relative:page;mso-position-horizontal-relative:page;width:297pt;height:0.4pt;z-index:25282560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1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8" w:right="480"/>
        <w:spacing w:before="37" w:line="29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Uninterrupted  rivar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oxaban  vs.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uninterrupted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vitamin   K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non‑valvular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36(28):1805‑1811.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177.</w:t>
      </w:r>
    </w:p>
    <w:p>
      <w:pPr>
        <w:ind w:left="1057" w:right="481" w:hanging="555"/>
        <w:spacing w:before="3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[157]     </w:t>
      </w:r>
      <w:r>
        <w:rPr>
          <w:rFonts w:ascii="Cambria" w:hAnsi="Cambria" w:eastAsia="Cambria" w:cs="Cambria"/>
          <w:sz w:val="15"/>
          <w:szCs w:val="15"/>
          <w:color w:val="231F20"/>
        </w:rPr>
        <w:t>Calkins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Willems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Gerstenfeld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Uninterrupted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dabigatran    versus     warfarin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376(17):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1627‑1636.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1701005.</w:t>
      </w:r>
    </w:p>
    <w:p>
      <w:pPr>
        <w:ind w:left="1057" w:right="482" w:hanging="555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[158]     </w:t>
      </w:r>
      <w:r>
        <w:rPr>
          <w:rFonts w:ascii="Cambria" w:hAnsi="Cambria" w:eastAsia="Cambria" w:cs="Cambria"/>
          <w:sz w:val="15"/>
          <w:szCs w:val="15"/>
          <w:color w:val="231F20"/>
        </w:rPr>
        <w:t>Hohnloser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Cappato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Uninterrupted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edoxaban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ELIMINATE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40(36):3013‑3021.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190.</w:t>
      </w:r>
    </w:p>
    <w:p>
      <w:pPr>
        <w:ind w:left="1056" w:right="474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[159]     </w:t>
      </w:r>
      <w:r>
        <w:rPr>
          <w:rFonts w:ascii="Cambria" w:hAnsi="Cambria" w:eastAsia="Cambria" w:cs="Cambria"/>
          <w:sz w:val="15"/>
          <w:szCs w:val="15"/>
          <w:color w:val="231F20"/>
        </w:rPr>
        <w:t>Briceno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Villablanca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Lupercio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heparin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kinetics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durin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meta‑regression[J].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2016,   27(6):  683‑693.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.12975.</w:t>
      </w:r>
    </w:p>
    <w:p>
      <w:pPr>
        <w:ind w:left="1052" w:right="473" w:hanging="551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[160]     </w:t>
      </w:r>
      <w:r>
        <w:rPr>
          <w:rFonts w:ascii="Cambria" w:hAnsi="Cambria" w:eastAsia="Cambria" w:cs="Cambria"/>
          <w:sz w:val="15"/>
          <w:szCs w:val="15"/>
          <w:color w:val="231F20"/>
        </w:rPr>
        <w:t>Noseworthy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Yao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Deshmukh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Patterns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cardioembolic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fibrillation[J/O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L].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  Am   Heart  Assoc,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2015,   4(11).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115.002597.   </w:t>
      </w:r>
      <w:hyperlink w:history="true" r:id="rId102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://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hyperlink w:history="true" r:id="rId103"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ahajournals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full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/10.1161/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JAHA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.115.0025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97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>.</w:t>
      </w:r>
    </w:p>
    <w:p>
      <w:pPr>
        <w:ind w:left="1058" w:right="482" w:hanging="557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[161]     </w:t>
      </w:r>
      <w:r>
        <w:rPr>
          <w:rFonts w:ascii="Cambria" w:hAnsi="Cambria" w:eastAsia="Cambria" w:cs="Cambria"/>
          <w:sz w:val="15"/>
          <w:szCs w:val="15"/>
          <w:color w:val="231F20"/>
        </w:rPr>
        <w:t>Chew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Piccini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after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23(8):1157‑1165.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365.</w:t>
      </w:r>
    </w:p>
    <w:p>
      <w:pPr>
        <w:ind w:left="1056" w:right="474" w:hanging="555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[162]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Karasoy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Gislason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Hansen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  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fter  radiofrequency  ablation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fibrillation  and  the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  of  thromboembolism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serious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follow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up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Denmark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36(5):307‑314a.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421.</w:t>
      </w:r>
    </w:p>
    <w:p>
      <w:pPr>
        <w:ind w:left="1056" w:right="482" w:hanging="555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[163]     </w:t>
      </w:r>
      <w:r>
        <w:rPr>
          <w:rFonts w:ascii="Cambria" w:hAnsi="Cambria" w:eastAsia="Cambria" w:cs="Cambria"/>
          <w:sz w:val="15"/>
          <w:szCs w:val="15"/>
          <w:color w:val="231F20"/>
        </w:rPr>
        <w:t>Freeman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Shrader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Pieper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12(12):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e007612.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.119.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007612.</w:t>
      </w:r>
    </w:p>
    <w:p>
      <w:pPr>
        <w:ind w:left="1048" w:right="484" w:hanging="54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[164]     </w:t>
      </w:r>
      <w:r>
        <w:rPr>
          <w:rFonts w:ascii="Cambria" w:hAnsi="Cambria" w:eastAsia="Cambria" w:cs="Cambria"/>
          <w:sz w:val="15"/>
          <w:szCs w:val="15"/>
          <w:color w:val="231F20"/>
        </w:rPr>
        <w:t>Themistoclakis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Corrado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Marchlinski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thromboembolism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need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uccessful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55(8):735‑743.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.2009.11.039.</w:t>
      </w:r>
    </w:p>
    <w:p>
      <w:pPr>
        <w:ind w:left="1056" w:right="480" w:hanging="557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[165] 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discontinuation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apparently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successful  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 Registry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Europace,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22(1):90‑99.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235.</w:t>
      </w:r>
    </w:p>
    <w:p>
      <w:pPr>
        <w:ind w:left="1058" w:right="481" w:hanging="555"/>
        <w:spacing w:before="4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[166]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Nü</w:t>
      </w:r>
      <w:r>
        <w:rPr>
          <w:rFonts w:ascii="Cambria" w:hAnsi="Cambria" w:eastAsia="Cambria" w:cs="Cambria"/>
          <w:sz w:val="15"/>
          <w:szCs w:val="15"/>
          <w:color w:val="231F20"/>
        </w:rPr>
        <w:t>hrich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Kuck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Andresen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  is  frequently  discontinued  after  ablation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  atrial  fibrillation  despite  previous  stroke: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German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2015,      104(6):     463‑470.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10.1007/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s00392‑014‑0804‑1.</w:t>
      </w:r>
    </w:p>
    <w:p>
      <w:pPr>
        <w:ind w:left="1057" w:right="481" w:hanging="555"/>
        <w:spacing w:before="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[167]     </w:t>
      </w:r>
      <w:r>
        <w:rPr>
          <w:rFonts w:ascii="Cambria" w:hAnsi="Cambria" w:eastAsia="Cambria" w:cs="Cambria"/>
          <w:sz w:val="15"/>
          <w:szCs w:val="15"/>
          <w:color w:val="231F20"/>
        </w:rPr>
        <w:t>Beyer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Westendorf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Gelbricht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Fö</w:t>
      </w:r>
      <w:r>
        <w:rPr>
          <w:rFonts w:ascii="Cambria" w:hAnsi="Cambria" w:eastAsia="Cambria" w:cs="Cambria"/>
          <w:sz w:val="15"/>
          <w:szCs w:val="15"/>
          <w:color w:val="231F20"/>
        </w:rPr>
        <w:t>rster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novel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daily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ospective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Dresden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NOAC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2014,   35(28):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1888‑1896.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557.</w:t>
      </w:r>
    </w:p>
    <w:p>
      <w:pPr>
        <w:ind w:left="1051" w:right="482" w:hanging="54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[168]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Douketis      JD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Spyropoulos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Duncan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Perioperative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receiving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direct  oral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179(11):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1469‑1478.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jamainternmed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.2019.2431.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7" w:right="377" w:hanging="555"/>
        <w:spacing w:before="34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[169]     </w:t>
      </w:r>
      <w:r>
        <w:rPr>
          <w:rFonts w:ascii="Cambria" w:hAnsi="Cambria" w:eastAsia="Cambria" w:cs="Cambria"/>
          <w:sz w:val="15"/>
          <w:szCs w:val="15"/>
          <w:color w:val="231F20"/>
        </w:rPr>
        <w:t>Schulman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Carrier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Perioperative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dabigat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2015,     132(3):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167‑173.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.115.015688.</w:t>
      </w:r>
    </w:p>
    <w:p>
      <w:pPr>
        <w:ind w:left="553" w:right="379" w:hanging="552"/>
        <w:spacing w:before="1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[170]     </w:t>
      </w:r>
      <w:r>
        <w:rPr>
          <w:rFonts w:ascii="Cambria" w:hAnsi="Cambria" w:eastAsia="Cambria" w:cs="Cambria"/>
          <w:sz w:val="15"/>
          <w:szCs w:val="15"/>
          <w:color w:val="231F20"/>
        </w:rPr>
        <w:t>Douketis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Spyropoulos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Kaatz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Perioperative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bridging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with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2015,  373(9): 823‑833.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10.1056/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1501035.</w:t>
      </w:r>
    </w:p>
    <w:p>
      <w:pPr>
        <w:ind w:left="556" w:right="379" w:hanging="555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[171]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Halvorsen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Mehilli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Cassese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2022  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non‑cardiac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  Heart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43(39): 3826‑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3924.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270.</w:t>
      </w:r>
    </w:p>
    <w:p>
      <w:pPr>
        <w:ind w:left="555" w:right="371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[172]   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Aguilar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Atzema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2020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Canadian  cardiovascular  society/Canad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ian  heart  rhythm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comprehensive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36(12):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1847‑1948.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.09.001.</w:t>
      </w:r>
    </w:p>
    <w:p>
      <w:pPr>
        <w:ind w:left="555" w:right="380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[173]     </w:t>
      </w:r>
      <w:r>
        <w:rPr>
          <w:rFonts w:ascii="Cambria" w:hAnsi="Cambria" w:eastAsia="Cambria" w:cs="Cambria"/>
          <w:sz w:val="15"/>
          <w:szCs w:val="15"/>
          <w:color w:val="231F20"/>
        </w:rPr>
        <w:t>Beigel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Wunderlich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appendage: anatomy, 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unction, 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noninvasive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evaluation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   Imaging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7(12):  1251‑12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65.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jcmg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.2014.08.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009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</w:p>
    <w:p>
      <w:pPr>
        <w:ind w:left="556" w:right="375" w:hanging="552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[174]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Lip    GY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Hammerstingl    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Marin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resolution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flutte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rivaroxaban  (X‑TR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a    retrospective    observational   registry    pro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viding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baseline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CLOT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2016,    17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126‑134.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ahj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6.05.007.</w:t>
      </w:r>
    </w:p>
    <w:p>
      <w:pPr>
        <w:ind w:left="559" w:right="376" w:hanging="555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[175]     </w:t>
      </w:r>
      <w:r>
        <w:rPr>
          <w:rFonts w:ascii="Cambria" w:hAnsi="Cambria" w:eastAsia="Cambria" w:cs="Cambria"/>
          <w:sz w:val="15"/>
          <w:szCs w:val="15"/>
          <w:color w:val="231F20"/>
        </w:rPr>
        <w:t>Nelles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Lambers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Schafigh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thrombus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resolution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solid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thrombi: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single‑center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real‑world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110(1):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72‑83.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10.1007/s00392‑020‑01651‑8.</w:t>
      </w:r>
    </w:p>
    <w:p>
      <w:pPr>
        <w:ind w:left="558" w:right="376" w:hanging="55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[176]     </w:t>
      </w:r>
      <w:r>
        <w:rPr>
          <w:rFonts w:ascii="Cambria" w:hAnsi="Cambria" w:eastAsia="Cambria" w:cs="Cambria"/>
          <w:sz w:val="15"/>
          <w:szCs w:val="15"/>
          <w:color w:val="231F20"/>
        </w:rPr>
        <w:t>Zhan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Joza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Rawahi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ombus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2018,      34(3):     252‑261.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.2017.12.008.</w:t>
      </w:r>
    </w:p>
    <w:p>
      <w:pPr>
        <w:ind w:left="560" w:right="378" w:hanging="557"/>
        <w:spacing w:before="43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[177]     </w:t>
      </w:r>
      <w:r>
        <w:rPr>
          <w:rFonts w:ascii="Cambria" w:hAnsi="Cambria" w:eastAsia="Cambria" w:cs="Cambria"/>
          <w:sz w:val="15"/>
          <w:szCs w:val="15"/>
          <w:color w:val="231F20"/>
        </w:rPr>
        <w:t>Jovin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thrombectomy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 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24 </w:t>
      </w:r>
      <w:r>
        <w:rPr>
          <w:rFonts w:ascii="Cambria" w:hAnsi="Cambria" w:eastAsia="Cambria" w:cs="Cambria"/>
          <w:sz w:val="15"/>
          <w:szCs w:val="15"/>
          <w:color w:val="231F20"/>
        </w:rPr>
        <w:t>hours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basilar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occlusion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387(15):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1373‑1384.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2207576.</w:t>
      </w:r>
    </w:p>
    <w:p>
      <w:pPr>
        <w:ind w:left="557" w:right="378" w:hanging="555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[178]     </w:t>
      </w:r>
      <w:r>
        <w:rPr>
          <w:rFonts w:ascii="Cambria" w:hAnsi="Cambria" w:eastAsia="Cambria" w:cs="Cambria"/>
          <w:sz w:val="15"/>
          <w:szCs w:val="15"/>
          <w:color w:val="231F20"/>
        </w:rPr>
        <w:t>Huo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Tong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endovascular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acute  ischemic  stroke  with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large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infarct[J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2023,      388(14):     1272‑1283.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10.1056/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2213379.</w:t>
      </w:r>
    </w:p>
    <w:p>
      <w:pPr>
        <w:ind w:left="554" w:right="378" w:hanging="552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[179]     </w:t>
      </w:r>
      <w:r>
        <w:rPr>
          <w:rFonts w:ascii="Cambria" w:hAnsi="Cambria" w:eastAsia="Cambria" w:cs="Cambria"/>
          <w:sz w:val="15"/>
          <w:szCs w:val="15"/>
          <w:color w:val="231F20"/>
        </w:rPr>
        <w:t>Berge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Whiteley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Audebert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 </w:t>
      </w:r>
      <w:r>
        <w:rPr>
          <w:rFonts w:ascii="Cambria" w:hAnsi="Cambria" w:eastAsia="Cambria" w:cs="Cambria"/>
          <w:sz w:val="15"/>
          <w:szCs w:val="15"/>
          <w:color w:val="231F20"/>
        </w:rPr>
        <w:t>Organisation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(</w:t>
      </w:r>
      <w:r>
        <w:rPr>
          <w:rFonts w:ascii="Cambria" w:hAnsi="Cambria" w:eastAsia="Cambria" w:cs="Cambria"/>
          <w:sz w:val="15"/>
          <w:szCs w:val="15"/>
          <w:color w:val="231F20"/>
        </w:rPr>
        <w:t>ESO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intravenous </w:t>
      </w:r>
      <w:r>
        <w:rPr>
          <w:rFonts w:ascii="Cambria" w:hAnsi="Cambria" w:eastAsia="Cambria" w:cs="Cambria"/>
          <w:sz w:val="15"/>
          <w:szCs w:val="15"/>
          <w:color w:val="231F20"/>
        </w:rPr>
        <w:t>thrombolysis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6(1):I‑</w:t>
      </w:r>
      <w:r>
        <w:rPr>
          <w:rFonts w:ascii="Cambria" w:hAnsi="Cambria" w:eastAsia="Cambria" w:cs="Cambria"/>
          <w:sz w:val="15"/>
          <w:szCs w:val="15"/>
          <w:color w:val="231F20"/>
        </w:rPr>
        <w:t>LXII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10.1177/2396987321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989865.</w:t>
      </w:r>
    </w:p>
    <w:p>
      <w:pPr>
        <w:ind w:left="556" w:right="369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[180]     </w:t>
      </w:r>
      <w:r>
        <w:rPr>
          <w:rFonts w:ascii="Cambria" w:hAnsi="Cambria" w:eastAsia="Cambria" w:cs="Cambria"/>
          <w:sz w:val="15"/>
          <w:szCs w:val="15"/>
          <w:color w:val="231F20"/>
        </w:rPr>
        <w:t>Shahjouei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Tsivgoulis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Goyal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intravenous  thrombolysis   among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taking   direct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2020,    51(2):   533‑541.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.119.026426.</w:t>
      </w:r>
    </w:p>
    <w:p>
      <w:pPr>
        <w:ind w:left="556" w:right="373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[181]     </w:t>
      </w:r>
      <w:r>
        <w:rPr>
          <w:rFonts w:ascii="Cambria" w:hAnsi="Cambria" w:eastAsia="Cambria" w:cs="Cambria"/>
          <w:sz w:val="15"/>
          <w:szCs w:val="15"/>
          <w:color w:val="231F20"/>
        </w:rPr>
        <w:t>Kermer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Eschenfelder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Diener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Antagonizing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dabigatran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idarucizumab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cases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ischemic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intracranial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hemorrhage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ermany‑Updated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series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120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cases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Int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   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   15(6):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609‑6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10.1177/1747493019895654.</w:t>
      </w:r>
    </w:p>
    <w:p>
      <w:pPr>
        <w:spacing w:before="4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[182]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Barber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Ranta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reperfusion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therapy</w:t>
      </w:r>
    </w:p>
    <w:p>
      <w:pPr>
        <w:spacing w:line="184" w:lineRule="exact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48" style="position:absolute;margin-left:250.118pt;margin-top:59.6176pt;mso-position-vertical-relative:page;mso-position-horizontal-relative:page;width:297pt;height:0.4pt;z-index:25286656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8" w:right="481"/>
        <w:spacing w:before="37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   dabigatran   reversal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idaruc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izumab   in 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Neurology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94(19):e1968‑e1972.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10.1212/</w:t>
      </w:r>
      <w:r>
        <w:rPr>
          <w:rFonts w:ascii="Cambria" w:hAnsi="Cambria" w:eastAsia="Cambria" w:cs="Cambria"/>
          <w:sz w:val="15"/>
          <w:szCs w:val="15"/>
          <w:color w:val="231F20"/>
        </w:rPr>
        <w:t>WNL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.000000000000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9155.</w:t>
      </w:r>
    </w:p>
    <w:p>
      <w:pPr>
        <w:ind w:left="1052" w:right="481" w:hanging="549"/>
        <w:spacing w:before="27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[183]     </w:t>
      </w:r>
      <w:r>
        <w:rPr>
          <w:rFonts w:ascii="Cambria" w:hAnsi="Cambria" w:eastAsia="Cambria" w:cs="Cambria"/>
          <w:sz w:val="15"/>
          <w:szCs w:val="15"/>
          <w:color w:val="231F20"/>
        </w:rPr>
        <w:t>Meinel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Wilson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Gensicke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Intravenous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thrombolysis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ingestion  of  direct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anticoagulants[J].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JAMA   Neurol,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80(3):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233‑243.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jamaneurol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.2022.4782.</w:t>
      </w:r>
    </w:p>
    <w:p>
      <w:pPr>
        <w:ind w:left="1056" w:right="482" w:hanging="55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[184]     </w:t>
      </w:r>
      <w:r>
        <w:rPr>
          <w:rFonts w:ascii="Cambria" w:hAnsi="Cambria" w:eastAsia="Cambria" w:cs="Cambria"/>
          <w:sz w:val="15"/>
          <w:szCs w:val="15"/>
          <w:color w:val="231F20"/>
        </w:rPr>
        <w:t>Goldhoorn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Graaf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Endovascular   treatment   for   acute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MR </w:t>
      </w:r>
      <w:r>
        <w:rPr>
          <w:rFonts w:ascii="Cambria" w:hAnsi="Cambria" w:eastAsia="Cambria" w:cs="Cambria"/>
          <w:sz w:val="15"/>
          <w:szCs w:val="15"/>
          <w:color w:val="231F20"/>
        </w:rPr>
        <w:t>CLEAN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2020,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51(6):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1781‑1789.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.119.028675.</w:t>
      </w:r>
    </w:p>
    <w:p>
      <w:pPr>
        <w:ind w:left="1056" w:right="482" w:hanging="555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[185]     </w:t>
      </w:r>
      <w:r>
        <w:rPr>
          <w:rFonts w:ascii="Cambria" w:hAnsi="Cambria" w:eastAsia="Cambria" w:cs="Cambria"/>
          <w:sz w:val="15"/>
          <w:szCs w:val="15"/>
          <w:color w:val="231F20"/>
        </w:rPr>
        <w:t>Paciaroni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Agnelli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Micheli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safety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ardioembolic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randomized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2007,          38(2):         423‑430.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   10.1161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/01.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.0000254600.92975.1f.</w:t>
      </w:r>
    </w:p>
    <w:p>
      <w:pPr>
        <w:ind w:left="1056" w:right="483" w:hanging="555"/>
        <w:spacing w:before="1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[186]     </w:t>
      </w:r>
      <w:r>
        <w:rPr>
          <w:rFonts w:ascii="Cambria" w:hAnsi="Cambria" w:eastAsia="Cambria" w:cs="Cambria"/>
          <w:sz w:val="15"/>
          <w:szCs w:val="15"/>
          <w:color w:val="231F20"/>
        </w:rPr>
        <w:t>Oldgren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Å</w:t>
      </w:r>
      <w:r>
        <w:rPr>
          <w:rFonts w:ascii="Cambria" w:hAnsi="Cambria" w:eastAsia="Cambria" w:cs="Cambria"/>
          <w:sz w:val="15"/>
          <w:szCs w:val="15"/>
          <w:color w:val="231F20"/>
        </w:rPr>
        <w:t>sberg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Hijazi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delayed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non‑vitamin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(TIMING):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registry‑based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mized     controlled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noninferiority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2022,   146(14):   1056‑1066.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.122.060666.</w:t>
      </w:r>
    </w:p>
    <w:p>
      <w:pPr>
        <w:ind w:left="1054" w:right="483" w:hanging="55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[187]     </w:t>
      </w:r>
      <w:r>
        <w:rPr>
          <w:rFonts w:ascii="Cambria" w:hAnsi="Cambria" w:eastAsia="Cambria" w:cs="Cambria"/>
          <w:sz w:val="15"/>
          <w:szCs w:val="15"/>
          <w:color w:val="231F20"/>
        </w:rPr>
        <w:t>Kimura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Toyoda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Yoshimura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Practical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"1‑2‑3‑4‑</w:t>
      </w:r>
      <w:r>
        <w:rPr>
          <w:rFonts w:ascii="Cambria" w:hAnsi="Cambria" w:eastAsia="Cambria" w:cs="Cambria"/>
          <w:sz w:val="15"/>
          <w:szCs w:val="15"/>
          <w:color w:val="231F20"/>
        </w:rPr>
        <w:t>day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"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rule  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starting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  with   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combined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hospital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2022,    53(5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1540‑1549.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.121.036695.</w:t>
      </w:r>
    </w:p>
    <w:p>
      <w:pPr>
        <w:ind w:left="1054" w:right="484" w:hanging="554"/>
        <w:spacing w:before="39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[188]  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Marchis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Seiffge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Schaedelin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</w:rPr>
        <w:t>late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start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direct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acute </w:t>
      </w:r>
      <w:r>
        <w:rPr>
          <w:rFonts w:ascii="Cambria" w:hAnsi="Cambria" w:eastAsia="Cambria" w:cs="Cambria"/>
          <w:sz w:val="15"/>
          <w:szCs w:val="15"/>
          <w:color w:val="231F20"/>
        </w:rPr>
        <w:t>ischaemic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linked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observational  study  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pooled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Neurol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Neurosurg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Psychiatry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2022,  93(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119‑125.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>jnnp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‑2021‑327236.</w:t>
      </w:r>
    </w:p>
    <w:p>
      <w:pPr>
        <w:pStyle w:val="BodyText"/>
        <w:ind w:left="1054" w:right="481" w:hanging="554"/>
        <w:spacing w:before="44" w:line="29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[189]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Ntaios       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Papavasileiou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Diener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Nonvitamin</w:t>
      </w:r>
      <w:r>
        <w:rPr>
          <w:sz w:val="9"/>
          <w:szCs w:val="9"/>
          <w:color w:val="231F20"/>
          <w:spacing w:val="4"/>
          <w:position w:val="7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K‑antagonist     oral     anticoagul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ants     versus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  in  patients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atrial  fibrillation  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nd  previous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transient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attack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updated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randomized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12(6):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589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‑596.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10.1177/1747493017700663.</w:t>
      </w:r>
    </w:p>
    <w:p>
      <w:pPr>
        <w:ind w:left="1058" w:right="473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[190]     </w:t>
      </w:r>
      <w:r>
        <w:rPr>
          <w:rFonts w:ascii="Cambria" w:hAnsi="Cambria" w:eastAsia="Cambria" w:cs="Cambria"/>
          <w:sz w:val="15"/>
          <w:szCs w:val="15"/>
          <w:color w:val="231F20"/>
        </w:rPr>
        <w:t>Ivany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Ritchie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antithrombotic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tients    with     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  and    intracranial     hemorrhage:    systematic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     53(10):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3035‑3046.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.122.038752.</w:t>
      </w:r>
    </w:p>
    <w:p>
      <w:pPr>
        <w:ind w:left="1056" w:right="481" w:hanging="55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[191]     </w:t>
      </w:r>
      <w:r>
        <w:rPr>
          <w:rFonts w:ascii="Cambria" w:hAnsi="Cambria" w:eastAsia="Cambria" w:cs="Cambria"/>
          <w:sz w:val="15"/>
          <w:szCs w:val="15"/>
          <w:color w:val="231F20"/>
        </w:rPr>
        <w:t>Pennlert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Overholser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Asplund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Optimal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timing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intracerebral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hemorrhage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  Stroke,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48(2):           314‑320.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.116.014643.</w:t>
      </w:r>
    </w:p>
    <w:p>
      <w:pPr>
        <w:ind w:left="1057" w:right="482" w:hanging="555"/>
        <w:spacing w:before="1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[192]     </w:t>
      </w:r>
      <w:r>
        <w:rPr>
          <w:rFonts w:ascii="Cambria" w:hAnsi="Cambria" w:eastAsia="Cambria" w:cs="Cambria"/>
          <w:sz w:val="15"/>
          <w:szCs w:val="15"/>
          <w:color w:val="231F20"/>
        </w:rPr>
        <w:t>Kuramatsu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Huttner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intracereb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hemorrhage[J].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   14(3):      238‑246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10.1177/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1747493019828555.</w:t>
      </w:r>
    </w:p>
    <w:p>
      <w:pPr>
        <w:ind w:left="1057" w:right="484" w:hanging="556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[193]     Blackshear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Odell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obliteration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1996,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61(2):755‑759.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0.1016/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0003‑4975(95)00887‑X.</w:t>
      </w:r>
    </w:p>
    <w:p>
      <w:pPr>
        <w:ind w:left="501"/>
        <w:spacing w:before="4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[194]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Reddy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VY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  Mö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bius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Winkler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Miller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1" w:right="377" w:firstLine="5"/>
        <w:spacing w:before="34" w:line="305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Watchman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contraindication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ASAP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ASA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Plavix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Feasibility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Watchman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Technology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Coll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2013,     61(25):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25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51‑2556.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.2013.03.035.</w:t>
      </w:r>
    </w:p>
    <w:p>
      <w:pPr>
        <w:ind w:left="556" w:right="377" w:hanging="555"/>
        <w:spacing w:before="2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[195]     </w:t>
      </w:r>
      <w:r>
        <w:rPr>
          <w:rFonts w:ascii="Cambria" w:hAnsi="Cambria" w:eastAsia="Cambria" w:cs="Cambria"/>
          <w:sz w:val="15"/>
          <w:szCs w:val="15"/>
          <w:color w:val="231F20"/>
        </w:rPr>
        <w:t>Glikson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Wolff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Hindricks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EAPCI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expert </w:t>
      </w:r>
      <w:r>
        <w:rPr>
          <w:rFonts w:ascii="Cambria" w:hAnsi="Cambria" w:eastAsia="Cambria" w:cs="Cambria"/>
          <w:sz w:val="15"/>
          <w:szCs w:val="15"/>
          <w:color w:val="231F20"/>
        </w:rPr>
        <w:t>consensus     statement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occlusion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EuroIntervention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15(13):1133‑1180.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10.4244/</w:t>
      </w:r>
      <w:r>
        <w:rPr>
          <w:rFonts w:ascii="Cambria" w:hAnsi="Cambria" w:eastAsia="Cambria" w:cs="Cambria"/>
          <w:sz w:val="15"/>
          <w:szCs w:val="15"/>
          <w:color w:val="231F20"/>
        </w:rPr>
        <w:t>EIJY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19M08_01.</w:t>
      </w:r>
    </w:p>
    <w:p>
      <w:pPr>
        <w:ind w:left="555" w:right="378" w:hanging="554"/>
        <w:spacing w:before="40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[196]     </w:t>
      </w:r>
      <w:r>
        <w:rPr>
          <w:rFonts w:ascii="Cambria" w:hAnsi="Cambria" w:eastAsia="Cambria" w:cs="Cambria"/>
          <w:sz w:val="15"/>
          <w:szCs w:val="15"/>
          <w:color w:val="231F20"/>
        </w:rPr>
        <w:t>Holmes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Reddy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Turi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Percutaneous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closure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left  atrial  appendage  versus  warfarin  therapy  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ion: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inferiority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  2009,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374(9689):    534‑542.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10.1016/S0140‑6736(09)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61343‑X.</w:t>
      </w:r>
    </w:p>
    <w:p>
      <w:pPr>
        <w:ind w:left="549" w:right="379" w:hanging="549"/>
        <w:spacing w:before="9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[197]      </w:t>
      </w:r>
      <w:r>
        <w:rPr>
          <w:rFonts w:ascii="Cambria" w:hAnsi="Cambria" w:eastAsia="Cambria" w:cs="Cambria"/>
          <w:sz w:val="15"/>
          <w:szCs w:val="15"/>
          <w:color w:val="231F20"/>
        </w:rPr>
        <w:t>Holmes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Price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randomized   evaluation    of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 Watchman    Left 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    versus    long‑term    war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farin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PREVAIL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64(1):1‑12.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.2014.04.029.</w:t>
      </w:r>
    </w:p>
    <w:p>
      <w:pPr>
        <w:ind w:left="549" w:right="379" w:hanging="54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[198]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Osmancik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Herman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Neuzil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closure  versus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direct  oral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coagulants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high‑risk   patients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   Coll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2020,     75(25):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3122‑3135.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.2020.04.067.</w:t>
      </w:r>
    </w:p>
    <w:p>
      <w:pPr>
        <w:ind w:left="552" w:right="375" w:hanging="55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[199]     </w:t>
      </w:r>
      <w:r>
        <w:rPr>
          <w:rFonts w:ascii="Cambria" w:hAnsi="Cambria" w:eastAsia="Cambria" w:cs="Cambria"/>
          <w:sz w:val="15"/>
          <w:szCs w:val="15"/>
          <w:color w:val="231F20"/>
        </w:rPr>
        <w:t>Osmancik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Herman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Neuzil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appendage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closure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nonwarfarin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79(1):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1‑14.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.1016/j.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.2021.10.023.</w:t>
      </w:r>
    </w:p>
    <w:p>
      <w:pPr>
        <w:ind w:left="558" w:right="375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[200]     </w:t>
      </w:r>
      <w:r>
        <w:rPr>
          <w:rFonts w:ascii="Cambria" w:hAnsi="Cambria" w:eastAsia="Cambria" w:cs="Cambria"/>
          <w:sz w:val="15"/>
          <w:szCs w:val="15"/>
          <w:color w:val="231F20"/>
        </w:rPr>
        <w:t>Toale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Fitzmaurice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Eaton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left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appendage  occlusion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AtriClip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Interact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29(5):655‑662.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icvts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ivz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156.</w:t>
      </w:r>
    </w:p>
    <w:p>
      <w:pPr>
        <w:ind w:left="558" w:right="376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[201]     </w:t>
      </w:r>
      <w:r>
        <w:rPr>
          <w:rFonts w:ascii="Cambria" w:hAnsi="Cambria" w:eastAsia="Cambria" w:cs="Cambria"/>
          <w:sz w:val="15"/>
          <w:szCs w:val="15"/>
          <w:color w:val="231F20"/>
        </w:rPr>
        <w:t>Whitlock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Belley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Cote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Paparella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Left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appendage  occlusion  during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2021,  384(22): 2081‑2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091.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2101897.</w:t>
      </w:r>
    </w:p>
    <w:p>
      <w:pPr>
        <w:ind w:left="557" w:right="367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[202]     </w:t>
      </w:r>
      <w:r>
        <w:rPr>
          <w:rFonts w:ascii="Cambria" w:hAnsi="Cambria" w:eastAsia="Cambria" w:cs="Cambria"/>
          <w:sz w:val="15"/>
          <w:szCs w:val="15"/>
          <w:color w:val="231F20"/>
        </w:rPr>
        <w:t>Wyse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Waldo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DiMarco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  control  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2002,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347(23):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1825‑1833.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021328.</w:t>
      </w:r>
    </w:p>
    <w:p>
      <w:pPr>
        <w:ind w:left="557" w:right="377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[203]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Gelder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Hagens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Bosker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comparison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   control   and   rhythm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   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recurrent  persistent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   Engl  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2002,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347(23):1834‑1840.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021375.</w:t>
      </w:r>
    </w:p>
    <w:p>
      <w:pPr>
        <w:ind w:left="556" w:right="378" w:hanging="555"/>
        <w:spacing w:before="43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[204]     </w:t>
      </w:r>
      <w:r>
        <w:rPr>
          <w:rFonts w:ascii="Cambria" w:hAnsi="Cambria" w:eastAsia="Cambria" w:cs="Cambria"/>
          <w:sz w:val="15"/>
          <w:szCs w:val="15"/>
          <w:color w:val="231F20"/>
        </w:rPr>
        <w:t>Roy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Talajic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Nattel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  control  for  atrial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lure[J].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358(25):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2667‑2677.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0708789.</w:t>
      </w:r>
    </w:p>
    <w:p>
      <w:pPr>
        <w:ind w:left="550" w:right="378" w:hanging="549"/>
        <w:spacing w:before="42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[205]     </w:t>
      </w:r>
      <w:r>
        <w:rPr>
          <w:rFonts w:ascii="Cambria" w:hAnsi="Cambria" w:eastAsia="Cambria" w:cs="Cambria"/>
          <w:sz w:val="15"/>
          <w:szCs w:val="15"/>
          <w:color w:val="231F20"/>
        </w:rPr>
        <w:t>Corley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Epstein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DiMarco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Relationships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survival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Follow‑Up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Investigation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Rhythm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(</w:t>
      </w:r>
      <w:r>
        <w:rPr>
          <w:rFonts w:ascii="Cambria" w:hAnsi="Cambria" w:eastAsia="Cambria" w:cs="Cambria"/>
          <w:sz w:val="15"/>
          <w:szCs w:val="15"/>
          <w:color w:val="231F20"/>
        </w:rPr>
        <w:t>AFFIRM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 2004,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109(12):             1509‑1513.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       10.1161/01.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.0000121736.16643.11.</w:t>
      </w:r>
    </w:p>
    <w:p>
      <w:pPr>
        <w:ind w:left="550" w:right="379" w:hanging="550"/>
        <w:spacing w:before="10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[206]     </w:t>
      </w:r>
      <w:r>
        <w:rPr>
          <w:rFonts w:ascii="Cambria" w:hAnsi="Cambria" w:eastAsia="Cambria" w:cs="Cambria"/>
          <w:sz w:val="15"/>
          <w:szCs w:val="15"/>
          <w:color w:val="231F20"/>
        </w:rPr>
        <w:t>Tsadok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Jackevicius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Essebag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Rhythm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subsequent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transient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ischemic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 with     atrial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58" style="position:absolute;margin-left:65.1968pt;margin-top:59.6176pt;mso-position-vertical-relative:page;mso-position-horizontal-relative:page;width:297pt;height:0.4pt;z-index:25290752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1" w:right="481" w:hanging="3"/>
        <w:spacing w:before="36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2012,    126(23):   2680‑2687.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.112.092494.</w:t>
      </w:r>
    </w:p>
    <w:p>
      <w:pPr>
        <w:ind w:left="1058" w:right="481" w:hanging="555"/>
        <w:spacing w:before="28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[207]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You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timing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  control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strategy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2021,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373: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n991.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.n991.</w:t>
      </w:r>
    </w:p>
    <w:p>
      <w:pPr>
        <w:ind w:left="1058" w:right="482" w:hanging="556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[208]   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Naccarelli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GV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Mittal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increasing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role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state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79(19):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1932‑1948.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2.03.337.</w:t>
      </w:r>
    </w:p>
    <w:p>
      <w:pPr>
        <w:ind w:left="1054" w:right="482" w:hanging="552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[209]     </w:t>
      </w:r>
      <w:r>
        <w:rPr>
          <w:rFonts w:ascii="Cambria" w:hAnsi="Cambria" w:eastAsia="Cambria" w:cs="Cambria"/>
          <w:sz w:val="15"/>
          <w:szCs w:val="15"/>
          <w:color w:val="231F20"/>
        </w:rPr>
        <w:t>Metzner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Suling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Brandes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Anticoagulation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   of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concomitant   conditions,   and   early   rhythm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therapy: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detai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treatment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patterns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EAST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AFNET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4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2022,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24(4):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552‑564.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200.</w:t>
      </w:r>
    </w:p>
    <w:p>
      <w:pPr>
        <w:ind w:left="1050" w:right="483" w:hanging="54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[210]     </w:t>
      </w:r>
      <w:r>
        <w:rPr>
          <w:rFonts w:ascii="Cambria" w:hAnsi="Cambria" w:eastAsia="Cambria" w:cs="Cambria"/>
          <w:sz w:val="15"/>
          <w:szCs w:val="15"/>
          <w:color w:val="231F20"/>
        </w:rPr>
        <w:t>Asad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Yousif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Khan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andomized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2019,   12(9):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e007414.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.119.007414.</w:t>
      </w:r>
    </w:p>
    <w:p>
      <w:pPr>
        <w:ind w:left="1052" w:right="475" w:hanging="552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[211]     </w:t>
      </w:r>
      <w:r>
        <w:rPr>
          <w:rFonts w:ascii="Cambria" w:hAnsi="Cambria" w:eastAsia="Cambria" w:cs="Cambria"/>
          <w:sz w:val="15"/>
          <w:szCs w:val="15"/>
          <w:color w:val="231F20"/>
        </w:rPr>
        <w:t>Turagam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Musikantow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Whang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Assessment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first‑line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2021,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6(6):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697‑705.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jamacardio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.2021.0852.</w:t>
      </w:r>
    </w:p>
    <w:p>
      <w:pPr>
        <w:ind w:left="1055" w:right="484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[212]     </w:t>
      </w:r>
      <w:r>
        <w:rPr>
          <w:rFonts w:ascii="Cambria" w:hAnsi="Cambria" w:eastAsia="Cambria" w:cs="Cambria"/>
          <w:sz w:val="15"/>
          <w:szCs w:val="15"/>
          <w:color w:val="231F20"/>
        </w:rPr>
        <w:t>Khan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Rahman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Talluri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benefits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reducti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subjects  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4(5):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626‑635.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.2018.03.0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03.</w:t>
      </w:r>
    </w:p>
    <w:p>
      <w:pPr>
        <w:ind w:left="1055" w:right="484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[213]     </w:t>
      </w:r>
      <w:r>
        <w:rPr>
          <w:rFonts w:ascii="Cambria" w:hAnsi="Cambria" w:eastAsia="Cambria" w:cs="Cambria"/>
          <w:sz w:val="15"/>
          <w:szCs w:val="15"/>
          <w:color w:val="231F20"/>
        </w:rPr>
        <w:t>Monahan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Bunch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Mark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Influence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ablation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CABANA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24(9):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1430‑1440.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055.</w:t>
      </w:r>
    </w:p>
    <w:p>
      <w:pPr>
        <w:ind w:left="1053" w:right="484" w:hanging="55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[214]     </w:t>
      </w:r>
      <w:r>
        <w:rPr>
          <w:rFonts w:ascii="Cambria" w:hAnsi="Cambria" w:eastAsia="Cambria" w:cs="Cambria"/>
          <w:sz w:val="15"/>
          <w:szCs w:val="15"/>
          <w:color w:val="231F20"/>
        </w:rPr>
        <w:t>Mark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Anstrom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Sheng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quality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life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brillation: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CABANA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321(13):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1275‑1285.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.2019.0692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</w:p>
    <w:p>
      <w:pPr>
        <w:ind w:left="1051" w:right="481" w:hanging="549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[215]     </w:t>
      </w:r>
      <w:r>
        <w:rPr>
          <w:rFonts w:ascii="Cambria" w:hAnsi="Cambria" w:eastAsia="Cambria" w:cs="Cambria"/>
          <w:sz w:val="15"/>
          <w:szCs w:val="15"/>
          <w:color w:val="231F20"/>
        </w:rPr>
        <w:t>Packer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Mark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Robb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stroke,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arrest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among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fibrillation:  The  CABANA  randomized  clinical  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2019,    321(13):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1261‑1274.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10.1001/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.2019.0693.</w:t>
      </w:r>
    </w:p>
    <w:p>
      <w:pPr>
        <w:ind w:left="1051" w:right="481" w:hanging="54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[216]     </w:t>
      </w:r>
      <w:r>
        <w:rPr>
          <w:rFonts w:ascii="Cambria" w:hAnsi="Cambria" w:eastAsia="Cambria" w:cs="Cambria"/>
          <w:sz w:val="15"/>
          <w:szCs w:val="15"/>
          <w:color w:val="231F20"/>
        </w:rPr>
        <w:t>Soulat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Dufour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Addetia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Restoring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sinus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reverses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remodeling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reduces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valvular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regurgitation  in  patients  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ial  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  Am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2022,   79(10):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951‑961.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10.101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.2021.12.029.</w:t>
      </w:r>
    </w:p>
    <w:p>
      <w:pPr>
        <w:ind w:left="1057" w:right="482" w:hanging="555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[217]     </w:t>
      </w:r>
      <w:r>
        <w:rPr>
          <w:rFonts w:ascii="Cambria" w:hAnsi="Cambria" w:eastAsia="Cambria" w:cs="Cambria"/>
          <w:sz w:val="15"/>
          <w:szCs w:val="15"/>
          <w:color w:val="231F20"/>
        </w:rPr>
        <w:t>Santhanakrishnan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Larson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begets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vice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versa: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temporal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associations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differences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preserved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ejection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fraction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133(5):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484‑492.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.115.018614.</w:t>
      </w:r>
    </w:p>
    <w:p>
      <w:pPr>
        <w:ind w:left="1059" w:right="482" w:hanging="557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[218]     </w:t>
      </w:r>
      <w:r>
        <w:rPr>
          <w:rFonts w:ascii="Cambria" w:hAnsi="Cambria" w:eastAsia="Cambria" w:cs="Cambria"/>
          <w:sz w:val="15"/>
          <w:szCs w:val="15"/>
          <w:color w:val="231F20"/>
        </w:rPr>
        <w:t>Redfield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Borlaug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preserved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ejection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fraction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2023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329(10):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827‑838.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.2023.2020.</w:t>
      </w:r>
    </w:p>
    <w:p>
      <w:pPr>
        <w:ind w:left="1055" w:right="474" w:hanging="554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[219]     </w:t>
      </w:r>
      <w:r>
        <w:rPr>
          <w:rFonts w:ascii="Cambria" w:hAnsi="Cambria" w:eastAsia="Cambria" w:cs="Cambria"/>
          <w:sz w:val="15"/>
          <w:szCs w:val="15"/>
          <w:color w:val="231F20"/>
        </w:rPr>
        <w:t>Healey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Oldgren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Ezekowitz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Occurrence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death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47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countries  1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presenting   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  cohort   study[J].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9" w:right="379"/>
        <w:spacing w:before="35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2016,   388(10050):  1161‑1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169.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10.1016/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S0140‑6736(16)30968‑0.</w:t>
      </w:r>
    </w:p>
    <w:p>
      <w:pPr>
        <w:ind w:left="553" w:right="378" w:hanging="552"/>
        <w:spacing w:before="28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[220]     </w:t>
      </w:r>
      <w:r>
        <w:rPr>
          <w:rFonts w:ascii="Cambria" w:hAnsi="Cambria" w:eastAsia="Cambria" w:cs="Cambria"/>
          <w:sz w:val="15"/>
          <w:szCs w:val="15"/>
          <w:color w:val="231F20"/>
        </w:rPr>
        <w:t>Di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Biase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Mohanty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Mohanty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ersistent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congestive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implanted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device:  results  from  the  AATAC  multicenter  randomized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2016,    133(17):   1637‑164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.115.019406.</w:t>
      </w:r>
    </w:p>
    <w:p>
      <w:pPr>
        <w:ind w:left="549" w:right="379" w:hanging="549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[221]     </w:t>
      </w:r>
      <w:r>
        <w:rPr>
          <w:rFonts w:ascii="Cambria" w:hAnsi="Cambria" w:eastAsia="Cambria" w:cs="Cambria"/>
          <w:sz w:val="15"/>
          <w:szCs w:val="15"/>
          <w:color w:val="231F20"/>
        </w:rPr>
        <w:t>Prabhu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Taylor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Costello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   medical   rate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   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systolic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dysfunction: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CAMERA‑MRI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2017,     70(16):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1949‑1961.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.2017.08.041.</w:t>
      </w:r>
    </w:p>
    <w:p>
      <w:pPr>
        <w:ind w:left="555" w:right="370" w:hanging="555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[222]     </w:t>
      </w:r>
      <w:r>
        <w:rPr>
          <w:rFonts w:ascii="Cambria" w:hAnsi="Cambria" w:eastAsia="Cambria" w:cs="Cambria"/>
          <w:sz w:val="15"/>
          <w:szCs w:val="15"/>
          <w:color w:val="231F20"/>
        </w:rPr>
        <w:t>Prabhu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Costello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Taylor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Regression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diffuse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ventricular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fibrosis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restoration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systolic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dysfunction: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substudy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CAMERA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MRI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4(8):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999‑1007.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.2018.04.0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13.</w:t>
      </w:r>
    </w:p>
    <w:p>
      <w:pPr>
        <w:ind w:left="552" w:right="375" w:hanging="553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[223]     </w:t>
      </w:r>
      <w:r>
        <w:rPr>
          <w:rFonts w:ascii="Cambria" w:hAnsi="Cambria" w:eastAsia="Cambria" w:cs="Cambria"/>
          <w:sz w:val="15"/>
          <w:szCs w:val="15"/>
          <w:color w:val="231F20"/>
        </w:rPr>
        <w:t>Brignole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Pentimalli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Palmisano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junction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5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resynchronization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permanent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narrow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QRS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APAF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21,  42(46):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4731‑4739.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569.</w:t>
      </w:r>
    </w:p>
    <w:p>
      <w:pPr>
        <w:ind w:left="558" w:right="375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[224]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Brignole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Botto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Mont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resynchronization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atrioventricular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junctio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permanent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32(19):2420‑2429.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162.</w:t>
      </w:r>
    </w:p>
    <w:p>
      <w:pPr>
        <w:ind w:left="552" w:right="376" w:hanging="549"/>
        <w:spacing w:before="43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[225]     </w:t>
      </w:r>
      <w:r>
        <w:rPr>
          <w:rFonts w:ascii="Cambria" w:hAnsi="Cambria" w:eastAsia="Cambria" w:cs="Cambria"/>
          <w:sz w:val="15"/>
          <w:szCs w:val="15"/>
          <w:color w:val="231F20"/>
        </w:rPr>
        <w:t>Chieng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Sugumar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Segan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preserved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ejection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fraction: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]. 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Fail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2023,    28;    S2213‑1779(23)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00037‑9.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jchf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2023.01.008.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[2023‑04‑1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6].  </w:t>
      </w:r>
      <w:hyperlink w:history="true" r:id="rId106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jacc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8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106"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/10.1016/j.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13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jchf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. 2023.0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1.008.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[</w:t>
      </w:r>
      <w:r>
        <w:rPr>
          <w:rFonts w:ascii="Cambria" w:hAnsi="Cambria" w:eastAsia="Cambria" w:cs="Cambria"/>
          <w:sz w:val="15"/>
          <w:szCs w:val="15"/>
          <w:color w:val="231F20"/>
        </w:rPr>
        <w:t>published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online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ahead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print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01,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2023]</w:t>
      </w:r>
    </w:p>
    <w:p>
      <w:pPr>
        <w:ind w:left="557" w:right="377" w:hanging="555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[226]     </w:t>
      </w:r>
      <w:r>
        <w:rPr>
          <w:rFonts w:ascii="Cambria" w:hAnsi="Cambria" w:eastAsia="Cambria" w:cs="Cambria"/>
          <w:sz w:val="15"/>
          <w:szCs w:val="15"/>
          <w:color w:val="231F20"/>
        </w:rPr>
        <w:t>Sugumar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Nanayakkara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Vizi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study    using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invasive    haemodynamic     measurements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   catheter   ablation   for   AF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HFpEF: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STALL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HFpEF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Fail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2021,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23(5):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785‑796.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10.1002/</w:t>
      </w:r>
      <w:r>
        <w:rPr>
          <w:rFonts w:ascii="Cambria" w:hAnsi="Cambria" w:eastAsia="Cambria" w:cs="Cambria"/>
          <w:sz w:val="15"/>
          <w:szCs w:val="15"/>
          <w:color w:val="231F20"/>
        </w:rPr>
        <w:t>ejhf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.2122.</w:t>
      </w:r>
    </w:p>
    <w:p>
      <w:pPr>
        <w:ind w:left="557" w:right="377" w:hanging="555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[227]     </w:t>
      </w:r>
      <w:r>
        <w:rPr>
          <w:rFonts w:ascii="Cambria" w:hAnsi="Cambria" w:eastAsia="Cambria" w:cs="Cambria"/>
          <w:sz w:val="15"/>
          <w:szCs w:val="15"/>
          <w:color w:val="231F20"/>
        </w:rPr>
        <w:t>Packer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Piccini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Monahan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ailure: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CABANA   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2021,   143(14):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1377‑1390.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           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.120.050991.</w:t>
      </w:r>
    </w:p>
    <w:p>
      <w:pPr>
        <w:ind w:left="554" w:right="378" w:hanging="553"/>
        <w:spacing w:before="1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[228]     </w:t>
      </w:r>
      <w:r>
        <w:rPr>
          <w:rFonts w:ascii="Cambria" w:hAnsi="Cambria" w:eastAsia="Cambria" w:cs="Cambria"/>
          <w:sz w:val="15"/>
          <w:szCs w:val="15"/>
          <w:color w:val="231F20"/>
        </w:rPr>
        <w:t>Sohns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Marrouche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Costard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‑Jä</w:t>
      </w:r>
      <w:r>
        <w:rPr>
          <w:rFonts w:ascii="Cambria" w:hAnsi="Cambria" w:eastAsia="Cambria" w:cs="Cambria"/>
          <w:sz w:val="15"/>
          <w:szCs w:val="15"/>
          <w:color w:val="231F20"/>
        </w:rPr>
        <w:t>ckle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  for  atrial  fibrillation  in  patients  with  end‑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stage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  failure  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eligibilit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  transplantation[J].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Fail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8(2):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1666‑1674.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10.1002/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2.13150.</w:t>
      </w:r>
    </w:p>
    <w:p>
      <w:pPr>
        <w:ind w:left="553" w:right="378" w:hanging="552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[229]     </w:t>
      </w:r>
      <w:r>
        <w:rPr>
          <w:rFonts w:ascii="Cambria" w:hAnsi="Cambria" w:eastAsia="Cambria" w:cs="Cambria"/>
          <w:sz w:val="15"/>
          <w:szCs w:val="15"/>
          <w:color w:val="231F20"/>
        </w:rPr>
        <w:t>Freemantle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Lafuente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Lafuente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Mitchell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Mixed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    comparison    of    dronedarone,    amiodar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sotalol,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flecainide,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propaf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enone,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13(3):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9‑345.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euq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450.</w:t>
      </w:r>
    </w:p>
    <w:p>
      <w:pPr>
        <w:ind w:left="555" w:right="379" w:hanging="555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[230]     </w:t>
      </w:r>
      <w:r>
        <w:rPr>
          <w:rFonts w:ascii="Cambria" w:hAnsi="Cambria" w:eastAsia="Cambria" w:cs="Cambria"/>
          <w:sz w:val="15"/>
          <w:szCs w:val="15"/>
          <w:color w:val="231F20"/>
        </w:rPr>
        <w:t>Zimetbaum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2012,   125(2):  381‑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389.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.111.019927.</w:t>
      </w:r>
    </w:p>
    <w:p>
      <w:pPr>
        <w:ind w:left="559" w:right="366" w:hanging="559"/>
        <w:spacing w:before="41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[231]     </w:t>
      </w:r>
      <w:r>
        <w:rPr>
          <w:rFonts w:ascii="Cambria" w:hAnsi="Cambria" w:eastAsia="Cambria" w:cs="Cambria"/>
          <w:sz w:val="15"/>
          <w:szCs w:val="15"/>
          <w:color w:val="231F20"/>
        </w:rPr>
        <w:t>Mujovi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ć   N,   </w:t>
      </w:r>
      <w:r>
        <w:rPr>
          <w:rFonts w:ascii="Cambria" w:hAnsi="Cambria" w:eastAsia="Cambria" w:cs="Cambria"/>
          <w:sz w:val="15"/>
          <w:szCs w:val="15"/>
          <w:color w:val="231F20"/>
        </w:rPr>
        <w:t>Dobrev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Marinkovi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ć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contemporary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</w:t>
      </w:r>
    </w:p>
    <w:p>
      <w:pPr>
        <w:spacing w:line="28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68" style="position:absolute;margin-left:250.118pt;margin-top:59.6176pt;mso-position-vertical-relative:page;mso-position-horizontal-relative:page;width:297pt;height:0.4pt;z-index:25294848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0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arrhythmias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,     2020,    151:</w:t>
      </w:r>
    </w:p>
    <w:p>
      <w:pPr>
        <w:ind w:left="1066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104521.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phrs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.2019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.104521.</w:t>
      </w:r>
    </w:p>
    <w:p>
      <w:pPr>
        <w:ind w:left="1057" w:right="482" w:hanging="555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[232]     </w:t>
      </w:r>
      <w:r>
        <w:rPr>
          <w:rFonts w:ascii="Cambria" w:hAnsi="Cambria" w:eastAsia="Cambria" w:cs="Cambria"/>
          <w:sz w:val="15"/>
          <w:szCs w:val="15"/>
          <w:color w:val="231F20"/>
        </w:rPr>
        <w:t>Valembois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Audureau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Takeda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Antiarrhythmics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maintaining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9(9):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005049.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10.1002/14651858.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0050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49.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5.</w:t>
      </w:r>
    </w:p>
    <w:p>
      <w:pPr>
        <w:ind w:left="1057" w:right="482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[233]     </w:t>
      </w:r>
      <w:r>
        <w:rPr>
          <w:rFonts w:ascii="Cambria" w:hAnsi="Cambria" w:eastAsia="Cambria" w:cs="Cambria"/>
          <w:sz w:val="15"/>
          <w:szCs w:val="15"/>
          <w:color w:val="231F20"/>
        </w:rPr>
        <w:t>Roy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Talajic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Dorian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prevent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  of  atrial  fibrillation.  Canadian  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Investigators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2000,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342(13):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913‑920.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200003303421302.</w:t>
      </w:r>
    </w:p>
    <w:p>
      <w:pPr>
        <w:ind w:left="1051" w:right="475" w:hanging="550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[234]     </w:t>
      </w:r>
      <w:r>
        <w:rPr>
          <w:rFonts w:ascii="Cambria" w:hAnsi="Cambria" w:eastAsia="Cambria" w:cs="Cambria"/>
          <w:sz w:val="15"/>
          <w:szCs w:val="15"/>
          <w:color w:val="231F20"/>
        </w:rPr>
        <w:t>Chevalier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Durand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Dubief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Burri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Amiodarone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  placebo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class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cardioversion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recent‑onset  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meta‑a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nalysis[J].  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2003,    41(2):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255‑262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10.1016/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s0735‑1097(02)02705‑5.</w:t>
      </w:r>
    </w:p>
    <w:p>
      <w:pPr>
        <w:ind w:left="1056" w:right="484" w:hanging="555"/>
        <w:spacing w:before="42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[235]     </w:t>
      </w:r>
      <w:r>
        <w:rPr>
          <w:rFonts w:ascii="Cambria" w:hAnsi="Cambria" w:eastAsia="Cambria" w:cs="Cambria"/>
          <w:sz w:val="15"/>
          <w:szCs w:val="15"/>
          <w:color w:val="231F20"/>
        </w:rPr>
        <w:t>Siddoway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monitoring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Physician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2003,      68(1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2189‑2196.</w:t>
      </w:r>
    </w:p>
    <w:p>
      <w:pPr>
        <w:ind w:left="1055" w:right="484" w:hanging="555"/>
        <w:spacing w:before="1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[236]     </w:t>
      </w:r>
      <w:r>
        <w:rPr>
          <w:rFonts w:ascii="Cambria" w:hAnsi="Cambria" w:eastAsia="Cambria" w:cs="Cambria"/>
          <w:sz w:val="15"/>
          <w:szCs w:val="15"/>
          <w:color w:val="231F20"/>
        </w:rPr>
        <w:t>Ernawati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Stafford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Hughes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induced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toxicity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2008,  66(1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82‑87.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10.1111/j.1365‑2125.2008.03177.x.</w:t>
      </w:r>
    </w:p>
    <w:p>
      <w:pPr>
        <w:ind w:left="1054" w:right="485" w:hanging="55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[237]     </w:t>
      </w:r>
      <w:r>
        <w:rPr>
          <w:rFonts w:ascii="Cambria" w:hAnsi="Cambria" w:eastAsia="Cambria" w:cs="Cambria"/>
          <w:sz w:val="15"/>
          <w:szCs w:val="15"/>
          <w:color w:val="231F20"/>
        </w:rPr>
        <w:t>Goldschlager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Epstein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Naccarelli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clinicians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2007[J].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2007,     4(9):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1250‑1259.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.2007.07.020.</w:t>
      </w:r>
    </w:p>
    <w:p>
      <w:pPr>
        <w:ind w:left="1051" w:right="485" w:hanging="551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[238]     </w:t>
      </w:r>
      <w:r>
        <w:rPr>
          <w:rFonts w:ascii="Cambria" w:hAnsi="Cambria" w:eastAsia="Cambria" w:cs="Cambria"/>
          <w:sz w:val="15"/>
          <w:szCs w:val="15"/>
          <w:color w:val="231F20"/>
        </w:rPr>
        <w:t>Basaria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Cooper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thyroid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2005,     118(7):     70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6‑714.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amjmed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.2004.11.028.</w:t>
      </w:r>
    </w:p>
    <w:p>
      <w:pPr>
        <w:ind w:left="1054" w:right="485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[239]     </w:t>
      </w:r>
      <w:r>
        <w:rPr>
          <w:rFonts w:ascii="Cambria" w:hAnsi="Cambria" w:eastAsia="Cambria" w:cs="Cambria"/>
          <w:sz w:val="15"/>
          <w:szCs w:val="15"/>
          <w:color w:val="231F20"/>
        </w:rPr>
        <w:t>Trohman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Sharma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McAninch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Amiodarone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thyroid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physiology,  pathophysiology,   diagnosis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Trends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2019,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29(5):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285‑295.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tcm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018.09.005.</w:t>
      </w:r>
    </w:p>
    <w:p>
      <w:pPr>
        <w:ind w:left="1056" w:right="477" w:hanging="557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[240]     </w:t>
      </w:r>
      <w:r>
        <w:rPr>
          <w:rFonts w:ascii="Cambria" w:hAnsi="Cambria" w:eastAsia="Cambria" w:cs="Cambria"/>
          <w:sz w:val="15"/>
          <w:szCs w:val="15"/>
          <w:color w:val="231F20"/>
        </w:rPr>
        <w:t>Hohnloser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Crijns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Eickels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dronedarone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events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2009,  360(7): 668‑678.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10.1056/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0803778.</w:t>
      </w:r>
    </w:p>
    <w:p>
      <w:pPr>
        <w:ind w:left="1058" w:right="482" w:hanging="555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[241]     Kø</w:t>
      </w:r>
      <w:r>
        <w:rPr>
          <w:rFonts w:ascii="Cambria" w:hAnsi="Cambria" w:eastAsia="Cambria" w:cs="Cambria"/>
          <w:sz w:val="15"/>
          <w:szCs w:val="15"/>
          <w:color w:val="231F20"/>
        </w:rPr>
        <w:t>ber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Torp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Pedersen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McMurray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Increased </w:t>
      </w:r>
      <w:r>
        <w:rPr>
          <w:rFonts w:ascii="Cambria" w:hAnsi="Cambria" w:eastAsia="Cambria" w:cs="Cambria"/>
          <w:sz w:val="15"/>
          <w:szCs w:val="15"/>
          <w:color w:val="231F20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dronedarone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2008,  358(25): 2678‑2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687.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0800456.</w:t>
      </w:r>
    </w:p>
    <w:p>
      <w:pPr>
        <w:ind w:left="1055" w:right="482" w:hanging="553"/>
        <w:spacing w:before="43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[242]     </w:t>
      </w:r>
      <w:r>
        <w:rPr>
          <w:rFonts w:ascii="Cambria" w:hAnsi="Cambria" w:eastAsia="Cambria" w:cs="Cambria"/>
          <w:sz w:val="15"/>
          <w:szCs w:val="15"/>
          <w:color w:val="231F20"/>
        </w:rPr>
        <w:t>Connolly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Halperin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Dronedarone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high‑risk  permanent  atr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Engl  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2011,         365(24):        2268‑2276.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   10.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1109867.</w:t>
      </w:r>
    </w:p>
    <w:p>
      <w:pPr>
        <w:ind w:left="1057" w:right="483" w:hanging="556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[243]     </w:t>
      </w:r>
      <w:r>
        <w:rPr>
          <w:rFonts w:ascii="Cambria" w:hAnsi="Cambria" w:eastAsia="Cambria" w:cs="Cambria"/>
          <w:sz w:val="15"/>
          <w:szCs w:val="15"/>
          <w:color w:val="231F20"/>
        </w:rPr>
        <w:t>Stroobandt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Stiels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Hoebrechts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Propafenone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</w:rPr>
        <w:t>conversion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prophylaxis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Propafenone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Investigators[J].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1997,      79(4):      418‑423.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10.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s0002‑9149(96)00779‑5.</w:t>
      </w:r>
    </w:p>
    <w:p>
      <w:pPr>
        <w:ind w:left="1050" w:right="483" w:hanging="549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[244]     </w:t>
      </w:r>
      <w:r>
        <w:rPr>
          <w:rFonts w:ascii="Cambria" w:hAnsi="Cambria" w:eastAsia="Cambria" w:cs="Cambria"/>
          <w:sz w:val="15"/>
          <w:szCs w:val="15"/>
          <w:color w:val="231F20"/>
        </w:rPr>
        <w:t>Kochiadakis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Marketou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Igoumenidis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Amiodarone,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sotalol,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propafenone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which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preferred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maintain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normal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rhythm?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2000,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23(11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2):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1883‑1887.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10.1111/j.1540‑8159.2000.</w:t>
      </w:r>
      <w:r>
        <w:rPr>
          <w:rFonts w:ascii="Cambria" w:hAnsi="Cambria" w:eastAsia="Cambria" w:cs="Cambria"/>
          <w:sz w:val="15"/>
          <w:szCs w:val="15"/>
          <w:color w:val="231F20"/>
        </w:rPr>
        <w:t>tb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070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44.x.</w:t>
      </w:r>
    </w:p>
    <w:p>
      <w:pPr>
        <w:ind w:left="1056" w:right="484" w:hanging="555"/>
        <w:spacing w:before="4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[245]     </w:t>
      </w:r>
      <w:r>
        <w:rPr>
          <w:rFonts w:ascii="Cambria" w:hAnsi="Cambria" w:eastAsia="Cambria" w:cs="Cambria"/>
          <w:sz w:val="15"/>
          <w:szCs w:val="15"/>
          <w:color w:val="231F20"/>
        </w:rPr>
        <w:t>Boriani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Biffi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Capucci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propafenone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convert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recent‑onset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underlying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ase.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1997,     126(8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621‑625.   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                   10.7326/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0003‑4819‑126‑8‑199704150‑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00006.</w:t>
      </w:r>
    </w:p>
    <w:p>
      <w:pPr>
        <w:ind w:left="500"/>
        <w:spacing w:before="1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[246]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Shantha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Chugh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Crawford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Comparative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6" w:right="378" w:firstLine="1"/>
        <w:spacing w:before="34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dofetilide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2021,  7(5):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642‑648.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.2020.11.0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27.</w:t>
      </w:r>
    </w:p>
    <w:p>
      <w:pPr>
        <w:ind w:left="549" w:right="378" w:hanging="549"/>
        <w:spacing w:before="2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[247]   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Xue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Synergistic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dofetilide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mexiletine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fibrillation[J/OL].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 2017,      6(5).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117.005482.   </w:t>
      </w:r>
      <w:hyperlink w:history="true" r:id="rId108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.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ahajournals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.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108">
        <w:r>
          <w:rPr>
            <w:rFonts w:ascii="Cambria" w:hAnsi="Cambria" w:eastAsia="Cambria" w:cs="Cambria"/>
            <w:sz w:val="15"/>
            <w:szCs w:val="15"/>
            <w:color w:val="231F20"/>
          </w:rPr>
          <w:t>full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/10.1161/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JAHA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.117.005482.</w:t>
        </w:r>
      </w:hyperlink>
    </w:p>
    <w:p>
      <w:pPr>
        <w:ind w:left="555" w:right="379" w:hanging="556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[248]     </w:t>
      </w:r>
      <w:r>
        <w:rPr>
          <w:rFonts w:ascii="Cambria" w:hAnsi="Cambria" w:eastAsia="Cambria" w:cs="Cambria"/>
          <w:sz w:val="15"/>
          <w:szCs w:val="15"/>
          <w:color w:val="231F20"/>
        </w:rPr>
        <w:t>Singh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Singh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Reda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</w:rPr>
        <w:t>sotalol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2005,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352(18):1861‑1872</w:t>
      </w:r>
      <w:r>
        <w:rPr>
          <w:rFonts w:ascii="Cambria" w:hAnsi="Cambria" w:eastAsia="Cambria" w:cs="Cambria"/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041705.</w:t>
      </w:r>
    </w:p>
    <w:p>
      <w:pPr>
        <w:ind w:left="555" w:right="376" w:hanging="552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[249]     </w:t>
      </w:r>
      <w:r>
        <w:rPr>
          <w:rFonts w:ascii="Cambria" w:hAnsi="Cambria" w:eastAsia="Cambria" w:cs="Cambria"/>
          <w:sz w:val="15"/>
          <w:szCs w:val="15"/>
          <w:color w:val="231F20"/>
        </w:rPr>
        <w:t>Mont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Bisbal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Hern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ndez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Madrid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antiarrhythmic  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rug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  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fibrillation:  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multicent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SARA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 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2014,  35(8): 501‑507.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457.</w:t>
      </w:r>
    </w:p>
    <w:p>
      <w:pPr>
        <w:ind w:left="556" w:right="376" w:hanging="554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[250]     </w:t>
      </w:r>
      <w:r>
        <w:rPr>
          <w:rFonts w:ascii="Cambria" w:hAnsi="Cambria" w:eastAsia="Cambria" w:cs="Cambria"/>
          <w:sz w:val="15"/>
          <w:szCs w:val="15"/>
          <w:color w:val="231F20"/>
        </w:rPr>
        <w:t>Mohanty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Santangeli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Mohanty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  of  asymptomatic  longstanding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quality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life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exercise </w:t>
      </w:r>
      <w:r>
        <w:rPr>
          <w:rFonts w:ascii="Cambria" w:hAnsi="Cambria" w:eastAsia="Cambria" w:cs="Cambria"/>
          <w:sz w:val="15"/>
          <w:szCs w:val="15"/>
          <w:color w:val="231F20"/>
        </w:rPr>
        <w:t>performance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perception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arrhythmia‑free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survival[J].  J   Cardiovasc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Electrophysiol,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25(10):1057‑1064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.12467.</w:t>
      </w:r>
    </w:p>
    <w:p>
      <w:pPr>
        <w:ind w:left="556" w:right="376" w:hanging="554"/>
        <w:spacing w:before="43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[251]     </w:t>
      </w:r>
      <w:r>
        <w:rPr>
          <w:rFonts w:ascii="Cambria" w:hAnsi="Cambria" w:eastAsia="Cambria" w:cs="Cambria"/>
          <w:sz w:val="15"/>
          <w:szCs w:val="15"/>
          <w:color w:val="231F20"/>
        </w:rPr>
        <w:t>Natale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Calkins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Osorio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Positive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benefit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   patient   care,   quality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life,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symptoms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contact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guided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PRECEPT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      multicenter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      Arrhythm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2021,    14(1):   e008867.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.120.008867.</w:t>
      </w:r>
    </w:p>
    <w:p>
      <w:pPr>
        <w:ind w:left="555" w:right="377" w:hanging="554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[252]     </w:t>
      </w:r>
      <w:r>
        <w:rPr>
          <w:rFonts w:ascii="Cambria" w:hAnsi="Cambria" w:eastAsia="Cambria" w:cs="Cambria"/>
          <w:sz w:val="15"/>
          <w:szCs w:val="15"/>
          <w:color w:val="231F20"/>
        </w:rPr>
        <w:t>Siontis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Gersh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Killian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Typical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presentations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onset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community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Characteristics     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prognostic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13(7):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1418‑1424.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.2016.03.003.</w:t>
      </w:r>
    </w:p>
    <w:p>
      <w:pPr>
        <w:ind w:left="552" w:right="377" w:hanging="55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[253]     </w:t>
      </w:r>
      <w:r>
        <w:rPr>
          <w:rFonts w:ascii="Cambria" w:hAnsi="Cambria" w:eastAsia="Cambria" w:cs="Cambria"/>
          <w:sz w:val="15"/>
          <w:szCs w:val="15"/>
          <w:color w:val="231F20"/>
        </w:rPr>
        <w:t>Willems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Borof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Brandes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early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  control  strategy  for  atrial  fib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rillation  in  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  or  without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symptoms: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EAST‑AFNET  4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43(12):  1219‑1230.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ehab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593.</w:t>
      </w:r>
    </w:p>
    <w:p>
      <w:pPr>
        <w:ind w:left="552" w:right="378" w:hanging="552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[254]     </w:t>
      </w:r>
      <w:r>
        <w:rPr>
          <w:rFonts w:ascii="Cambria" w:hAnsi="Cambria" w:eastAsia="Cambria" w:cs="Cambria"/>
          <w:sz w:val="15"/>
          <w:szCs w:val="15"/>
          <w:color w:val="231F20"/>
        </w:rPr>
        <w:t>Yagishita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Yamauchi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Sato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Improvement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Quality  of  Life  and  Exercise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Performance  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Plasma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Natriuretic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Peptide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Level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After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2017,    81(4):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444‑449.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10.1253/</w:t>
      </w:r>
      <w:r>
        <w:rPr>
          <w:rFonts w:ascii="Cambria" w:hAnsi="Cambria" w:eastAsia="Cambria" w:cs="Cambria"/>
          <w:sz w:val="15"/>
          <w:szCs w:val="15"/>
          <w:color w:val="231F20"/>
        </w:rPr>
        <w:t>circj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‑16‑1123.</w:t>
      </w:r>
    </w:p>
    <w:p>
      <w:pPr>
        <w:ind w:left="557" w:right="378" w:hanging="557"/>
        <w:spacing w:before="4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[255]     </w:t>
      </w:r>
      <w:r>
        <w:rPr>
          <w:rFonts w:ascii="Cambria" w:hAnsi="Cambria" w:eastAsia="Cambria" w:cs="Cambria"/>
          <w:sz w:val="15"/>
          <w:szCs w:val="15"/>
          <w:color w:val="231F20"/>
        </w:rPr>
        <w:t>Kalman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Sanders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Rosso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Should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perform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fibrillation? 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2017,     136(5):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490‑499.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161/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.116.024926.</w:t>
      </w:r>
    </w:p>
    <w:p>
      <w:pPr>
        <w:ind w:left="554" w:right="378" w:hanging="554"/>
        <w:spacing w:before="1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[256]     </w:t>
      </w:r>
      <w:r>
        <w:rPr>
          <w:rFonts w:ascii="Cambria" w:hAnsi="Cambria" w:eastAsia="Cambria" w:cs="Cambria"/>
          <w:sz w:val="15"/>
          <w:szCs w:val="15"/>
          <w:color w:val="231F20"/>
        </w:rPr>
        <w:t>Hocini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Sanders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Deisenhofer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Reverse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remodeling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sinus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node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function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 fibrillation   in   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prolonged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sinus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pauses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2003,   108(10)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1172‑1175.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10.1161/01.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.0000090685.13169.07.</w:t>
      </w:r>
    </w:p>
    <w:p>
      <w:pPr>
        <w:ind w:left="553" w:right="377" w:hanging="55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[257]   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which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fibrillation‑related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tachycardia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bradycardia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?    [J].     </w:t>
      </w:r>
      <w:r>
        <w:rPr>
          <w:rFonts w:ascii="Cambria" w:hAnsi="Cambria" w:eastAsia="Cambria" w:cs="Cambria"/>
          <w:sz w:val="15"/>
          <w:szCs w:val="15"/>
          <w:color w:val="231F20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37(4):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403‑411.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.12340.</w:t>
      </w:r>
    </w:p>
    <w:p>
      <w:pPr>
        <w:ind w:left="558" w:right="367" w:hanging="556"/>
        <w:spacing w:before="41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Inada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Yamane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Tokutake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successful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</w:t>
      </w:r>
    </w:p>
    <w:p>
      <w:pPr>
        <w:spacing w:line="28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3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78" style="position:absolute;margin-left:65.1968pt;margin-top:59.6176pt;mso-position-vertical-relative:page;mso-position-horizontal-relative:page;width:297pt;height:0.4pt;z-index:25298944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09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9" w:right="480" w:hanging="1"/>
        <w:spacing w:before="37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  fibrillation  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prolonged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pauses: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follow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up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2014,    16(2):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208‑213.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159.</w:t>
      </w:r>
    </w:p>
    <w:p>
      <w:pPr>
        <w:ind w:left="1055" w:right="480" w:hanging="552"/>
        <w:spacing w:before="27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[259]   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SX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elderly: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propensity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Geriatr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17(12):740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‑749.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10.11909/j.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.1671‑5411.2020.12.008.</w:t>
      </w:r>
    </w:p>
    <w:p>
      <w:pPr>
        <w:ind w:left="1054" w:right="481" w:hanging="552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[260]     </w:t>
      </w:r>
      <w:r>
        <w:rPr>
          <w:rFonts w:ascii="Cambria" w:hAnsi="Cambria" w:eastAsia="Cambria" w:cs="Cambria"/>
          <w:sz w:val="15"/>
          <w:szCs w:val="15"/>
          <w:color w:val="231F20"/>
        </w:rPr>
        <w:t>Bahnson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Giczewska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Mark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between  age  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catheter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medical  therapy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CABANA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2022,   145(11):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796‑804.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.121.055297.</w:t>
      </w:r>
    </w:p>
    <w:p>
      <w:pPr>
        <w:ind w:left="1051" w:right="481" w:hanging="549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[261]     </w:t>
      </w:r>
      <w:r>
        <w:rPr>
          <w:rFonts w:ascii="Cambria" w:hAnsi="Cambria" w:eastAsia="Cambria" w:cs="Cambria"/>
          <w:sz w:val="15"/>
          <w:szCs w:val="15"/>
          <w:color w:val="231F20"/>
        </w:rPr>
        <w:t>Markman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Plappert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Feria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Alsina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Improvement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tricuspid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regurgitation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   ablation   of   atrial   fibrillation[J].   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2020,  31(11):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2883‑2888.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.14707.</w:t>
      </w:r>
    </w:p>
    <w:p>
      <w:pPr>
        <w:ind w:left="1051" w:right="482" w:hanging="550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[262]   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ï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Cauchemez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Macle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A4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    118(24):  2498‑2505.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.108.772582.</w:t>
      </w:r>
    </w:p>
    <w:p>
      <w:pPr>
        <w:ind w:left="1055" w:right="482" w:hanging="554"/>
        <w:spacing w:before="4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[263] 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Pappone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Chugh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Circumferential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pulmonary‑vein  ablation  for  chronic  atrial  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2006,   354(9):  934‑941.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050955.</w:t>
      </w:r>
    </w:p>
    <w:p>
      <w:pPr>
        <w:ind w:left="1055" w:right="473" w:hanging="555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[264]     </w:t>
      </w:r>
      <w:r>
        <w:rPr>
          <w:rFonts w:ascii="Cambria" w:hAnsi="Cambria" w:eastAsia="Cambria" w:cs="Cambria"/>
          <w:sz w:val="15"/>
          <w:szCs w:val="15"/>
          <w:color w:val="231F20"/>
        </w:rPr>
        <w:t>Wilber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Pappone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Neuzil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rapy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JAMA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2010,    303(4):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333‑340.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.2009.2029.</w:t>
      </w:r>
    </w:p>
    <w:p>
      <w:pPr>
        <w:ind w:left="1055" w:right="483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[265]     </w:t>
      </w:r>
      <w:r>
        <w:rPr>
          <w:rFonts w:ascii="Cambria" w:hAnsi="Cambria" w:eastAsia="Cambria" w:cs="Cambria"/>
          <w:sz w:val="15"/>
          <w:szCs w:val="15"/>
          <w:color w:val="231F20"/>
        </w:rPr>
        <w:t>Ha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ï</w:t>
      </w:r>
      <w:r>
        <w:rPr>
          <w:rFonts w:ascii="Cambria" w:hAnsi="Cambria" w:eastAsia="Cambria" w:cs="Cambria"/>
          <w:sz w:val="15"/>
          <w:szCs w:val="15"/>
          <w:color w:val="231F20"/>
        </w:rPr>
        <w:t>ssaguerre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ï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Shah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Spontaneous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initiation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ectopic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beats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originating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veins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1998,  339(10):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659‑666.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199809033391003.</w:t>
      </w:r>
    </w:p>
    <w:p>
      <w:pPr>
        <w:ind w:left="1055" w:right="483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[266]     </w:t>
      </w:r>
      <w:r>
        <w:rPr>
          <w:rFonts w:ascii="Cambria" w:hAnsi="Cambria" w:eastAsia="Cambria" w:cs="Cambria"/>
          <w:sz w:val="15"/>
          <w:szCs w:val="15"/>
          <w:color w:val="231F20"/>
        </w:rPr>
        <w:t>Charitakis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Metelli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Karlsson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Comparing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 safety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catheter   ablation   strategies   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network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BMC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20(1):193.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10.1186/s12916‑022‑02385‑2.</w:t>
      </w:r>
    </w:p>
    <w:p>
      <w:pPr>
        <w:ind w:left="1057" w:right="471" w:hanging="55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[267]     </w:t>
      </w:r>
      <w:r>
        <w:rPr>
          <w:rFonts w:ascii="Cambria" w:hAnsi="Cambria" w:eastAsia="Cambria" w:cs="Cambria"/>
          <w:sz w:val="15"/>
          <w:szCs w:val="15"/>
          <w:color w:val="231F20"/>
        </w:rPr>
        <w:t>Clarnette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Brooks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Mahajan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5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long‑standing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20(</w:t>
      </w:r>
      <w:r>
        <w:rPr>
          <w:rFonts w:ascii="Cambria" w:hAnsi="Cambria" w:eastAsia="Cambria" w:cs="Cambria"/>
          <w:sz w:val="15"/>
          <w:szCs w:val="15"/>
          <w:color w:val="231F20"/>
        </w:rPr>
        <w:t>FI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_3):   f366‑f37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eux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297.</w:t>
      </w:r>
    </w:p>
    <w:p>
      <w:pPr>
        <w:ind w:left="1050" w:right="473" w:hanging="54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[268]     </w:t>
      </w:r>
      <w:r>
        <w:rPr>
          <w:rFonts w:ascii="Cambria" w:hAnsi="Cambria" w:eastAsia="Cambria" w:cs="Cambria"/>
          <w:sz w:val="15"/>
          <w:szCs w:val="15"/>
          <w:color w:val="231F20"/>
        </w:rPr>
        <w:t>Sau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Howard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Aidarous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isolation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2019,  5(8): 968‑976.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.2019.05.012.</w:t>
      </w:r>
    </w:p>
    <w:p>
      <w:pPr>
        <w:ind w:left="1058" w:right="482" w:hanging="557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[269]     </w:t>
      </w:r>
      <w:r>
        <w:rPr>
          <w:rFonts w:ascii="Cambria" w:hAnsi="Cambria" w:eastAsia="Cambria" w:cs="Cambria"/>
          <w:sz w:val="15"/>
          <w:szCs w:val="15"/>
          <w:color w:val="231F20"/>
        </w:rPr>
        <w:t>Winkle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Mead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Engel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Very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term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  of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ablation[J].  Heart  Rhythm,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20(5):680‑688.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.2023.02.002.</w:t>
      </w:r>
    </w:p>
    <w:p>
      <w:pPr>
        <w:ind w:left="1055" w:right="483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[270]     </w:t>
      </w:r>
      <w:r>
        <w:rPr>
          <w:rFonts w:ascii="Cambria" w:hAnsi="Cambria" w:eastAsia="Cambria" w:cs="Cambria"/>
          <w:sz w:val="15"/>
          <w:szCs w:val="15"/>
          <w:color w:val="231F20"/>
        </w:rPr>
        <w:t>Parameswaran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Kaisey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Kalman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indications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evolving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technologies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18(3):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210‑225.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10.1038/s41569‑020‑00451‑x.</w:t>
      </w:r>
    </w:p>
    <w:p>
      <w:pPr>
        <w:ind w:left="1052" w:right="483" w:hanging="552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[271]     </w:t>
      </w:r>
      <w:r>
        <w:rPr>
          <w:rFonts w:ascii="Cambria" w:hAnsi="Cambria" w:eastAsia="Cambria" w:cs="Cambria"/>
          <w:sz w:val="15"/>
          <w:szCs w:val="15"/>
          <w:color w:val="231F20"/>
        </w:rPr>
        <w:t>Kistler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Chieng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Sugumar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catheter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isolat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posterior  left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  wall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isolation   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arrhythmia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  in  patients  with  persistent  atrial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CAPLA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2023,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61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329(2):127‑135.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.2022.23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722.</w:t>
      </w:r>
    </w:p>
    <w:p>
      <w:pPr>
        <w:ind w:left="556" w:right="379" w:hanging="555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[272]     </w:t>
      </w:r>
      <w:r>
        <w:rPr>
          <w:rFonts w:ascii="Cambria" w:hAnsi="Cambria" w:eastAsia="Cambria" w:cs="Cambria"/>
          <w:sz w:val="15"/>
          <w:szCs w:val="15"/>
          <w:color w:val="231F20"/>
        </w:rPr>
        <w:t>Derval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Duchateau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Denis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Marshall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bundle </w:t>
      </w:r>
      <w:r>
        <w:rPr>
          <w:rFonts w:ascii="Cambria" w:hAnsi="Cambria" w:eastAsia="Cambria" w:cs="Cambria"/>
          <w:sz w:val="15"/>
          <w:szCs w:val="15"/>
          <w:color w:val="231F20"/>
        </w:rPr>
        <w:t>elimination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isolation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line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completion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anatomical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persistent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   (Marshall‑PLAN):   prosp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ective,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single‑center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18(4):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529‑537.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.2020.12.023.</w:t>
      </w:r>
    </w:p>
    <w:p>
      <w:pPr>
        <w:ind w:left="550" w:right="371" w:hanging="550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[273]     </w:t>
      </w:r>
      <w:r>
        <w:rPr>
          <w:rFonts w:ascii="Cambria" w:hAnsi="Cambria" w:eastAsia="Cambria" w:cs="Cambria"/>
          <w:sz w:val="15"/>
          <w:szCs w:val="15"/>
          <w:color w:val="231F20"/>
        </w:rPr>
        <w:t>Valderr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bano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Peterson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Swarup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marshall  ethanol  infusion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alone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VENUS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324(16):1620‑1628.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.2020.16195.</w:t>
      </w:r>
    </w:p>
    <w:p>
      <w:pPr>
        <w:ind w:left="551" w:right="371" w:hanging="551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[274]     </w:t>
      </w:r>
      <w:r>
        <w:rPr>
          <w:rFonts w:ascii="Cambria" w:hAnsi="Cambria" w:eastAsia="Cambria" w:cs="Cambria"/>
          <w:sz w:val="15"/>
          <w:szCs w:val="15"/>
          <w:color w:val="231F20"/>
        </w:rPr>
        <w:t>Lador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Peterson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Swarup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Determinants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   impact   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vein   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Marshall   ethanol   infusion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when   added   to   catheter   ablation   of   persistent   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secondary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VENUS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18(7):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1045‑1054.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.2021.01.005.</w:t>
      </w:r>
    </w:p>
    <w:p>
      <w:pPr>
        <w:ind w:left="555" w:right="375" w:hanging="555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[275]     </w:t>
      </w:r>
      <w:r>
        <w:rPr>
          <w:rFonts w:ascii="Cambria" w:hAnsi="Cambria" w:eastAsia="Cambria" w:cs="Cambria"/>
          <w:sz w:val="15"/>
          <w:szCs w:val="15"/>
          <w:color w:val="231F20"/>
        </w:rPr>
        <w:t>Lai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Sang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ethanol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infusion </w:t>
      </w:r>
      <w:r>
        <w:rPr>
          <w:rFonts w:ascii="Cambria" w:hAnsi="Cambria" w:eastAsia="Cambria" w:cs="Cambria"/>
          <w:sz w:val="15"/>
          <w:szCs w:val="15"/>
          <w:color w:val="231F20"/>
        </w:rPr>
        <w:t>into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   Marshall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combined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fixed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anatomical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strategy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(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"</w:t>
      </w:r>
      <w:r>
        <w:rPr>
          <w:rFonts w:ascii="Cambria" w:hAnsi="Cambria" w:eastAsia="Cambria" w:cs="Cambria"/>
          <w:sz w:val="15"/>
          <w:szCs w:val="15"/>
          <w:color w:val="231F20"/>
        </w:rPr>
        <w:t>upgraded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2C3L"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approach)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persistent    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32(7):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1849‑1856.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.15108.</w:t>
      </w:r>
    </w:p>
    <w:p>
      <w:pPr>
        <w:ind w:left="562" w:right="376" w:hanging="558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[276]     </w:t>
      </w:r>
      <w:r>
        <w:rPr>
          <w:rFonts w:ascii="Cambria" w:hAnsi="Cambria" w:eastAsia="Cambria" w:cs="Cambria"/>
          <w:sz w:val="15"/>
          <w:szCs w:val="15"/>
          <w:color w:val="231F20"/>
        </w:rPr>
        <w:t>Kuck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Brugada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Fü</w:t>
      </w:r>
      <w:r>
        <w:rPr>
          <w:rFonts w:ascii="Cambria" w:hAnsi="Cambria" w:eastAsia="Cambria" w:cs="Cambria"/>
          <w:sz w:val="15"/>
          <w:szCs w:val="15"/>
          <w:color w:val="231F20"/>
        </w:rPr>
        <w:t>rnkranz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Cryoballoon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2016,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374(23):   2235‑2245.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1602014.</w:t>
      </w:r>
    </w:p>
    <w:p>
      <w:pPr>
        <w:ind w:left="558" w:right="377" w:hanging="555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[277]   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Champagne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Dubuc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Cryoballoon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assessed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continuous   monitoring:   a   rando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mized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2019,   140(22):  1779‑1788.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10.1161/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.119.042622.</w:t>
      </w:r>
    </w:p>
    <w:p>
      <w:pPr>
        <w:ind w:left="558" w:right="377" w:hanging="555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[278]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Shi    LB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Rossvoll    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Tande    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Cryoballoon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      catheter       ablation: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norwegian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NO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PERSAF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24(2):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226‑233.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281.</w:t>
      </w:r>
    </w:p>
    <w:p>
      <w:pPr>
        <w:ind w:left="556" w:right="369" w:hanging="55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[279]   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WW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Reddy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Bhasin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Cryoballoon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veins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from  the  multicenter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STOP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  AF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2020,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17(11):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1841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‑1847.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.2020.06.020.</w:t>
      </w:r>
    </w:p>
    <w:p>
      <w:pPr>
        <w:pStyle w:val="BodyText"/>
        <w:ind w:left="551" w:right="378" w:hanging="549"/>
        <w:spacing w:before="8" w:line="27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[280]     </w:t>
      </w:r>
      <w:r>
        <w:rPr>
          <w:rFonts w:ascii="Cambria" w:hAnsi="Cambria" w:eastAsia="Cambria" w:cs="Cambria"/>
          <w:sz w:val="15"/>
          <w:szCs w:val="15"/>
          <w:color w:val="231F20"/>
        </w:rPr>
        <w:t>Reddy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Dukkipati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Neuzil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Pulsed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field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paroxysmal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1‑year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IMPULSE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PEFCAT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PEFCAT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2"/>
        </w:rPr>
        <w:t>Ⅱ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614‑627.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.2021.02.014.</w:t>
      </w:r>
    </w:p>
    <w:p>
      <w:pPr>
        <w:ind w:left="555" w:right="379" w:hanging="55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[281]     </w:t>
      </w:r>
      <w:r>
        <w:rPr>
          <w:rFonts w:ascii="Cambria" w:hAnsi="Cambria" w:eastAsia="Cambria" w:cs="Cambria"/>
          <w:sz w:val="15"/>
          <w:szCs w:val="15"/>
          <w:color w:val="231F20"/>
        </w:rPr>
        <w:t>Kawamura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Neuzil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Shivamurthy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How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does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level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pulmonary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venous   isolation   compare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pulsed    field    ablation    and    thermal    energy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cryo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laser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)?   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23(11):1757‑1766.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150.</w:t>
      </w:r>
    </w:p>
    <w:p>
      <w:pPr>
        <w:ind w:left="550" w:right="379" w:hanging="549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[282]     </w:t>
      </w:r>
      <w:r>
        <w:rPr>
          <w:rFonts w:ascii="Cambria" w:hAnsi="Cambria" w:eastAsia="Cambria" w:cs="Cambria"/>
          <w:sz w:val="15"/>
          <w:szCs w:val="15"/>
          <w:color w:val="231F20"/>
        </w:rPr>
        <w:t>Verma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Haines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Boersma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Pulsed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field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  for  the  treatment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of  atrial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PULSED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pivotal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147(19):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2‑1432.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.123.063988.</w:t>
      </w:r>
    </w:p>
    <w:p>
      <w:pPr>
        <w:ind w:left="558" w:right="371" w:hanging="557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[283]     </w:t>
      </w:r>
      <w:r>
        <w:rPr>
          <w:rFonts w:ascii="Cambria" w:hAnsi="Cambria" w:eastAsia="Cambria" w:cs="Cambria"/>
          <w:sz w:val="15"/>
          <w:szCs w:val="15"/>
          <w:color w:val="231F20"/>
        </w:rPr>
        <w:t>Goya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Frame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Gache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intracardiac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endocardial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arrhythmia: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   efficiency,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</w:p>
    <w:p>
      <w:pPr>
        <w:spacing w:line="295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1" w:space="100"/>
            <w:col w:w="489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88" style="position:absolute;margin-left:250.118pt;margin-top:59.6176pt;mso-position-vertical-relative:page;mso-position-horizontal-relative:page;width:297pt;height:0.4pt;z-index:25303040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10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2" w:right="482" w:firstLine="9"/>
        <w:spacing w:before="36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31(3):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664‑673.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.14367.</w:t>
      </w:r>
    </w:p>
    <w:p>
      <w:pPr>
        <w:ind w:left="1057" w:right="473" w:hanging="555"/>
        <w:spacing w:before="28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[284]     </w:t>
      </w:r>
      <w:r>
        <w:rPr>
          <w:rFonts w:ascii="Cambria" w:hAnsi="Cambria" w:eastAsia="Cambria" w:cs="Cambria"/>
          <w:sz w:val="15"/>
          <w:szCs w:val="15"/>
          <w:color w:val="231F20"/>
        </w:rPr>
        <w:t>Tahin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Riba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Nemeth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Implementation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zero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fluoroscopic   workflow   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sing   a   simplified   intracardiac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echocardiography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thod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including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repeat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procedures[J].   BMC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Disord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21(1):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407.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10.1186/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s12872‑021‑02219‑8.</w:t>
      </w:r>
    </w:p>
    <w:p>
      <w:pPr>
        <w:ind w:left="1056" w:right="482" w:hanging="555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[285]     </w:t>
      </w:r>
      <w:r>
        <w:rPr>
          <w:rFonts w:ascii="Cambria" w:hAnsi="Cambria" w:eastAsia="Cambria" w:cs="Cambria"/>
          <w:sz w:val="15"/>
          <w:szCs w:val="15"/>
          <w:color w:val="231F20"/>
        </w:rPr>
        <w:t>Gianni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Sanchez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Della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Rocca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Intracardiac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echocardiography   to   guide   catheter   ablation   of   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2021,    13(2):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303‑311.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ccep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3.009.</w:t>
      </w:r>
    </w:p>
    <w:p>
      <w:pPr>
        <w:ind w:left="1055" w:right="483" w:hanging="554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[286]     </w:t>
      </w:r>
      <w:r>
        <w:rPr>
          <w:rFonts w:ascii="Cambria" w:hAnsi="Cambria" w:eastAsia="Cambria" w:cs="Cambria"/>
          <w:sz w:val="15"/>
          <w:szCs w:val="15"/>
          <w:color w:val="231F20"/>
        </w:rPr>
        <w:t>Arbelo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Brugada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Blomstr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öm‑</w:t>
      </w:r>
      <w:r>
        <w:rPr>
          <w:rFonts w:ascii="Cambria" w:hAnsi="Cambria" w:eastAsia="Cambria" w:cs="Cambria"/>
          <w:sz w:val="15"/>
          <w:szCs w:val="15"/>
          <w:color w:val="231F20"/>
        </w:rPr>
        <w:t>Lundqvist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Contemporary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hospital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1‑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follow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up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findings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ESC‑EHRA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     registry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Eur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2017,     38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(17):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1303‑1316.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564.</w:t>
      </w:r>
    </w:p>
    <w:p>
      <w:pPr>
        <w:ind w:left="1049" w:right="483" w:hanging="549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[287]     </w:t>
      </w:r>
      <w:r>
        <w:rPr>
          <w:rFonts w:ascii="Cambria" w:hAnsi="Cambria" w:eastAsia="Cambria" w:cs="Cambria"/>
          <w:sz w:val="15"/>
          <w:szCs w:val="15"/>
          <w:color w:val="231F20"/>
        </w:rPr>
        <w:t>Cappato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Surveys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Registries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   Catheter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Fifteen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Years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History[J].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14(1):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e008073.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.120.008073.</w:t>
      </w:r>
    </w:p>
    <w:p>
      <w:pPr>
        <w:ind w:left="1052" w:right="475" w:hanging="552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[288]  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Greef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ö</w:t>
      </w:r>
      <w:r>
        <w:rPr>
          <w:rFonts w:ascii="Cambria" w:hAnsi="Cambria" w:eastAsia="Cambria" w:cs="Cambria"/>
          <w:sz w:val="15"/>
          <w:szCs w:val="15"/>
          <w:color w:val="231F20"/>
        </w:rPr>
        <w:t>ker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Schwagten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isolation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predictors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four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different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techniques: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MIddelheim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PVI‑registry[J].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 20(8):    1279‑1286.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eux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233.</w:t>
      </w:r>
    </w:p>
    <w:p>
      <w:pPr>
        <w:ind w:left="1056" w:right="475" w:hanging="557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[289]     </w:t>
      </w:r>
      <w:r>
        <w:rPr>
          <w:rFonts w:ascii="Cambria" w:hAnsi="Cambria" w:eastAsia="Cambria" w:cs="Cambria"/>
          <w:sz w:val="15"/>
          <w:szCs w:val="15"/>
          <w:color w:val="231F20"/>
        </w:rPr>
        <w:t>Gupta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Perera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Ganesan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  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6(6): 108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2‑1088.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.113.000768.</w:t>
      </w:r>
    </w:p>
    <w:p>
      <w:pPr>
        <w:ind w:left="1056" w:right="485" w:hanging="55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[290]     </w:t>
      </w:r>
      <w:r>
        <w:rPr>
          <w:rFonts w:ascii="Cambria" w:hAnsi="Cambria" w:eastAsia="Cambria" w:cs="Cambria"/>
          <w:sz w:val="15"/>
          <w:szCs w:val="15"/>
          <w:color w:val="231F20"/>
        </w:rPr>
        <w:t>Loring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Holmes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Matsouaka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Procedural </w:t>
      </w:r>
      <w:r>
        <w:rPr>
          <w:rFonts w:ascii="Cambria" w:hAnsi="Cambria" w:eastAsia="Cambria" w:cs="Cambria"/>
          <w:sz w:val="15"/>
          <w:szCs w:val="15"/>
          <w:color w:val="231F20"/>
        </w:rPr>
        <w:t>Patterns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Findings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Guidelines‑Atrial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2020,  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3(9):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e007944.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.119.007944.</w:t>
      </w:r>
    </w:p>
    <w:p>
      <w:pPr>
        <w:ind w:left="1053" w:right="485" w:hanging="555"/>
        <w:spacing w:before="43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[291]     </w:t>
      </w:r>
      <w:r>
        <w:rPr>
          <w:rFonts w:ascii="Cambria" w:hAnsi="Cambria" w:eastAsia="Cambria" w:cs="Cambria"/>
          <w:sz w:val="15"/>
          <w:szCs w:val="15"/>
          <w:color w:val="231F20"/>
        </w:rPr>
        <w:t>Calkins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Kuck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Cappato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2012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ECAS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expert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surgical  ablation  of  atrial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recomm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endations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selection,   procedural    techniques,    patient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  and  follow‑up,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definitions,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endpoints,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research  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design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2012,  14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(4): 528‑606.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027.</w:t>
      </w:r>
    </w:p>
    <w:p>
      <w:pPr>
        <w:ind w:left="1051" w:right="481" w:hanging="549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[292]     </w:t>
      </w:r>
      <w:r>
        <w:rPr>
          <w:rFonts w:ascii="Cambria" w:hAnsi="Cambria" w:eastAsia="Cambria" w:cs="Cambria"/>
          <w:sz w:val="15"/>
          <w:szCs w:val="15"/>
          <w:color w:val="231F20"/>
        </w:rPr>
        <w:t>Cheng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Yeo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following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     74(18):         2254‑2264.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.2019.08.1036.</w:t>
      </w:r>
    </w:p>
    <w:p>
      <w:pPr>
        <w:ind w:left="1054" w:right="481" w:hanging="552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[293]     </w:t>
      </w:r>
      <w:r>
        <w:rPr>
          <w:rFonts w:ascii="Cambria" w:hAnsi="Cambria" w:eastAsia="Cambria" w:cs="Cambria"/>
          <w:sz w:val="15"/>
          <w:szCs w:val="15"/>
          <w:color w:val="231F20"/>
        </w:rPr>
        <w:t>Abdur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Rehman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Wazni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Barakat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Life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threatening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16‑year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 large    prospecti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tertiary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5(3):284‑291.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.2018.11.0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13.</w:t>
      </w:r>
    </w:p>
    <w:p>
      <w:pPr>
        <w:ind w:left="1055" w:right="482" w:hanging="55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[294]     </w:t>
      </w:r>
      <w:r>
        <w:rPr>
          <w:rFonts w:ascii="Cambria" w:hAnsi="Cambria" w:eastAsia="Cambria" w:cs="Cambria"/>
          <w:sz w:val="15"/>
          <w:szCs w:val="15"/>
          <w:color w:val="231F20"/>
        </w:rPr>
        <w:t>Tonchev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Gorelik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Relationship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between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procedural  volume  and   complication  rates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 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23(7): 1024‑1032.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415.</w:t>
      </w:r>
    </w:p>
    <w:p>
      <w:pPr>
        <w:ind w:left="1056" w:right="482" w:hanging="555"/>
        <w:spacing w:before="40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[295]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Mol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Stoel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Balt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30‑</w:t>
      </w:r>
      <w:r>
        <w:rPr>
          <w:rFonts w:ascii="Cambria" w:hAnsi="Cambria" w:eastAsia="Cambria" w:cs="Cambria"/>
          <w:sz w:val="15"/>
          <w:szCs w:val="15"/>
          <w:color w:val="231F20"/>
        </w:rPr>
        <w:t>day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Netherlands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registration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Can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   Cardiol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2022,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62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38(10):1616‑1618.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10.1016/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.2022.05.024.</w:t>
      </w:r>
    </w:p>
    <w:p>
      <w:pPr>
        <w:ind w:left="552" w:right="378" w:hanging="550"/>
        <w:spacing w:before="42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[296]     </w:t>
      </w:r>
      <w:r>
        <w:rPr>
          <w:rFonts w:ascii="Cambria" w:hAnsi="Cambria" w:eastAsia="Cambria" w:cs="Cambria"/>
          <w:sz w:val="15"/>
          <w:szCs w:val="15"/>
          <w:color w:val="231F20"/>
        </w:rPr>
        <w:t>Yamagata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Wichterle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Roub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í</w:t>
      </w:r>
      <w:r>
        <w:rPr>
          <w:rFonts w:ascii="Cambria" w:hAnsi="Cambria" w:eastAsia="Cambria" w:cs="Cambria"/>
          <w:sz w:val="15"/>
          <w:szCs w:val="15"/>
          <w:color w:val="231F20"/>
        </w:rPr>
        <w:t>cek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guided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conventional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femoral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venipuncture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multicentre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ULTRA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FAST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20(7):1107‑1114.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175.</w:t>
      </w:r>
    </w:p>
    <w:p>
      <w:pPr>
        <w:ind w:left="558" w:right="370" w:hanging="557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[297]     </w:t>
      </w:r>
      <w:r>
        <w:rPr>
          <w:rFonts w:ascii="Cambria" w:hAnsi="Cambria" w:eastAsia="Cambria" w:cs="Cambria"/>
          <w:sz w:val="15"/>
          <w:szCs w:val="15"/>
          <w:color w:val="231F20"/>
        </w:rPr>
        <w:t>Bhardwaj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Koruth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Reddy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status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esophageal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protection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Card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 2020,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12(2):247‑257.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ccep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020.03.001.</w:t>
      </w:r>
    </w:p>
    <w:p>
      <w:pPr>
        <w:ind w:left="553" w:right="379" w:hanging="552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[298]     </w:t>
      </w:r>
      <w:r>
        <w:rPr>
          <w:rFonts w:ascii="Cambria" w:hAnsi="Cambria" w:eastAsia="Cambria" w:cs="Cambria"/>
          <w:sz w:val="15"/>
          <w:szCs w:val="15"/>
          <w:color w:val="231F20"/>
        </w:rPr>
        <w:t>Bollmann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Ueberham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Schuler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Cardiac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tamponade   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catheter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    of   atrial   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German‑wide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21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141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procedures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Helios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SAFER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20(12):    1944‑1951.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131.</w:t>
      </w:r>
    </w:p>
    <w:p>
      <w:pPr>
        <w:ind w:left="549" w:right="379" w:hanging="549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[299]     </w:t>
      </w:r>
      <w:r>
        <w:rPr>
          <w:rFonts w:ascii="Cambria" w:hAnsi="Cambria" w:eastAsia="Cambria" w:cs="Cambria"/>
          <w:sz w:val="15"/>
          <w:szCs w:val="15"/>
          <w:color w:val="231F20"/>
        </w:rPr>
        <w:t>Muthalaly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John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Schaeffer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Temporal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trends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rates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       for       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29(6):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854‑860.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.13484.</w:t>
      </w:r>
    </w:p>
    <w:p>
      <w:pPr>
        <w:ind w:left="554" w:right="371" w:hanging="554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[300]     </w:t>
      </w:r>
      <w:r>
        <w:rPr>
          <w:rFonts w:ascii="Cambria" w:hAnsi="Cambria" w:eastAsia="Cambria" w:cs="Cambria"/>
          <w:sz w:val="15"/>
          <w:szCs w:val="15"/>
          <w:color w:val="231F20"/>
        </w:rPr>
        <w:t>Tripathi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Arora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Kumar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Temporal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trends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in‑hospital     complications     associated     with     catheter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United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States: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Inpatient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Sample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(2011‑2014)[J].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715‑724.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.13471.</w:t>
      </w:r>
    </w:p>
    <w:p>
      <w:pPr>
        <w:ind w:left="554" w:right="376" w:hanging="55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[301]     </w:t>
      </w:r>
      <w:r>
        <w:rPr>
          <w:rFonts w:ascii="Cambria" w:hAnsi="Cambria" w:eastAsia="Cambria" w:cs="Cambria"/>
          <w:sz w:val="15"/>
          <w:szCs w:val="15"/>
          <w:color w:val="231F20"/>
        </w:rPr>
        <w:t>Holmes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Monahan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Packer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stenosis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complicating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   spectrum   and   interv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entional   considerations[J].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2009,    2(4):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267‑276.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jcin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.2008.12.014.</w:t>
      </w:r>
    </w:p>
    <w:p>
      <w:pPr>
        <w:ind w:left="552" w:right="376" w:hanging="549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[302]     </w:t>
      </w:r>
      <w:r>
        <w:rPr>
          <w:rFonts w:ascii="Cambria" w:hAnsi="Cambria" w:eastAsia="Cambria" w:cs="Cambria"/>
          <w:sz w:val="15"/>
          <w:szCs w:val="15"/>
          <w:color w:val="231F20"/>
        </w:rPr>
        <w:t>Samuel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Khairy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Mongeon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stenosis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ADVICE  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2020,  36(12):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1965‑1974.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cjca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.2020.10.013.</w:t>
      </w:r>
    </w:p>
    <w:p>
      <w:pPr>
        <w:ind w:left="557" w:right="367" w:hanging="55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[303]     </w:t>
      </w:r>
      <w:r>
        <w:rPr>
          <w:rFonts w:ascii="Cambria" w:hAnsi="Cambria" w:eastAsia="Cambria" w:cs="Cambria"/>
          <w:sz w:val="15"/>
          <w:szCs w:val="15"/>
          <w:color w:val="231F20"/>
        </w:rPr>
        <w:t>Teunissen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Velthuis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Hassink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Incidence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stenosi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  of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fibrillation[J].  JACC  Clin  Electrophysiol,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3(6):589‑598.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.2017.02.003.</w:t>
      </w:r>
    </w:p>
    <w:p>
      <w:pPr>
        <w:ind w:left="557" w:right="377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[304]     </w:t>
      </w:r>
      <w:r>
        <w:rPr>
          <w:rFonts w:ascii="Cambria" w:hAnsi="Cambria" w:eastAsia="Cambria" w:cs="Cambria"/>
          <w:sz w:val="15"/>
          <w:szCs w:val="15"/>
          <w:color w:val="231F20"/>
        </w:rPr>
        <w:t>Fender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Widmer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Hodge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vein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occlusion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Interv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2018,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11(16):1633‑1639.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jcin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2018.05.020.</w:t>
      </w:r>
    </w:p>
    <w:p>
      <w:pPr>
        <w:ind w:left="553" w:right="369" w:hanging="551"/>
        <w:spacing w:before="44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[305]     </w:t>
      </w:r>
      <w:r>
        <w:rPr>
          <w:rFonts w:ascii="Cambria" w:hAnsi="Cambria" w:eastAsia="Cambria" w:cs="Cambria"/>
          <w:sz w:val="15"/>
          <w:szCs w:val="15"/>
          <w:color w:val="231F20"/>
        </w:rPr>
        <w:t>Tilz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Schmidt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Pü</w:t>
      </w:r>
      <w:r>
        <w:rPr>
          <w:rFonts w:ascii="Cambria" w:hAnsi="Cambria" w:eastAsia="Cambria" w:cs="Cambria"/>
          <w:sz w:val="15"/>
          <w:szCs w:val="15"/>
          <w:color w:val="231F20"/>
        </w:rPr>
        <w:t>rerfellner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worldwide </w:t>
      </w:r>
      <w:r>
        <w:rPr>
          <w:rFonts w:ascii="Cambria" w:hAnsi="Cambria" w:eastAsia="Cambria" w:cs="Cambria"/>
          <w:sz w:val="15"/>
          <w:szCs w:val="15"/>
          <w:color w:val="231F20"/>
        </w:rPr>
        <w:t>survey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incidence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prognosis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oesophageal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fistula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rmation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POTTER‑AF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study[J/OL].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J,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2023,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16;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ehad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250.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250.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[2023‑04‑16].    </w:t>
      </w:r>
      <w:hyperlink w:history="true" r:id="rId96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academic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.  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oup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7"/>
          </w:rPr>
          <w:t>.   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com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eurheartj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96">
        <w:r>
          <w:rPr>
            <w:rFonts w:ascii="Cambria" w:hAnsi="Cambria" w:eastAsia="Cambria" w:cs="Cambria"/>
            <w:sz w:val="15"/>
            <w:szCs w:val="15"/>
            <w:color w:val="231F20"/>
          </w:rPr>
          <w:t>advance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‑</w:t>
      </w:r>
      <w:hyperlink w:history="true" r:id="rId111">
        <w:r>
          <w:rPr>
            <w:rFonts w:ascii="Cambria" w:hAnsi="Cambria" w:eastAsia="Cambria" w:cs="Cambria"/>
            <w:sz w:val="15"/>
            <w:szCs w:val="15"/>
            <w:color w:val="231F20"/>
          </w:rPr>
          <w:t>article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/10.1093/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eurheartj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ehad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"/>
          </w:rPr>
          <w:t>250/7123667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[published online ahead of print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16 April,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2023].</w:t>
      </w:r>
    </w:p>
    <w:p>
      <w:pPr>
        <w:ind w:left="556" w:right="378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[306]     </w:t>
      </w:r>
      <w:r>
        <w:rPr>
          <w:rFonts w:ascii="Cambria" w:hAnsi="Cambria" w:eastAsia="Cambria" w:cs="Cambria"/>
          <w:sz w:val="15"/>
          <w:szCs w:val="15"/>
          <w:color w:val="231F20"/>
        </w:rPr>
        <w:t>Kapur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Barbhaiya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Deneke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Esophageal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injury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atrioesophageal  fistula  caused  by  ablati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  for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    136(13):   1247‑1255.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.117.025827.</w:t>
      </w:r>
    </w:p>
    <w:p>
      <w:pPr>
        <w:ind w:left="558" w:right="369" w:hanging="557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[307]     </w:t>
      </w:r>
      <w:r>
        <w:rPr>
          <w:rFonts w:ascii="Cambria" w:hAnsi="Cambria" w:eastAsia="Cambria" w:cs="Cambria"/>
          <w:sz w:val="15"/>
          <w:szCs w:val="15"/>
          <w:color w:val="231F20"/>
        </w:rPr>
        <w:t>Vassilikos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Pagourelias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Laroche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centre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volume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EORP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AFA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</w:t>
      </w:r>
      <w:r>
        <w:rPr>
          <w:rFonts w:ascii="Cambria" w:hAnsi="Cambria" w:eastAsia="Cambria" w:cs="Cambria"/>
          <w:sz w:val="15"/>
          <w:szCs w:val="15"/>
          <w:color w:val="231F20"/>
        </w:rPr>
        <w:t>Registry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23(1):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49‑58.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</w:p>
    <w:p>
      <w:pPr>
        <w:spacing w:line="298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598" style="position:absolute;margin-left:65.1968pt;margin-top:59.6176pt;mso-position-vertical-relative:page;mso-position-horizontal-relative:page;width:297pt;height:0.4pt;z-index:25307136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12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0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1"/>
        </w:rPr>
        <w:t>236.</w:t>
      </w:r>
    </w:p>
    <w:p>
      <w:pPr>
        <w:ind w:left="1051" w:right="482" w:hanging="54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[308]     </w:t>
      </w:r>
      <w:r>
        <w:rPr>
          <w:rFonts w:ascii="Cambria" w:hAnsi="Cambria" w:eastAsia="Cambria" w:cs="Cambria"/>
          <w:sz w:val="15"/>
          <w:szCs w:val="15"/>
          <w:color w:val="231F20"/>
        </w:rPr>
        <w:t>Mol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Renskers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Balt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phrenic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nerve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palsy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follow‑up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Netherlands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registration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33(3):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559‑564.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.15368.</w:t>
      </w:r>
    </w:p>
    <w:p>
      <w:pPr>
        <w:ind w:left="1051" w:right="473" w:hanging="549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[309]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Kaitani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Inoue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Kobori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short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(EAST‑AF)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37(7):610‑618.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501.</w:t>
      </w:r>
    </w:p>
    <w:p>
      <w:pPr>
        <w:ind w:left="1056" w:right="483" w:hanging="55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[310]     </w:t>
      </w:r>
      <w:r>
        <w:rPr>
          <w:rFonts w:ascii="Cambria" w:hAnsi="Cambria" w:eastAsia="Cambria" w:cs="Cambria"/>
          <w:sz w:val="15"/>
          <w:szCs w:val="15"/>
          <w:color w:val="231F20"/>
        </w:rPr>
        <w:t>Kosich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Schumacher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Potpara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scores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negative   even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 42(2):320‑329.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10.1002/</w:t>
      </w:r>
      <w:r>
        <w:rPr>
          <w:rFonts w:ascii="Cambria" w:hAnsi="Cambria" w:eastAsia="Cambria" w:cs="Cambria"/>
          <w:sz w:val="15"/>
          <w:szCs w:val="15"/>
          <w:color w:val="231F20"/>
        </w:rPr>
        <w:t>clc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.23139.</w:t>
      </w:r>
    </w:p>
    <w:p>
      <w:pPr>
        <w:ind w:left="1055" w:right="483" w:hanging="55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[311]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Boo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Choi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reliable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predictor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late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  of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fibrillation[J].  JACC  Clin  Electrophysiol,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7(3):343‑351.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016/j.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.2020.09.029.</w:t>
      </w:r>
    </w:p>
    <w:p>
      <w:pPr>
        <w:ind w:left="1049" w:right="484" w:hanging="549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[312]     </w:t>
      </w:r>
      <w:r>
        <w:rPr>
          <w:rFonts w:ascii="Cambria" w:hAnsi="Cambria" w:eastAsia="Cambria" w:cs="Cambria"/>
          <w:sz w:val="15"/>
          <w:szCs w:val="15"/>
          <w:color w:val="231F20"/>
        </w:rPr>
        <w:t>Steinberg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Champagne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Deyell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MW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Prevalence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tachyarrhythmias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   Cryoballoon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     Irrigated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Radiofrequency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(CIRCA‑DOSE)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18(9):1463‑147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.2021.06.1172.</w:t>
      </w:r>
    </w:p>
    <w:p>
      <w:pPr>
        <w:ind w:left="1055" w:right="485" w:hanging="555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[313]     </w:t>
      </w:r>
      <w:r>
        <w:rPr>
          <w:rFonts w:ascii="Cambria" w:hAnsi="Cambria" w:eastAsia="Cambria" w:cs="Cambria"/>
          <w:sz w:val="15"/>
          <w:szCs w:val="15"/>
          <w:color w:val="231F20"/>
        </w:rPr>
        <w:t>Popa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Kottmaier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recurrence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late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recurrence?[J].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2022,       111(1):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85‑95.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10.1007/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s00392‑021‑01934‑8.</w:t>
      </w:r>
    </w:p>
    <w:p>
      <w:pPr>
        <w:ind w:left="1048" w:right="485" w:hanging="549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[314]     </w:t>
      </w:r>
      <w:r>
        <w:rPr>
          <w:rFonts w:ascii="Cambria" w:hAnsi="Cambria" w:eastAsia="Cambria" w:cs="Cambria"/>
          <w:sz w:val="15"/>
          <w:szCs w:val="15"/>
          <w:color w:val="231F20"/>
        </w:rPr>
        <w:t>Alipour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Azizi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Pirbaglou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Defining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blanking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period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post‑pulmonary vein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antrum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isolation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JACC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2017,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568‑576.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.2017.01.006.</w:t>
      </w:r>
    </w:p>
    <w:p>
      <w:pPr>
        <w:ind w:left="1050" w:right="486" w:hanging="552"/>
        <w:spacing w:before="43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[315]     </w:t>
      </w:r>
      <w:r>
        <w:rPr>
          <w:rFonts w:ascii="Cambria" w:hAnsi="Cambria" w:eastAsia="Cambria" w:cs="Cambria"/>
          <w:sz w:val="15"/>
          <w:szCs w:val="15"/>
          <w:color w:val="231F20"/>
        </w:rPr>
        <w:t>Willems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Khairy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Redefining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blanking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period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paroxysmal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fibrillation:  insights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ADVICE   (adenosine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isol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target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dormant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conduction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elimination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].     </w:t>
      </w:r>
      <w:r>
        <w:rPr>
          <w:rFonts w:ascii="Cambria" w:hAnsi="Cambria" w:eastAsia="Cambria" w:cs="Cambria"/>
          <w:sz w:val="15"/>
          <w:szCs w:val="15"/>
          <w:color w:val="231F20"/>
        </w:rPr>
        <w:t>Circ     Arrhythm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9(8).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     10.1161/ 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115.003909.  </w:t>
      </w:r>
      <w:hyperlink w:history="true" r:id="rId113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3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ahajournals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5"/>
            <w:w w:val="101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8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113"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10.1161/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CIRCEP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.115.003909.</w:t>
        </w:r>
      </w:hyperlink>
    </w:p>
    <w:p>
      <w:pPr>
        <w:ind w:left="1057" w:right="481" w:hanging="559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[316]     </w:t>
      </w:r>
      <w:r>
        <w:rPr>
          <w:rFonts w:ascii="Cambria" w:hAnsi="Cambria" w:eastAsia="Cambria" w:cs="Cambria"/>
          <w:sz w:val="15"/>
          <w:szCs w:val="15"/>
          <w:color w:val="231F20"/>
        </w:rPr>
        <w:t>Saglietto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Ballatore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Xhakupi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Evidence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ideal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blanking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period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duration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2022,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24(12):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1899‑1908.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098.</w:t>
      </w:r>
    </w:p>
    <w:p>
      <w:pPr>
        <w:ind w:left="1053" w:right="482" w:hanging="551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[317]   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Deyell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Macle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Healthcare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utilization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quality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life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burden: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CIRCA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2023,   44(9):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765‑776.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692.</w:t>
      </w:r>
    </w:p>
    <w:p>
      <w:pPr>
        <w:ind w:left="1056" w:right="474" w:hanging="555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[318]     </w:t>
      </w:r>
      <w:r>
        <w:rPr>
          <w:rFonts w:ascii="Cambria" w:hAnsi="Cambria" w:eastAsia="Cambria" w:cs="Cambria"/>
          <w:sz w:val="15"/>
          <w:szCs w:val="15"/>
          <w:color w:val="231F20"/>
        </w:rPr>
        <w:t>Lellouche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ï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Nault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recurrences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after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prognostic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value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reablation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19(6):599‑605.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10.1111/j.1540‑8167.2008.01188.x.</w:t>
      </w:r>
    </w:p>
    <w:p>
      <w:pPr>
        <w:pStyle w:val="BodyText"/>
        <w:ind w:left="1058" w:right="483" w:hanging="557"/>
        <w:spacing w:before="41" w:line="25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[319]     </w:t>
      </w:r>
      <w:r>
        <w:rPr>
          <w:rFonts w:ascii="Cambria" w:hAnsi="Cambria" w:eastAsia="Cambria" w:cs="Cambria"/>
          <w:sz w:val="15"/>
          <w:szCs w:val="15"/>
          <w:color w:val="231F20"/>
        </w:rPr>
        <w:t>Cox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sz w:val="15"/>
          <w:szCs w:val="15"/>
          <w:color w:val="231F20"/>
          <w:spacing w:val="8"/>
        </w:rPr>
        <w:t>Ⅳ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technique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Thorac   Cardiovasc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  1991,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101(4):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584‑592.</w:t>
      </w:r>
    </w:p>
    <w:p>
      <w:pPr>
        <w:ind w:left="1054" w:right="475" w:hanging="55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[320]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Concomitant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  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rheumatic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mitral  valve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surgery[J]. 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2019,   157(4):  1519‑1528.  e5.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jtcvs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.2018.09.023.</w:t>
      </w:r>
    </w:p>
    <w:p>
      <w:pPr>
        <w:ind w:left="500"/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[321]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Phan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Xie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Meir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4" w:right="379" w:hanging="1"/>
        <w:spacing w:before="35" w:line="29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cumulative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meta‑analysi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2014,     100(9):    722‑730.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heartjnl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‑2013‑305351.</w:t>
      </w:r>
    </w:p>
    <w:p>
      <w:pPr>
        <w:pStyle w:val="BodyText"/>
        <w:ind w:left="552" w:right="379" w:hanging="552"/>
        <w:spacing w:before="28" w:line="22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[322]     </w:t>
      </w:r>
      <w:r>
        <w:rPr>
          <w:sz w:val="15"/>
          <w:szCs w:val="15"/>
          <w:color w:val="231F20"/>
          <w:spacing w:val="9"/>
        </w:rPr>
        <w:t>中国研究型医院协会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中国医师协会房颤专家委员会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房颤动外科治疗中国专家共识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2020 </w:t>
      </w:r>
      <w:r>
        <w:rPr>
          <w:sz w:val="15"/>
          <w:szCs w:val="15"/>
          <w:color w:val="231F20"/>
          <w:spacing w:val="10"/>
        </w:rPr>
        <w:t>版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中华胸心血管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外 科 杂 志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2021,  37(3):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129‑144.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112434‑20201129‑00520.</w:t>
      </w:r>
    </w:p>
    <w:p>
      <w:pPr>
        <w:ind w:left="555" w:right="379" w:hanging="555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[323]     </w:t>
      </w:r>
      <w:r>
        <w:rPr>
          <w:rFonts w:ascii="Cambria" w:hAnsi="Cambria" w:eastAsia="Cambria" w:cs="Cambria"/>
          <w:sz w:val="15"/>
          <w:szCs w:val="15"/>
          <w:color w:val="231F20"/>
        </w:rPr>
        <w:t>Prasad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Maniar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Camillo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Cox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maze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III </w:t>
      </w:r>
      <w:r>
        <w:rPr>
          <w:rFonts w:ascii="Cambria" w:hAnsi="Cambria" w:eastAsia="Cambria" w:cs="Cambria"/>
          <w:sz w:val="15"/>
          <w:szCs w:val="15"/>
          <w:color w:val="231F20"/>
        </w:rPr>
        <w:t>procedure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lone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concomit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procedures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2003,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126(6):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1822‑1828.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10.1016/s0022‑5223(0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3)01287‑x.</w:t>
      </w:r>
    </w:p>
    <w:p>
      <w:pPr>
        <w:pStyle w:val="BodyText"/>
        <w:ind w:left="549" w:right="380" w:hanging="549"/>
        <w:spacing w:before="39" w:line="27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[324]     </w:t>
      </w:r>
      <w:r>
        <w:rPr>
          <w:rFonts w:ascii="Cambria" w:hAnsi="Cambria" w:eastAsia="Cambria" w:cs="Cambria"/>
          <w:sz w:val="15"/>
          <w:szCs w:val="15"/>
          <w:color w:val="231F20"/>
        </w:rPr>
        <w:t>McGilvray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Bakir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Kelly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stand‑alone   Cox‑Maze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  <w:spacing w:val="4"/>
        </w:rPr>
        <w:t>Ⅳ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cedure   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with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longstanding  persistent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  Cardiovasc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2021,  32(10):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2884‑2894.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.15113.</w:t>
      </w:r>
    </w:p>
    <w:p>
      <w:pPr>
        <w:pStyle w:val="BodyText"/>
        <w:ind w:left="557" w:right="376" w:hanging="554"/>
        <w:spacing w:before="44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[325]     </w:t>
      </w:r>
      <w:r>
        <w:rPr>
          <w:rFonts w:ascii="Cambria" w:hAnsi="Cambria" w:eastAsia="Cambria" w:cs="Cambria"/>
          <w:sz w:val="15"/>
          <w:szCs w:val="15"/>
          <w:color w:val="231F20"/>
        </w:rPr>
        <w:t>Lapenna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Bonis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Giambuzzi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alone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Maze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  <w:spacing w:val="8"/>
        </w:rPr>
        <w:t>Ⅳ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long‑standing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124‑131.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10.1016/j.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athoracsur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.2019.05.061.</w:t>
      </w:r>
    </w:p>
    <w:p>
      <w:pPr>
        <w:ind w:left="553" w:right="368" w:hanging="550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[326]  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Epicardial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thoracoscopic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ablation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versus  endocardial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  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Interact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Thorac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2016,    22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(6):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729‑737.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icvts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ivw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027.</w:t>
      </w:r>
    </w:p>
    <w:p>
      <w:pPr>
        <w:ind w:left="553" w:right="377" w:hanging="551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[327]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Boersma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Castella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Boven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 catheter    ablation   versus   surgical    ablation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FAST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2‑</w:t>
      </w:r>
      <w:r>
        <w:rPr>
          <w:rFonts w:ascii="Cambria" w:hAnsi="Cambria" w:eastAsia="Cambria" w:cs="Cambria"/>
          <w:sz w:val="15"/>
          <w:szCs w:val="15"/>
          <w:color w:val="231F20"/>
        </w:rPr>
        <w:t>center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2012,      125(1):     23‑30.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.111.074047.</w:t>
      </w:r>
    </w:p>
    <w:p>
      <w:pPr>
        <w:ind w:left="553" w:right="377" w:hanging="551"/>
        <w:spacing w:before="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[328]     </w:t>
      </w:r>
      <w:r>
        <w:rPr>
          <w:rFonts w:ascii="Cambria" w:hAnsi="Cambria" w:eastAsia="Cambria" w:cs="Cambria"/>
          <w:sz w:val="15"/>
          <w:szCs w:val="15"/>
          <w:color w:val="231F20"/>
        </w:rPr>
        <w:t>Haldar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Khan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Boyalla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thoracoscopic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standing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  </w:t>
      </w:r>
      <w:r>
        <w:rPr>
          <w:rFonts w:ascii="Cambria" w:hAnsi="Cambria" w:eastAsia="Cambria" w:cs="Cambria"/>
          <w:sz w:val="15"/>
          <w:szCs w:val="15"/>
          <w:color w:val="231F20"/>
        </w:rPr>
        <w:t>CASA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41(47): 4471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‑4480.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658.</w:t>
      </w:r>
    </w:p>
    <w:p>
      <w:pPr>
        <w:ind w:left="556" w:right="377" w:hanging="55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[329]     </w:t>
      </w:r>
      <w:r>
        <w:rPr>
          <w:rFonts w:ascii="Cambria" w:hAnsi="Cambria" w:eastAsia="Cambria" w:cs="Cambria"/>
          <w:sz w:val="15"/>
          <w:szCs w:val="15"/>
          <w:color w:val="231F20"/>
        </w:rPr>
        <w:t>Pokushalov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Romanov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Elesin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ailed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initial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pulmonary    vein    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olation    procedure:    a    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2013,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24(12):1338‑1343.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2245.</w:t>
      </w:r>
    </w:p>
    <w:p>
      <w:pPr>
        <w:ind w:left="555" w:right="369" w:hanging="554"/>
        <w:spacing w:before="4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[330]     </w:t>
      </w:r>
      <w:r>
        <w:rPr>
          <w:rFonts w:ascii="Cambria" w:hAnsi="Cambria" w:eastAsia="Cambria" w:cs="Cambria"/>
          <w:sz w:val="15"/>
          <w:szCs w:val="15"/>
          <w:color w:val="231F20"/>
        </w:rPr>
        <w:t>DeLurgio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Crossen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Gill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Hybrid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convergent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procedure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long‑standing   persistent    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 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CONVERGE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Electrophysiol,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           13(12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):          e009288.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.120.009288.</w:t>
      </w:r>
    </w:p>
    <w:p>
      <w:pPr>
        <w:ind w:left="550" w:right="379" w:hanging="550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[331]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Heijden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Vroomen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Luermans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Hybrid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  catheter  ablation  in  patients  with  persistent  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longstanding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persistent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Cardiothorac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56(3):433‑443.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ejcts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ezy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475.</w:t>
      </w:r>
    </w:p>
    <w:p>
      <w:pPr>
        <w:ind w:left="550" w:right="378" w:hanging="550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[332]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Gelder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Groenveld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Crijns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Lenient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strict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with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2010,   362(15):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1363‑1373.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1001337.</w:t>
      </w:r>
    </w:p>
    <w:p>
      <w:pPr>
        <w:ind w:left="555" w:right="371" w:hanging="555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[333]     </w:t>
      </w:r>
      <w:r>
        <w:rPr>
          <w:rFonts w:ascii="Cambria" w:hAnsi="Cambria" w:eastAsia="Cambria" w:cs="Cambria"/>
          <w:sz w:val="15"/>
          <w:szCs w:val="15"/>
          <w:color w:val="231F20"/>
        </w:rPr>
        <w:t>Roth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Harrison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Mitani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medium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diltiazem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alone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combination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digoxin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rest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608" style="position:absolute;margin-left:250.118pt;margin-top:59.6176pt;mso-position-vertical-relative:page;mso-position-horizontal-relative:page;width:297pt;height:0.4pt;z-index:25311232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14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8" w:right="481"/>
        <w:spacing w:before="37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exercise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1986,   73(2):   316‑3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10.1161/01.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.73.2.316.</w:t>
      </w:r>
    </w:p>
    <w:p>
      <w:pPr>
        <w:ind w:left="1054" w:right="482" w:hanging="552"/>
        <w:spacing w:before="28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[334]     </w:t>
      </w:r>
      <w:r>
        <w:rPr>
          <w:rFonts w:ascii="Cambria" w:hAnsi="Cambria" w:eastAsia="Cambria" w:cs="Cambria"/>
          <w:sz w:val="15"/>
          <w:szCs w:val="15"/>
          <w:color w:val="231F20"/>
        </w:rPr>
        <w:t>David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Segni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Klein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Inefficacy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digitalis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control  of  heart  rate  in  patients  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beneficial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added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beta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adrenergic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blocking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agent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1979,  44(7): 1378‑1382.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10.1016/0002‑9149(79)904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56‑9.</w:t>
      </w:r>
    </w:p>
    <w:p>
      <w:pPr>
        <w:ind w:left="1056" w:right="482" w:hanging="55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[335] 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Flather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Altman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4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beta‑blockers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17,     69(24):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2885‑2896.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.2017.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04.001.</w:t>
      </w:r>
    </w:p>
    <w:p>
      <w:pPr>
        <w:ind w:left="1059" w:right="482" w:hanging="557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[336]     </w:t>
      </w:r>
      <w:r>
        <w:rPr>
          <w:rFonts w:ascii="Cambria" w:hAnsi="Cambria" w:eastAsia="Cambria" w:cs="Cambria"/>
          <w:sz w:val="15"/>
          <w:szCs w:val="15"/>
          <w:color w:val="231F20"/>
        </w:rPr>
        <w:t>Lundstr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ö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Ryd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é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Ventricular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exercise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performance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ffects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diltiazem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verapamil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1990,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16(1):86‑90.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10.1016/0735‑1097(90)90461‑w.</w:t>
      </w:r>
    </w:p>
    <w:p>
      <w:pPr>
        <w:ind w:left="1056" w:right="483" w:hanging="55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[337]     </w:t>
      </w:r>
      <w:r>
        <w:rPr>
          <w:rFonts w:ascii="Cambria" w:hAnsi="Cambria" w:eastAsia="Cambria" w:cs="Cambria"/>
          <w:sz w:val="15"/>
          <w:szCs w:val="15"/>
          <w:color w:val="231F20"/>
        </w:rPr>
        <w:t>Ulimoen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Enger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Carlson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four </w:t>
      </w:r>
      <w:r>
        <w:rPr>
          <w:rFonts w:ascii="Cambria" w:hAnsi="Cambria" w:eastAsia="Cambria" w:cs="Cambria"/>
          <w:sz w:val="15"/>
          <w:szCs w:val="15"/>
          <w:color w:val="231F20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regimens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ventricular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related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symptoms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permanent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111(2):225‑230.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amjcard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.2012.09.020.</w:t>
      </w:r>
    </w:p>
    <w:p>
      <w:pPr>
        <w:ind w:left="1053" w:right="483" w:hanging="552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[338]     </w:t>
      </w:r>
      <w:r>
        <w:rPr>
          <w:rFonts w:ascii="Cambria" w:hAnsi="Cambria" w:eastAsia="Cambria" w:cs="Cambria"/>
          <w:sz w:val="15"/>
          <w:szCs w:val="15"/>
          <w:color w:val="231F20"/>
        </w:rPr>
        <w:t>Ulimoen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Pripp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Calcium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channel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blockers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improve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exercise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capacity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N‑</w:t>
      </w:r>
      <w:r>
        <w:rPr>
          <w:rFonts w:ascii="Cambria" w:hAnsi="Cambria" w:eastAsia="Cambria" w:cs="Cambria"/>
          <w:sz w:val="15"/>
          <w:szCs w:val="15"/>
          <w:color w:val="231F20"/>
        </w:rPr>
        <w:t>terminal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Pro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‑B‑</w:t>
      </w:r>
      <w:r>
        <w:rPr>
          <w:rFonts w:ascii="Cambria" w:hAnsi="Cambria" w:eastAsia="Cambria" w:cs="Cambria"/>
          <w:sz w:val="15"/>
          <w:szCs w:val="15"/>
          <w:color w:val="231F20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natriuretic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peptide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levels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compared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beta‑blockers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permanent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2014,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35(8):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517‑524.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429.</w:t>
      </w:r>
    </w:p>
    <w:p>
      <w:pPr>
        <w:ind w:left="1052" w:right="484" w:hanging="552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[339] 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Bunting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Gill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digoxin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bisoprolol  for  heart  rate  control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patient‑reported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quality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life: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RATE‑AF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324(24):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2497‑2508.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.2020.23138.</w:t>
      </w:r>
    </w:p>
    <w:p>
      <w:pPr>
        <w:ind w:left="1057" w:right="484" w:hanging="557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[340]     </w:t>
      </w:r>
      <w:r>
        <w:rPr>
          <w:rFonts w:ascii="Cambria" w:hAnsi="Cambria" w:eastAsia="Cambria" w:cs="Cambria"/>
          <w:sz w:val="15"/>
          <w:szCs w:val="15"/>
          <w:color w:val="231F20"/>
        </w:rPr>
        <w:t>Aguirre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vila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Weber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Bavendiek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Digoxin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     </w:t>
      </w:r>
      <w:r>
        <w:rPr>
          <w:rFonts w:ascii="Cambria" w:hAnsi="Cambria" w:eastAsia="Cambria" w:cs="Cambria"/>
          <w:sz w:val="15"/>
          <w:szCs w:val="15"/>
          <w:color w:val="231F20"/>
        </w:rPr>
        <w:t>observational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DIG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40(40):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3336‑3341.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395.</w:t>
      </w:r>
    </w:p>
    <w:p>
      <w:pPr>
        <w:ind w:left="1054" w:right="482" w:hanging="554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[341]     </w:t>
      </w:r>
      <w:r>
        <w:rPr>
          <w:rFonts w:ascii="Cambria" w:hAnsi="Cambria" w:eastAsia="Cambria" w:cs="Cambria"/>
          <w:sz w:val="15"/>
          <w:szCs w:val="15"/>
          <w:color w:val="231F20"/>
        </w:rPr>
        <w:t>Clemo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Wood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Gilligan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Intravenous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critically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   with   atrial   tachyarrhythmias[J].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   J   Cardiol,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1998,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81(5):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594‑598.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10.1016/s0002‑9149(97)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00962‑4.</w:t>
      </w:r>
    </w:p>
    <w:p>
      <w:pPr>
        <w:ind w:left="1058" w:right="482" w:hanging="555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[342]   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performance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factors  analysis  after  pe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rmanent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His‑bundle  pacing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atrioventricular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node   ablation   in   patients   with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22(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_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2):</w:t>
      </w:r>
      <w:r>
        <w:rPr>
          <w:rFonts w:ascii="Cambria" w:hAnsi="Cambria" w:eastAsia="Cambria" w:cs="Cambria"/>
          <w:sz w:val="15"/>
          <w:szCs w:val="15"/>
          <w:color w:val="231F20"/>
        </w:rPr>
        <w:t>ii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19‑</w:t>
      </w:r>
      <w:r>
        <w:rPr>
          <w:rFonts w:ascii="Cambria" w:hAnsi="Cambria" w:eastAsia="Cambria" w:cs="Cambria"/>
          <w:sz w:val="15"/>
          <w:szCs w:val="15"/>
          <w:color w:val="231F20"/>
        </w:rPr>
        <w:t>ii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26.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306.</w:t>
      </w:r>
    </w:p>
    <w:p>
      <w:pPr>
        <w:ind w:left="1057" w:right="482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[343]     </w:t>
      </w:r>
      <w:r>
        <w:rPr>
          <w:rFonts w:ascii="Cambria" w:hAnsi="Cambria" w:eastAsia="Cambria" w:cs="Cambria"/>
          <w:sz w:val="15"/>
          <w:szCs w:val="15"/>
          <w:color w:val="231F20"/>
        </w:rPr>
        <w:t>Khan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ï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Cummings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vein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isolation   for   atrial   fibrillation   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with   heart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2008,  359(17): 1778‑1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785.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0708234.</w:t>
      </w:r>
    </w:p>
    <w:p>
      <w:pPr>
        <w:ind w:left="1054" w:right="482" w:hanging="552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[344]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Zhu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Hou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left </w:t>
      </w:r>
      <w:r>
        <w:rPr>
          <w:rFonts w:ascii="Cambria" w:hAnsi="Cambria" w:eastAsia="Cambria" w:cs="Cambria"/>
          <w:sz w:val="15"/>
          <w:szCs w:val="15"/>
          <w:color w:val="231F20"/>
        </w:rPr>
        <w:t>bundle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branch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biventricular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resynchronization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Coll   Cardiol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80(13):1205‑1216.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.07.019.</w:t>
      </w:r>
    </w:p>
    <w:p>
      <w:pPr>
        <w:ind w:left="1053" w:right="483" w:hanging="552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[345]     </w:t>
      </w:r>
      <w:r>
        <w:rPr>
          <w:rFonts w:ascii="Cambria" w:hAnsi="Cambria" w:eastAsia="Cambria" w:cs="Cambria"/>
          <w:sz w:val="15"/>
          <w:szCs w:val="15"/>
          <w:color w:val="231F20"/>
        </w:rPr>
        <w:t>Bode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Ptaszek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emergency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department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Curr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23(12):179.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10.1007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/s11886‑021‑01611‑2.</w:t>
      </w:r>
    </w:p>
    <w:p>
      <w:pPr>
        <w:ind w:left="1058" w:right="483" w:hanging="557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[346]     </w:t>
      </w:r>
      <w:r>
        <w:rPr>
          <w:rFonts w:ascii="Cambria" w:hAnsi="Cambria" w:eastAsia="Cambria" w:cs="Cambria"/>
          <w:sz w:val="15"/>
          <w:szCs w:val="15"/>
          <w:color w:val="231F20"/>
        </w:rPr>
        <w:t>Shiga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Benefits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landiolol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rapid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rate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tachyarrhythmias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decompensated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JSuppl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2022,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24(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   D11‑D21.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eurheartjsupp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8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suac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1"/>
        </w:rPr>
        <w:t>023.</w:t>
      </w:r>
    </w:p>
    <w:p>
      <w:pPr>
        <w:ind w:left="558" w:right="377" w:hanging="557"/>
        <w:spacing w:before="44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[347]     </w:t>
      </w:r>
      <w:r>
        <w:rPr>
          <w:rFonts w:ascii="Cambria" w:hAnsi="Cambria" w:eastAsia="Cambria" w:cs="Cambria"/>
          <w:sz w:val="15"/>
          <w:szCs w:val="15"/>
          <w:color w:val="231F20"/>
        </w:rPr>
        <w:t>Pluymaekers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Dudink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Luermans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delayed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recent‑onset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2019,  380(1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6): 1499‑1508.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1900353.</w:t>
      </w:r>
    </w:p>
    <w:p>
      <w:pPr>
        <w:ind w:left="552" w:right="378" w:hanging="551"/>
        <w:spacing w:before="43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[348]     </w:t>
      </w:r>
      <w:r>
        <w:rPr>
          <w:rFonts w:ascii="Cambria" w:hAnsi="Cambria" w:eastAsia="Cambria" w:cs="Cambria"/>
          <w:sz w:val="15"/>
          <w:szCs w:val="15"/>
          <w:color w:val="231F20"/>
        </w:rPr>
        <w:t>Brugada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Katritsis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Arbelo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2019  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supraventricular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tachycardiaThe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   patients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with       supraventricular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tachycardia  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European  Society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Cardiology  (ESC)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Eur   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41(5):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655‑7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467.</w:t>
      </w:r>
    </w:p>
    <w:p>
      <w:pPr>
        <w:ind w:left="555" w:right="370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[349]     </w:t>
      </w:r>
      <w:r>
        <w:rPr>
          <w:rFonts w:ascii="Cambria" w:hAnsi="Cambria" w:eastAsia="Cambria" w:cs="Cambria"/>
          <w:sz w:val="15"/>
          <w:szCs w:val="15"/>
          <w:color w:val="231F20"/>
        </w:rPr>
        <w:t>Alboni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Botto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Baldi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Outpatient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recent‑onset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"</w:t>
      </w:r>
      <w:r>
        <w:rPr>
          <w:rFonts w:ascii="Cambria" w:hAnsi="Cambria" w:eastAsia="Cambria" w:cs="Cambria"/>
          <w:sz w:val="15"/>
          <w:szCs w:val="15"/>
          <w:color w:val="231F20"/>
        </w:rPr>
        <w:t>pill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pocket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"   </w:t>
      </w:r>
      <w:r>
        <w:rPr>
          <w:rFonts w:ascii="Cambria" w:hAnsi="Cambria" w:eastAsia="Cambria" w:cs="Cambria"/>
          <w:sz w:val="15"/>
          <w:szCs w:val="15"/>
          <w:color w:val="231F20"/>
        </w:rPr>
        <w:t>approach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2004,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351(23):2384‑2391.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041233.</w:t>
      </w:r>
    </w:p>
    <w:p>
      <w:pPr>
        <w:ind w:left="557" w:right="379" w:hanging="557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[350]     </w:t>
      </w:r>
      <w:r>
        <w:rPr>
          <w:rFonts w:ascii="Cambria" w:hAnsi="Cambria" w:eastAsia="Cambria" w:cs="Cambria"/>
          <w:sz w:val="15"/>
          <w:szCs w:val="15"/>
          <w:color w:val="231F20"/>
        </w:rPr>
        <w:t>Savelieva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Graydon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Pharmacological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atrial    fibrillation    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vernakalant: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evidence  in  support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of  the  ESC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Europace,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16(2):162‑173.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274.</w:t>
      </w:r>
    </w:p>
    <w:p>
      <w:pPr>
        <w:ind w:left="552" w:right="375" w:hanging="552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[351]     </w:t>
      </w:r>
      <w:r>
        <w:rPr>
          <w:rFonts w:ascii="Cambria" w:hAnsi="Cambria" w:eastAsia="Cambria" w:cs="Cambria"/>
          <w:sz w:val="15"/>
          <w:szCs w:val="15"/>
          <w:color w:val="231F20"/>
        </w:rPr>
        <w:t>Kowey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VanderLugt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Luderer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Safety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benefit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ibutilide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conversion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flutter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1996,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78(8A):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46‑52.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10.1016/s0002‑9149(96)00566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‑8.</w:t>
      </w:r>
    </w:p>
    <w:p>
      <w:pPr>
        <w:ind w:left="553" w:right="375" w:hanging="550"/>
        <w:spacing w:before="42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[352]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Mü</w:t>
      </w:r>
      <w:r>
        <w:rPr>
          <w:rFonts w:ascii="Cambria" w:hAnsi="Cambria" w:eastAsia="Cambria" w:cs="Cambria"/>
          <w:sz w:val="15"/>
          <w:szCs w:val="15"/>
          <w:color w:val="231F20"/>
        </w:rPr>
        <w:t>ssigbrodt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John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Kosiuk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Vernakalant‑facilitated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elect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rical           cardioversion: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comparison  of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intravenous  vernakal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  and  amiodarone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enhanced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electrical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failed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electrical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18(1):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51‑56.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euv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194.</w:t>
      </w:r>
    </w:p>
    <w:p>
      <w:pPr>
        <w:ind w:left="555" w:right="376" w:hanging="552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[353]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Oral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Souza     JJ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Michaud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Facilitating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transthoracic   cardioversion    of   atrial    fibrillation   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ibutilide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pretreatment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1999,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340(24):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1849‑1854.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99906173402401.</w:t>
      </w:r>
    </w:p>
    <w:p>
      <w:pPr>
        <w:ind w:left="557" w:right="376" w:hanging="55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[354]     </w:t>
      </w:r>
      <w:r>
        <w:rPr>
          <w:rFonts w:ascii="Cambria" w:hAnsi="Cambria" w:eastAsia="Cambria" w:cs="Cambria"/>
          <w:sz w:val="15"/>
          <w:szCs w:val="15"/>
          <w:color w:val="231F20"/>
        </w:rPr>
        <w:t>Um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KJ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McIntyre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Healey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Pre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post‑treatment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elective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electrical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2019,   21(6):  856‑863.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310.</w:t>
      </w:r>
    </w:p>
    <w:p>
      <w:pPr>
        <w:ind w:left="557" w:right="376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[355]     </w:t>
      </w:r>
      <w:r>
        <w:rPr>
          <w:rFonts w:ascii="Cambria" w:hAnsi="Cambria" w:eastAsia="Cambria" w:cs="Cambria"/>
          <w:sz w:val="15"/>
          <w:szCs w:val="15"/>
          <w:color w:val="231F20"/>
        </w:rPr>
        <w:t>Stevens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Harrison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Kolamunnage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Dona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better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pathway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23(10):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1511‑1527.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92.</w:t>
      </w:r>
    </w:p>
    <w:p>
      <w:pPr>
        <w:ind w:left="551" w:right="377" w:hanging="549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[356]     </w:t>
      </w:r>
      <w:r>
        <w:rPr>
          <w:rFonts w:ascii="Cambria" w:hAnsi="Cambria" w:eastAsia="Cambria" w:cs="Cambria"/>
          <w:sz w:val="15"/>
          <w:szCs w:val="15"/>
          <w:color w:val="231F20"/>
        </w:rPr>
        <w:t>Guo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Lane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Mobile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health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technology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improve  care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75(13):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1523‑1534.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.2020.01.052.</w:t>
      </w:r>
    </w:p>
    <w:p>
      <w:pPr>
        <w:ind w:left="550" w:right="377" w:hanging="549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[357]     </w:t>
      </w:r>
      <w:r>
        <w:rPr>
          <w:rFonts w:ascii="Cambria" w:hAnsi="Cambria" w:eastAsia="Cambria" w:cs="Cambria"/>
          <w:sz w:val="15"/>
          <w:szCs w:val="15"/>
          <w:color w:val="231F20"/>
        </w:rPr>
        <w:t>Lavie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Pandey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Lau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Obesity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    prevalence,    patho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genesis,    and    prognosis: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weight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loss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exercise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2017,         70(16):         2022‑2035.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.2017.09.002.</w:t>
      </w:r>
    </w:p>
    <w:p>
      <w:pPr>
        <w:ind w:left="555" w:right="378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[358]     </w:t>
      </w:r>
      <w:r>
        <w:rPr>
          <w:rFonts w:ascii="Cambria" w:hAnsi="Cambria" w:eastAsia="Cambria" w:cs="Cambria"/>
          <w:sz w:val="15"/>
          <w:szCs w:val="15"/>
          <w:color w:val="231F20"/>
        </w:rPr>
        <w:t>Abed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Wittert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Leong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weight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reduction  and   cardiometabolic  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  symptom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burden  and  severity  in  patien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with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   clinical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310(19):2050‑2060.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.2013.280521.</w:t>
      </w:r>
    </w:p>
    <w:p>
      <w:pPr>
        <w:ind w:left="555" w:right="379" w:hanging="555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[359]     </w:t>
      </w:r>
      <w:r>
        <w:rPr>
          <w:rFonts w:ascii="Cambria" w:hAnsi="Cambria" w:eastAsia="Cambria" w:cs="Cambria"/>
          <w:sz w:val="15"/>
          <w:szCs w:val="15"/>
          <w:color w:val="231F20"/>
        </w:rPr>
        <w:t>Pathak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Middeldorp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Lau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Aggressive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factor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reduction     study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fibrillation 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ablati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ARREST‑AF</w:t>
      </w:r>
    </w:p>
    <w:p>
      <w:pPr>
        <w:spacing w:line="290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3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618" style="position:absolute;margin-left:65.1968pt;margin-top:59.6176pt;mso-position-vertical-relative:page;mso-position-horizontal-relative:page;width:297pt;height:0.4pt;z-index:25315328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15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61" w:right="481" w:hanging="1"/>
        <w:spacing w:before="36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2014,    64(21):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2222‑2231.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2014.09.028.</w:t>
      </w:r>
    </w:p>
    <w:p>
      <w:pPr>
        <w:ind w:left="1056" w:right="481" w:hanging="554"/>
        <w:spacing w:before="28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[360]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Qureshi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WT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Alirhayim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Blaha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Cardiorespiratory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Fitness   and   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Incident   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Henry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Exercise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Testing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FIT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    </w:t>
      </w:r>
      <w:r>
        <w:rPr>
          <w:rFonts w:ascii="Cambria" w:hAnsi="Cambria" w:eastAsia="Cambria" w:cs="Cambria"/>
          <w:sz w:val="15"/>
          <w:szCs w:val="15"/>
          <w:color w:val="231F20"/>
        </w:rPr>
        <w:t>Project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2015,    131(21):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1827‑1834.             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                 10.1161/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.114.014833.</w:t>
      </w:r>
    </w:p>
    <w:p>
      <w:pPr>
        <w:ind w:left="1051" w:right="482" w:hanging="549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[361]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Khurshid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Weng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Alusi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Accelerometer‑derived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physical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activity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42(25):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2472‑24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83.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250.</w:t>
      </w:r>
    </w:p>
    <w:p>
      <w:pPr>
        <w:ind w:left="1057" w:right="482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[362]     </w:t>
      </w:r>
      <w:r>
        <w:rPr>
          <w:rFonts w:ascii="Cambria" w:hAnsi="Cambria" w:eastAsia="Cambria" w:cs="Cambria"/>
          <w:sz w:val="15"/>
          <w:szCs w:val="15"/>
          <w:color w:val="231F20"/>
        </w:rPr>
        <w:t>Newman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Parry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Williams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Wiles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athletes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Br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Sports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2021,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55(21):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1233‑1238.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10.1136/</w:t>
      </w:r>
      <w:r>
        <w:rPr>
          <w:rFonts w:ascii="Cambria" w:hAnsi="Cambria" w:eastAsia="Cambria" w:cs="Cambria"/>
          <w:sz w:val="15"/>
          <w:szCs w:val="15"/>
          <w:color w:val="231F20"/>
        </w:rPr>
        <w:t>bjsports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‑2021‑103994.</w:t>
      </w:r>
    </w:p>
    <w:p>
      <w:pPr>
        <w:ind w:left="1056" w:right="482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[363]     </w:t>
      </w:r>
      <w:r>
        <w:rPr>
          <w:rFonts w:ascii="Cambria" w:hAnsi="Cambria" w:eastAsia="Cambria" w:cs="Cambria"/>
          <w:sz w:val="15"/>
          <w:szCs w:val="15"/>
          <w:color w:val="231F20"/>
        </w:rPr>
        <w:t>Garnvik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Malmo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Janszky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Physical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activity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cardiorespiratory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fitness,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individuals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HUNT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    41(15):    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467‑1475.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032.</w:t>
      </w:r>
    </w:p>
    <w:p>
      <w:pPr>
        <w:ind w:left="1054" w:right="484" w:hanging="55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[364]     </w:t>
      </w:r>
      <w:r>
        <w:rPr>
          <w:rFonts w:ascii="Cambria" w:hAnsi="Cambria" w:eastAsia="Cambria" w:cs="Cambria"/>
          <w:sz w:val="15"/>
          <w:szCs w:val="15"/>
          <w:color w:val="231F20"/>
        </w:rPr>
        <w:t>Csengeri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Spr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ü</w:t>
      </w:r>
      <w:r>
        <w:rPr>
          <w:rFonts w:ascii="Cambria" w:hAnsi="Cambria" w:eastAsia="Cambria" w:cs="Cambria"/>
          <w:sz w:val="15"/>
          <w:szCs w:val="15"/>
          <w:color w:val="231F20"/>
        </w:rPr>
        <w:t>nker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Castelnuovo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Alcohol </w:t>
      </w:r>
      <w:r>
        <w:rPr>
          <w:rFonts w:ascii="Cambria" w:hAnsi="Cambria" w:eastAsia="Cambria" w:cs="Cambria"/>
          <w:sz w:val="15"/>
          <w:szCs w:val="15"/>
          <w:color w:val="231F20"/>
        </w:rPr>
        <w:t>consumption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biomarkers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adverse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42(12):1170‑1177.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953.</w:t>
      </w:r>
    </w:p>
    <w:p>
      <w:pPr>
        <w:ind w:left="1049" w:right="484" w:hanging="549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[365]     </w:t>
      </w:r>
      <w:r>
        <w:rPr>
          <w:rFonts w:ascii="Cambria" w:hAnsi="Cambria" w:eastAsia="Cambria" w:cs="Cambria"/>
          <w:sz w:val="15"/>
          <w:szCs w:val="15"/>
          <w:color w:val="231F20"/>
        </w:rPr>
        <w:t>Voskoboinik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Kalman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Silva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Alcohol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Abstinence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Drinkers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382(1):20‑28.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1817591.</w:t>
      </w:r>
    </w:p>
    <w:p>
      <w:pPr>
        <w:ind w:left="1055" w:right="484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[366]  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Jung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Lower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stroke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after </w:t>
      </w:r>
      <w:r>
        <w:rPr>
          <w:rFonts w:ascii="Cambria" w:hAnsi="Cambria" w:eastAsia="Cambria" w:cs="Cambria"/>
          <w:sz w:val="15"/>
          <w:szCs w:val="15"/>
          <w:color w:val="231F20"/>
        </w:rPr>
        <w:t>alcohol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abstinence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incident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  a  nationwide  population‑based  cohort  study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  Heart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42(46):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4759‑4768.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ehab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315.</w:t>
      </w:r>
    </w:p>
    <w:p>
      <w:pPr>
        <w:ind w:left="1054" w:right="485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[367]     </w:t>
      </w:r>
      <w:r>
        <w:rPr>
          <w:rFonts w:ascii="Cambria" w:hAnsi="Cambria" w:eastAsia="Cambria" w:cs="Cambria"/>
          <w:sz w:val="15"/>
          <w:szCs w:val="15"/>
          <w:color w:val="231F20"/>
        </w:rPr>
        <w:t>Takahashi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Nitta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Kobori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Alcohol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consumption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reduction  and  clinical  outcomes  of  catheter  ablation  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 2021,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14(6):e009770.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21.009770.</w:t>
      </w:r>
    </w:p>
    <w:p>
      <w:pPr>
        <w:ind w:left="1050" w:right="481" w:hanging="552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[368]     </w:t>
      </w:r>
      <w:r>
        <w:rPr>
          <w:rFonts w:ascii="Cambria" w:hAnsi="Cambria" w:eastAsia="Cambria" w:cs="Cambria"/>
          <w:sz w:val="15"/>
          <w:szCs w:val="15"/>
          <w:color w:val="231F20"/>
        </w:rPr>
        <w:t>Aune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Schlesinger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Norat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Tobacco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smoking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 systematic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view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prospective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studies[J].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 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2018,          25(13):         1437‑1451.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10.1177/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2047487318780435.</w:t>
      </w:r>
    </w:p>
    <w:p>
      <w:pPr>
        <w:ind w:left="1051" w:right="482" w:hanging="549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[369]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Green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Halperin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diabetes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mellitus: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topic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week[J].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2019,   74(8):  1107‑1115.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.2019.07.020.</w:t>
      </w:r>
    </w:p>
    <w:p>
      <w:pPr>
        <w:ind w:left="1057" w:right="482" w:hanging="555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[370]   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XQ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Xu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SGLT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inhibitors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2  </w:t>
      </w:r>
      <w:r>
        <w:rPr>
          <w:rFonts w:ascii="Cambria" w:hAnsi="Cambria" w:eastAsia="Cambria" w:cs="Cambria"/>
          <w:sz w:val="15"/>
          <w:szCs w:val="15"/>
          <w:color w:val="231F20"/>
        </w:rPr>
        <w:t>diabetes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trials[J].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Diabetol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2020,   19(1):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130.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10.1186/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s12933‑020‑01105‑5.</w:t>
      </w:r>
    </w:p>
    <w:p>
      <w:pPr>
        <w:ind w:left="1056" w:right="483" w:hanging="555"/>
        <w:spacing w:before="1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[371]   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Hockham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Canagliflozin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 in   type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   diabetes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mellitus:   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secondary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CANVAS  Program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CREDENCE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Diabetes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Obes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24(10):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1927‑1938.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10.1111/</w:t>
      </w:r>
      <w:r>
        <w:rPr>
          <w:rFonts w:ascii="Cambria" w:hAnsi="Cambria" w:eastAsia="Cambria" w:cs="Cambria"/>
          <w:sz w:val="15"/>
          <w:szCs w:val="15"/>
          <w:color w:val="231F20"/>
        </w:rPr>
        <w:t>dom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.14772.</w:t>
      </w:r>
    </w:p>
    <w:p>
      <w:pPr>
        <w:ind w:left="1055" w:right="474" w:hanging="554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[372]     Bö</w:t>
      </w:r>
      <w:r>
        <w:rPr>
          <w:rFonts w:ascii="Cambria" w:hAnsi="Cambria" w:eastAsia="Cambria" w:cs="Cambria"/>
          <w:sz w:val="15"/>
          <w:szCs w:val="15"/>
          <w:color w:val="231F20"/>
        </w:rPr>
        <w:t>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Slawik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Brueckmann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empagliflozin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renal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EMPA‑REG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OUTCOME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22(1): 126‑135.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10.1002/</w:t>
      </w:r>
      <w:r>
        <w:rPr>
          <w:rFonts w:ascii="Cambria" w:hAnsi="Cambria" w:eastAsia="Cambria" w:cs="Cambria"/>
          <w:sz w:val="15"/>
          <w:szCs w:val="15"/>
          <w:color w:val="231F20"/>
        </w:rPr>
        <w:t>ejhf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.1663.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0" w:right="369" w:hanging="549"/>
        <w:spacing w:before="34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[373]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Kishima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Mine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Fukuhara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sodium‑glucose  cotransporter  2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inhibitor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2022,  8(11):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1393‑1404.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jacep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.2022.08.004.</w:t>
      </w:r>
    </w:p>
    <w:p>
      <w:pPr>
        <w:ind w:left="555" w:right="369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[374]     </w:t>
      </w:r>
      <w:r>
        <w:rPr>
          <w:rFonts w:ascii="Cambria" w:hAnsi="Cambria" w:eastAsia="Cambria" w:cs="Cambria"/>
          <w:sz w:val="15"/>
          <w:szCs w:val="15"/>
          <w:color w:val="231F20"/>
        </w:rPr>
        <w:t>Soliman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Rahman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ZM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intensive  blood  pressure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lowering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75(6):   1491‑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1496.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HYPERTENSIONAHA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.120.14766.</w:t>
      </w:r>
    </w:p>
    <w:p>
      <w:pPr>
        <w:ind w:left="555" w:right="380" w:hanging="555"/>
        <w:spacing w:before="39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[375]     </w:t>
      </w:r>
      <w:r>
        <w:rPr>
          <w:rFonts w:ascii="Cambria" w:hAnsi="Cambria" w:eastAsia="Cambria" w:cs="Cambria"/>
          <w:sz w:val="15"/>
          <w:szCs w:val="15"/>
          <w:color w:val="231F20"/>
        </w:rPr>
        <w:t>Verdecchia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Angeli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Reboldi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Hypertension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doubts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certainties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basic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studies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122(2):352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‑368.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CIRCRESAHA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.117.311402.</w:t>
      </w:r>
    </w:p>
    <w:p>
      <w:pPr>
        <w:ind w:left="549" w:right="374" w:hanging="549"/>
        <w:spacing w:before="1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[376]     </w:t>
      </w:r>
      <w:r>
        <w:rPr>
          <w:rFonts w:ascii="Cambria" w:hAnsi="Cambria" w:eastAsia="Cambria" w:cs="Cambria"/>
          <w:sz w:val="15"/>
          <w:szCs w:val="15"/>
          <w:color w:val="231F20"/>
        </w:rPr>
        <w:t>Pinho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Gomes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Azevedo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Copland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pressure‑lowering    treatme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    for     the    prevention 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  events  in  patients  with  atrial  fibrillation: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participant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PLoS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 18(6):   e1003599.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10.1371/</w:t>
      </w:r>
      <w:r>
        <w:rPr>
          <w:rFonts w:ascii="Cambria" w:hAnsi="Cambria" w:eastAsia="Cambria" w:cs="Cambria"/>
          <w:sz w:val="15"/>
          <w:szCs w:val="15"/>
          <w:color w:val="231F20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pmed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.1003599.</w:t>
      </w:r>
    </w:p>
    <w:p>
      <w:pPr>
        <w:ind w:left="554" w:right="376" w:hanging="55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[377]    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Lai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intensive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blood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pressure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cognitive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SPRINT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2022,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24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(10):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1560‑1568.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059.</w:t>
      </w:r>
    </w:p>
    <w:p>
      <w:pPr>
        <w:ind w:left="556" w:right="376" w:hanging="553"/>
        <w:spacing w:before="4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[378]     </w:t>
      </w:r>
      <w:r>
        <w:rPr>
          <w:rFonts w:ascii="Cambria" w:hAnsi="Cambria" w:eastAsia="Cambria" w:cs="Cambria"/>
          <w:sz w:val="15"/>
          <w:szCs w:val="15"/>
          <w:color w:val="231F20"/>
        </w:rPr>
        <w:t>Mehra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Chung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Olshansky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disordered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breathing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arrhythmias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adults: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mechanistic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insights  and  clinical  impli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cations: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scientific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from   the    American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Association[J].    Circulation,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2022,          146(9):         e119‑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e136.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10.1161/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.0000000000001082.</w:t>
      </w:r>
    </w:p>
    <w:p>
      <w:pPr>
        <w:ind w:left="555" w:right="376" w:hanging="552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[379]     </w:t>
      </w:r>
      <w:r>
        <w:rPr>
          <w:rFonts w:ascii="Cambria" w:hAnsi="Cambria" w:eastAsia="Cambria" w:cs="Cambria"/>
          <w:sz w:val="15"/>
          <w:szCs w:val="15"/>
          <w:color w:val="231F20"/>
        </w:rPr>
        <w:t>Goudis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Ketikoglou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Obstructive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Pathophysiolog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mechanisms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therapeutic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230: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293‑300.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ijcard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.2016.12.120.</w:t>
      </w:r>
    </w:p>
    <w:p>
      <w:pPr>
        <w:ind w:left="557" w:right="368" w:hanging="555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[380]   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catheter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 with    obstructive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apnoea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and   without   continuous   positive   airway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pressure   treatment:   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meta‑analysis   of   observational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studies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2014,    16(9):    1309‑1314.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euu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066.</w:t>
      </w:r>
    </w:p>
    <w:p>
      <w:pPr>
        <w:ind w:left="553" w:right="377" w:hanging="551"/>
        <w:spacing w:before="43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[381]     </w:t>
      </w:r>
      <w:r>
        <w:rPr>
          <w:rFonts w:ascii="Cambria" w:hAnsi="Cambria" w:eastAsia="Cambria" w:cs="Cambria"/>
          <w:sz w:val="15"/>
          <w:szCs w:val="15"/>
          <w:color w:val="231F20"/>
        </w:rPr>
        <w:t>Mills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Antman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Javaheri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Breathless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nights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flutters: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understanding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ationship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obstructive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sleep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apnea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2023,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29: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S1547‑5271(23)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02181‑1.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10.1016/j.  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2023.04.022.    [2023‑04‑16].    </w:t>
      </w:r>
      <w:hyperlink w:history="true" r:id="rId102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3"/>
          </w:rPr>
          <w:t>://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116"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1"/>
          </w:rPr>
          <w:t>.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heartrhythmjournal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1"/>
          </w:rPr>
          <w:t>.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com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1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article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11"/>
          </w:rPr>
          <w:t>/S1547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‑5271(23)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02181‑1/</w:t>
      </w:r>
      <w:r>
        <w:rPr>
          <w:rFonts w:ascii="Cambria" w:hAnsi="Cambria" w:eastAsia="Cambria" w:cs="Cambria"/>
          <w:sz w:val="15"/>
          <w:szCs w:val="15"/>
          <w:color w:val="231F20"/>
        </w:rPr>
        <w:t>fulltext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[</w:t>
      </w:r>
      <w:r>
        <w:rPr>
          <w:rFonts w:ascii="Cambria" w:hAnsi="Cambria" w:eastAsia="Cambria" w:cs="Cambria"/>
          <w:sz w:val="15"/>
          <w:szCs w:val="15"/>
          <w:color w:val="231F20"/>
        </w:rPr>
        <w:t>published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online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ahead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print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April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28,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2023].</w:t>
      </w:r>
    </w:p>
    <w:p>
      <w:pPr>
        <w:ind w:left="556" w:right="378" w:hanging="555"/>
        <w:spacing w:before="4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[382]     </w:t>
      </w:r>
      <w:r>
        <w:rPr>
          <w:rFonts w:ascii="Cambria" w:hAnsi="Cambria" w:eastAsia="Cambria" w:cs="Cambria"/>
          <w:sz w:val="15"/>
          <w:szCs w:val="15"/>
          <w:color w:val="231F20"/>
        </w:rPr>
        <w:t>Menezes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Lavie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Schutter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Lifestyle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modification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prevention   and  treatment   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Prog  Cardiovasc  Dis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58(2): 117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‑125.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pcad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.2015.07.001.</w:t>
      </w:r>
    </w:p>
    <w:p>
      <w:pPr>
        <w:ind w:left="555" w:right="379" w:hanging="555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[383]     </w:t>
      </w:r>
      <w:r>
        <w:rPr>
          <w:rFonts w:ascii="Cambria" w:hAnsi="Cambria" w:eastAsia="Cambria" w:cs="Cambria"/>
          <w:sz w:val="15"/>
          <w:szCs w:val="15"/>
          <w:color w:val="231F20"/>
        </w:rPr>
        <w:t>Gaudino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Franco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LQ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Postoperative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fibrillation:  from  mechanisms  to  treatment[J].  Eur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2023,    44(12):    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020‑1039.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10.1093/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019.</w:t>
      </w:r>
    </w:p>
    <w:p>
      <w:pPr>
        <w:ind w:left="555" w:right="375" w:hanging="55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[384]     </w:t>
      </w:r>
      <w:r>
        <w:rPr>
          <w:rFonts w:ascii="Cambria" w:hAnsi="Cambria" w:eastAsia="Cambria" w:cs="Cambria"/>
          <w:sz w:val="15"/>
          <w:szCs w:val="15"/>
          <w:color w:val="231F20"/>
        </w:rPr>
        <w:t>Arsenault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Yusuf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Crystal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Interventions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preventing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post‑operative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Rev,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2013,    2013(1):  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003611.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 10.1002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/14651858.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003611.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3.</w:t>
      </w:r>
    </w:p>
    <w:p>
      <w:pPr>
        <w:spacing w:line="298" w:lineRule="auto"/>
        <w:sectPr>
          <w:type w:val="continuous"/>
          <w:pgSz w:w="12246" w:h="16498"/>
          <w:pgMar w:top="1221" w:right="927" w:bottom="0" w:left="819" w:header="971" w:footer="0" w:gutter="0"/>
          <w:cols w:equalWidth="0" w:num="2">
            <w:col w:w="5502" w:space="100"/>
            <w:col w:w="489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6"/>
        <w:rPr/>
      </w:pPr>
      <w:r>
        <w:pict>
          <v:shape id="_x0000_s628" style="position:absolute;margin-left:250.118pt;margin-top:59.6176pt;mso-position-vertical-relative:page;mso-position-horizontal-relative:page;width:297pt;height:0.4pt;z-index:253194240;" o:allowincell="f" filled="false" strokecolor="#231F20" strokeweight="0.37pt" coordsize="5940,8" coordorigin="0,0" path="m0,3l5939,3e">
            <v:stroke joinstyle="miter" miterlimit="4"/>
          </v:shape>
        </w:pict>
      </w:r>
      <w:r/>
    </w:p>
    <w:p>
      <w:pPr>
        <w:sectPr>
          <w:headerReference w:type="default" r:id="rId117"/>
          <w:pgSz w:w="12246" w:h="16498"/>
          <w:pgMar w:top="1221" w:right="927" w:bottom="0" w:left="819" w:header="971" w:footer="0" w:gutter="0"/>
          <w:cols w:equalWidth="0" w:num="1">
            <w:col w:w="10499" w:space="0"/>
          </w:cols>
        </w:sectPr>
        <w:rPr/>
      </w:pPr>
    </w:p>
    <w:p>
      <w:pPr>
        <w:ind w:left="1057" w:right="474" w:hanging="554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[385]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Devereaux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Yusuf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extended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release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metoprolol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succinate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patients  </w:t>
      </w:r>
      <w:r>
        <w:rPr>
          <w:rFonts w:ascii="Cambria" w:hAnsi="Cambria" w:eastAsia="Cambria" w:cs="Cambria"/>
          <w:sz w:val="15"/>
          <w:szCs w:val="15"/>
          <w:color w:val="231F20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(</w:t>
      </w:r>
      <w:r>
        <w:rPr>
          <w:rFonts w:ascii="Cambria" w:hAnsi="Cambria" w:eastAsia="Cambria" w:cs="Cambria"/>
          <w:sz w:val="15"/>
          <w:szCs w:val="15"/>
          <w:color w:val="231F20"/>
        </w:rPr>
        <w:t>POISE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):     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2008,  371(9627):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1839‑1847.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10.1016/S014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0‑6736(08)60601‑7.</w:t>
      </w:r>
    </w:p>
    <w:p>
      <w:pPr>
        <w:ind w:left="1058" w:right="482" w:hanging="555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[386]     </w:t>
      </w:r>
      <w:r>
        <w:rPr>
          <w:rFonts w:ascii="Cambria" w:hAnsi="Cambria" w:eastAsia="Cambria" w:cs="Cambria"/>
          <w:sz w:val="15"/>
          <w:szCs w:val="15"/>
          <w:color w:val="231F20"/>
        </w:rPr>
        <w:t>Zheng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Jayaram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Perioperative </w:t>
      </w:r>
      <w:r>
        <w:rPr>
          <w:rFonts w:ascii="Cambria" w:hAnsi="Cambria" w:eastAsia="Cambria" w:cs="Cambria"/>
          <w:sz w:val="15"/>
          <w:szCs w:val="15"/>
          <w:color w:val="231F20"/>
        </w:rPr>
        <w:t>rosuvastatin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374(18):1744‑1753.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1507750.</w:t>
      </w:r>
    </w:p>
    <w:p>
      <w:pPr>
        <w:ind w:left="1057" w:right="483" w:hanging="554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[387]     </w:t>
      </w:r>
      <w:r>
        <w:rPr>
          <w:rFonts w:ascii="Cambria" w:hAnsi="Cambria" w:eastAsia="Cambria" w:cs="Cambria"/>
          <w:sz w:val="15"/>
          <w:szCs w:val="15"/>
          <w:color w:val="231F20"/>
        </w:rPr>
        <w:t>Imazio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Brucato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Ferrazzi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Colchicine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  post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pericardiotomy      syndrome      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postoperative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COPPS‑2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312(10):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1016‑1023.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.2014.11026.</w:t>
      </w:r>
    </w:p>
    <w:p>
      <w:pPr>
        <w:ind w:left="1056" w:right="483" w:hanging="554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[388]     </w:t>
      </w:r>
      <w:r>
        <w:rPr>
          <w:rFonts w:ascii="Cambria" w:hAnsi="Cambria" w:eastAsia="Cambria" w:cs="Cambria"/>
          <w:sz w:val="15"/>
          <w:szCs w:val="15"/>
          <w:color w:val="231F20"/>
        </w:rPr>
        <w:t>Dieleman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Nierich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Rosseel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Intraoperative 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dexamethasone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2012,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08(17):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1761‑1767.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.2012.14144.</w:t>
      </w:r>
    </w:p>
    <w:p>
      <w:pPr>
        <w:ind w:left="1050" w:right="474" w:hanging="549"/>
        <w:spacing w:before="36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[389]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Preventive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berberine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postoperative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Circ </w:t>
      </w:r>
      <w:r>
        <w:rPr>
          <w:rFonts w:ascii="Cambria" w:hAnsi="Cambria" w:eastAsia="Cambria" w:cs="Cambria"/>
          <w:sz w:val="15"/>
          <w:szCs w:val="15"/>
          <w:color w:val="231F20"/>
        </w:rPr>
        <w:t>Arrhythm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2022,   15(10):  e01116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CIRCEP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.122.011160.</w:t>
      </w:r>
    </w:p>
    <w:p>
      <w:pPr>
        <w:ind w:left="1056" w:right="484" w:hanging="555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[390]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Calcium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induced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autonomic </w:t>
      </w:r>
      <w:r>
        <w:rPr>
          <w:rFonts w:ascii="Cambria" w:hAnsi="Cambria" w:eastAsia="Cambria" w:cs="Cambria"/>
          <w:sz w:val="15"/>
          <w:szCs w:val="15"/>
          <w:color w:val="231F20"/>
        </w:rPr>
        <w:t>denervation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post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operative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  Coll  Cardiol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77(1): 57‑6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.2020.10.049.</w:t>
      </w:r>
    </w:p>
    <w:p>
      <w:pPr>
        <w:ind w:left="1051" w:right="485" w:hanging="550"/>
        <w:spacing w:before="37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[391]     </w:t>
      </w:r>
      <w:r>
        <w:rPr>
          <w:rFonts w:ascii="Cambria" w:hAnsi="Cambria" w:eastAsia="Cambria" w:cs="Cambria"/>
          <w:sz w:val="15"/>
          <w:szCs w:val="15"/>
          <w:color w:val="231F20"/>
        </w:rPr>
        <w:t>Gillinov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Bagiella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Moskowitz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  control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after  cardiac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374(20):1911‑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1921.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1602002.</w:t>
      </w:r>
    </w:p>
    <w:p>
      <w:pPr>
        <w:ind w:left="1052" w:right="476" w:hanging="552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[392]     </w:t>
      </w:r>
      <w:r>
        <w:rPr>
          <w:rFonts w:ascii="Cambria" w:hAnsi="Cambria" w:eastAsia="Cambria" w:cs="Cambria"/>
          <w:sz w:val="15"/>
          <w:szCs w:val="15"/>
          <w:color w:val="231F20"/>
        </w:rPr>
        <w:t>Butt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Olesen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Havers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Borgersen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thromboembolism    associate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    with     atrial    fibrillation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following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noncardiac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  Cardiol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72(17):2027‑2036.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07.088.</w:t>
      </w:r>
    </w:p>
    <w:p>
      <w:pPr>
        <w:ind w:left="1051" w:right="488" w:hanging="552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[393]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Butt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Xian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Peterson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thromboembolic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postoperative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bypass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graft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52" w:right="376" w:firstLine="4"/>
        <w:spacing w:before="35" w:line="28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2018,       3(5):      417‑424.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 10.1001/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jamacardio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.2018.0405.</w:t>
      </w:r>
    </w:p>
    <w:p>
      <w:pPr>
        <w:ind w:left="557" w:right="376" w:hanging="555"/>
        <w:spacing w:before="3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[394]    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Chami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Kilgo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Thourani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onset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long‑term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artery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bypass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graft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55(13):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1370‑1376.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.10.058.</w:t>
      </w:r>
    </w:p>
    <w:p>
      <w:pPr>
        <w:ind w:left="555" w:right="376" w:hanging="554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[395]     </w:t>
      </w:r>
      <w:r>
        <w:rPr>
          <w:rFonts w:ascii="Cambria" w:hAnsi="Cambria" w:eastAsia="Cambria" w:cs="Cambria"/>
          <w:sz w:val="15"/>
          <w:szCs w:val="15"/>
          <w:color w:val="231F20"/>
        </w:rPr>
        <w:t>Taha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Nielsen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Bergfeldt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onset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   after   coronary   artery   bypass   grafting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long‑term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outcome: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populatio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n‑based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nationwide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SWEDEHEART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registry[J].  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   Hea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rt  Assoc,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10(1):e017966.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.120.017966.</w:t>
      </w:r>
    </w:p>
    <w:p>
      <w:pPr>
        <w:ind w:left="556" w:right="377" w:hanging="555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[396]     </w:t>
      </w:r>
      <w:r>
        <w:rPr>
          <w:rFonts w:ascii="Cambria" w:hAnsi="Cambria" w:eastAsia="Cambria" w:cs="Cambria"/>
          <w:sz w:val="15"/>
          <w:szCs w:val="15"/>
          <w:color w:val="231F20"/>
        </w:rPr>
        <w:t>Yun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according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type: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ationwide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population‑based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JACC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CardioOncol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2021,   3(2):  22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1‑232.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10.1016/j.</w:t>
      </w:r>
      <w:r>
        <w:rPr>
          <w:rFonts w:ascii="Cambria" w:hAnsi="Cambria" w:eastAsia="Cambria" w:cs="Cambria"/>
          <w:sz w:val="15"/>
          <w:szCs w:val="15"/>
          <w:color w:val="231F20"/>
        </w:rPr>
        <w:t>jaccao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.2021.03.006.</w:t>
      </w:r>
    </w:p>
    <w:p>
      <w:pPr>
        <w:ind w:left="554" w:right="377" w:hanging="554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[397]     </w:t>
      </w:r>
      <w:r>
        <w:rPr>
          <w:rFonts w:ascii="Cambria" w:hAnsi="Cambria" w:eastAsia="Cambria" w:cs="Cambria"/>
          <w:sz w:val="15"/>
          <w:szCs w:val="15"/>
          <w:color w:val="231F20"/>
        </w:rPr>
        <w:t>Alexandre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Moslehi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Bersell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Anticancer </w:t>
      </w:r>
      <w:r>
        <w:rPr>
          <w:rFonts w:ascii="Cambria" w:hAnsi="Cambria" w:eastAsia="Cambria" w:cs="Cambria"/>
          <w:sz w:val="15"/>
          <w:szCs w:val="15"/>
          <w:color w:val="231F20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induced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disorders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Current </w:t>
      </w:r>
      <w:r>
        <w:rPr>
          <w:rFonts w:ascii="Cambria" w:hAnsi="Cambria" w:eastAsia="Cambria" w:cs="Cambria"/>
          <w:sz w:val="15"/>
          <w:szCs w:val="15"/>
          <w:color w:val="231F20"/>
        </w:rPr>
        <w:t>knowledge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basic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underlying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mechanisms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189:   89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‑103.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pharmthera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.2018.04.009.</w:t>
      </w:r>
    </w:p>
    <w:p>
      <w:pPr>
        <w:ind w:left="555" w:right="378" w:hanging="555"/>
        <w:spacing w:before="38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[398]     D′</w:t>
      </w:r>
      <w:r>
        <w:rPr>
          <w:rFonts w:ascii="Cambria" w:hAnsi="Cambria" w:eastAsia="Cambria" w:cs="Cambria"/>
          <w:sz w:val="15"/>
          <w:szCs w:val="15"/>
          <w:color w:val="231F20"/>
        </w:rPr>
        <w:t>Souza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Carlson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Fosb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ø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(2)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(2)‑</w:t>
      </w:r>
      <w:r>
        <w:rPr>
          <w:rFonts w:ascii="Cambria" w:hAnsi="Cambria" w:eastAsia="Cambria" w:cs="Cambria"/>
          <w:sz w:val="15"/>
          <w:szCs w:val="15"/>
          <w:color w:val="231F20"/>
        </w:rPr>
        <w:t>VASc </w:t>
      </w:r>
      <w:r>
        <w:rPr>
          <w:rFonts w:ascii="Cambria" w:hAnsi="Cambria" w:eastAsia="Cambria" w:cs="Cambria"/>
          <w:sz w:val="15"/>
          <w:szCs w:val="15"/>
          <w:color w:val="231F20"/>
        </w:rPr>
        <w:t>score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thromboembolism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recent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5(6):   651‑658.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10.1177/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2047487318759858.</w:t>
      </w:r>
    </w:p>
    <w:p>
      <w:pPr>
        <w:ind w:left="550" w:right="377" w:hanging="551"/>
        <w:spacing w:before="7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[399]     </w:t>
      </w:r>
      <w:r>
        <w:rPr>
          <w:rFonts w:ascii="Cambria" w:hAnsi="Cambria" w:eastAsia="Cambria" w:cs="Cambria"/>
          <w:sz w:val="15"/>
          <w:szCs w:val="15"/>
          <w:color w:val="231F20"/>
        </w:rPr>
        <w:t>Lyon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Ló</w:t>
      </w:r>
      <w:r>
        <w:rPr>
          <w:rFonts w:ascii="Cambria" w:hAnsi="Cambria" w:eastAsia="Cambria" w:cs="Cambria"/>
          <w:sz w:val="15"/>
          <w:szCs w:val="15"/>
          <w:color w:val="231F20"/>
        </w:rPr>
        <w:t>pez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Fern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á</w:t>
      </w:r>
      <w:r>
        <w:rPr>
          <w:rFonts w:ascii="Cambria" w:hAnsi="Cambria" w:eastAsia="Cambria" w:cs="Cambria"/>
          <w:sz w:val="15"/>
          <w:szCs w:val="15"/>
          <w:color w:val="231F20"/>
        </w:rPr>
        <w:t>ndez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Couch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cardio‑oncology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collaboration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  the   European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Hematology  As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sociation   (EHA),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Therapeutic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Radiology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(ESTRO)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ternational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Cardio‑Oncology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 [J].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43(41):4229‑4361.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10.1093/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244.</w:t>
      </w:r>
    </w:p>
    <w:p>
      <w:pPr>
        <w:ind w:left="555" w:right="378" w:hanging="555"/>
        <w:spacing w:before="36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[400]     </w:t>
      </w:r>
      <w:r>
        <w:rPr>
          <w:rFonts w:ascii="Cambria" w:hAnsi="Cambria" w:eastAsia="Cambria" w:cs="Cambria"/>
          <w:sz w:val="15"/>
          <w:szCs w:val="15"/>
          <w:color w:val="231F20"/>
        </w:rPr>
        <w:t>Deng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Tong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Deng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antagonist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   anticoagulants   versus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    in   patients 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ew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8(14):e012540.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.119.012540.</w:t>
      </w:r>
    </w:p>
    <w:sectPr>
      <w:type w:val="continuous"/>
      <w:pgSz w:w="12246" w:h="16498"/>
      <w:pgMar w:top="1221" w:right="927" w:bottom="0" w:left="819" w:header="971" w:footer="0" w:gutter="0"/>
      <w:cols w:equalWidth="0" w:num="2">
        <w:col w:w="5504" w:space="100"/>
        <w:col w:w="489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6pt;margin-top:271.44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10" style="position:absolute;margin-left:51.6946pt;margin-top:271.44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2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2"/>
        </v:shape>
      </w:pict>
    </w:r>
    <w:r>
      <w:pict>
        <v:shape id="_x0000_s14" style="position:absolute;margin-left:475.111pt;margin-top:1.25484pt;mso-position-vertical-relative:text;mso-position-horizontal-relative:text;width:33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573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18" style="position:absolute;margin-left:51.6946pt;margin-top:271.44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0" style="position:absolute;margin-left:175pt;margin-top:260.882pt;mso-position-vertical-relative:page;mso-position-horizontal-relative:page;width:267pt;height:306pt;z-index:-251652096;" o:allowincell="f" filled="false" stroked="false" type="#_x0000_t75">
          <v:imagedata o:title="" r:id="rId2"/>
        </v:shape>
      </w:pict>
    </w:r>
    <w:r>
      <w:pict>
        <v:shape id="_x0000_s22" style="position:absolute;margin-left:24.5598pt;margin-top:1.25484pt;mso-position-vertical-relative:text;mso-position-horizontal-relative:text;width:33.95pt;height:13.8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574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26" style="position:absolute;margin-left:51.6946pt;margin-top:271.44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28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2"/>
        </v:shape>
      </w:pict>
    </w:r>
    <w:r>
      <w:pict>
        <v:shape id="_x0000_s30" style="position:absolute;margin-left:475.111pt;margin-top:1.25484pt;mso-position-vertical-relative:text;mso-position-horizontal-relative:text;width:33.95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575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34" style="position:absolute;margin-left:51.6946pt;margin-top:271.44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36" style="position:absolute;margin-left:175pt;margin-top:260.882pt;mso-position-vertical-relative:page;mso-position-horizontal-relative:page;width:267pt;height:306pt;z-index:-251645952;" o:allowincell="f" filled="false" stroked="false" type="#_x0000_t75">
          <v:imagedata o:title="" r:id="rId2"/>
        </v:shape>
      </w:pict>
    </w:r>
    <w:r>
      <w:pict>
        <v:shape id="_x0000_s38" style="position:absolute;margin-left:24.5598pt;margin-top:1.25484pt;mso-position-vertical-relative:text;mso-position-horizontal-relative:text;width:33.95pt;height:13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576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2" style="position:absolute;margin-left:51.6946pt;margin-top:271.44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44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2"/>
        </v:shape>
      </w:pict>
    </w:r>
    <w:r>
      <w:pict>
        <v:shape id="_x0000_s46" style="position:absolute;margin-left:475.111pt;margin-top:1.25484pt;mso-position-vertical-relative:text;mso-position-horizontal-relative:text;width:33.95pt;height:13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577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0" style="position:absolute;margin-left:51.6946pt;margin-top:271.44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WordPictureWatermark52" style="position:absolute;margin-left:40.9952pt;margin-top:761.949pt;mso-position-vertical-relative:page;mso-position-horizontal-relative:page;width:220.95pt;height:24pt;z-index:-251639808;" o:allowincell="f" filled="false" stroked="false" type="#_x0000_t75">
          <v:imagedata o:title="" r:id="rId2"/>
        </v:shape>
      </w:pict>
    </w:r>
    <w:r>
      <w:pict>
        <v:shape id="_x0000_s54" style="position:absolute;margin-left:24.5598pt;margin-top:1.25484pt;mso-position-vertical-relative:text;mso-position-horizontal-relative:text;width:33.95pt;height:13.8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578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8" style="position:absolute;margin-left:51.6946pt;margin-top:271.445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60" style="position:absolute;margin-left:175pt;margin-top:260.882pt;mso-position-vertical-relative:page;mso-position-horizontal-relative:page;width:267pt;height:306pt;z-index:-251636736;" o:allowincell="f" filled="false" stroked="false" type="#_x0000_t75">
          <v:imagedata o:title="" r:id="rId2"/>
        </v:shape>
      </w:pict>
    </w:r>
    <w:r>
      <w:pict>
        <v:shape id="_x0000_s62" style="position:absolute;margin-left:475.111pt;margin-top:1.25484pt;mso-position-vertical-relative:text;mso-position-horizontal-relative:text;width:33.95pt;height:13.8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579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66" style="position:absolute;margin-left:51.6946pt;margin-top:271.445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pict>
        <v:shape id="_x0000_s68" style="position:absolute;margin-left:24.5598pt;margin-top:1.25484pt;mso-position-vertical-relative:text;mso-position-horizontal-relative:text;width:33.95pt;height:13.8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580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126" style="position:absolute;margin-left:51.6946pt;margin-top:271.44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pict>
        <v:shape id="_x0000_s128" style="position:absolute;margin-left:475.111pt;margin-top:1.25484pt;mso-position-vertical-relative:text;mso-position-horizontal-relative:text;width:33.95pt;height:13.8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581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180" style="position:absolute;margin-left:51.6946pt;margin-top:271.44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pict>
        <v:shape id="WordPictureWatermark182" style="position:absolute;margin-left:175pt;margin-top:260.882pt;mso-position-vertical-relative:page;mso-position-horizontal-relative:page;width:267pt;height:306pt;z-index:-251629568;" o:allowincell="f" filled="false" stroked="false" type="#_x0000_t75">
          <v:imagedata o:title="" r:id="rId2"/>
        </v:shape>
      </w:pict>
    </w:r>
    <w:r>
      <w:pict>
        <v:shape id="_x0000_s184" style="position:absolute;margin-left:24.5598pt;margin-top:1.25484pt;mso-position-vertical-relative:text;mso-position-horizontal-relative:text;width:33.95pt;height:13.8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582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188" style="position:absolute;margin-left:51.6946pt;margin-top:271.44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WordPictureWatermark190" style="position:absolute;margin-left:175pt;margin-top:260.882pt;mso-position-vertical-relative:page;mso-position-horizontal-relative:page;width:267pt;height:306pt;z-index:-251626496;" o:allowincell="f" filled="false" stroked="false" type="#_x0000_t75">
          <v:imagedata o:title="" r:id="rId2"/>
        </v:shape>
      </w:pict>
    </w:r>
    <w:r>
      <w:pict>
        <v:shape id="_x0000_s192" style="position:absolute;margin-left:475.111pt;margin-top:1.25484pt;mso-position-vertical-relative:text;mso-position-horizontal-relative:text;width:33.95pt;height:13.8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583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196" style="position:absolute;margin-left:51.6946pt;margin-top:271.44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>
      <w:pict>
        <v:shape id="WordPictureWatermark198" style="position:absolute;margin-left:175pt;margin-top:260.882pt;mso-position-vertical-relative:page;mso-position-horizontal-relative:page;width:267pt;height:306pt;z-index:-251623424;" o:allowincell="f" filled="false" stroked="false" type="#_x0000_t75">
          <v:imagedata o:title="" r:id="rId2"/>
        </v:shape>
      </w:pict>
    </w:r>
    <w:r>
      <w:pict>
        <v:shape id="_x0000_s200" style="position:absolute;margin-left:24.5598pt;margin-top:1.25484pt;mso-position-vertical-relative:text;mso-position-horizontal-relative:text;width:33.95pt;height:13.8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584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204" style="position:absolute;margin-left:51.6946pt;margin-top:271.445pt;mso-position-vertical-relative:page;mso-position-horizontal-relative:page;width:514.25pt;height:279.85pt;z-index:-251621376;" o:allowincell="f" filled="false" stroked="false" type="#_x0000_t75">
          <v:imagedata o:title="" r:id="rId1"/>
        </v:shape>
      </w:pict>
    </w:r>
    <w:r>
      <w:pict>
        <v:shape id="_x0000_s206" style="position:absolute;margin-left:475.111pt;margin-top:1.25484pt;mso-position-vertical-relative:text;mso-position-horizontal-relative:text;width:33.95pt;height:13.8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585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214" style="position:absolute;margin-left:51.6946pt;margin-top:271.445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WordPictureWatermark216" style="position:absolute;margin-left:175pt;margin-top:260.882pt;mso-position-vertical-relative:page;mso-position-horizontal-relative:page;width:267pt;height:306pt;z-index:-251618304;" o:allowincell="f" filled="false" stroked="false" type="#_x0000_t75">
          <v:imagedata o:title="" r:id="rId2"/>
        </v:shape>
      </w:pict>
    </w:r>
    <w:r>
      <w:pict>
        <v:shape id="_x0000_s218" style="position:absolute;margin-left:24.5598pt;margin-top:1.25484pt;mso-position-vertical-relative:text;mso-position-horizontal-relative:text;width:33.95pt;height:13.8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586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222" style="position:absolute;margin-left:51.6946pt;margin-top:271.445pt;mso-position-vertical-relative:page;mso-position-horizontal-relative:page;width:514.25pt;height:279.85pt;z-index:-251616256;" o:allowincell="f" filled="false" stroked="false" type="#_x0000_t75">
          <v:imagedata o:title="" r:id="rId1"/>
        </v:shape>
      </w:pict>
    </w:r>
    <w:r>
      <w:pict>
        <v:shape id="WordPictureWatermark224" style="position:absolute;margin-left:175pt;margin-top:260.882pt;mso-position-vertical-relative:page;mso-position-horizontal-relative:page;width:267pt;height:306pt;z-index:-251615232;" o:allowincell="f" filled="false" stroked="false" type="#_x0000_t75">
          <v:imagedata o:title="" r:id="rId2"/>
        </v:shape>
      </w:pict>
    </w:r>
    <w:r>
      <w:pict>
        <v:shape id="_x0000_s226" style="position:absolute;margin-left:475.111pt;margin-top:1.25484pt;mso-position-vertical-relative:text;mso-position-horizontal-relative:text;width:33.95pt;height:13.8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587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230" style="position:absolute;margin-left:51.6946pt;margin-top:271.445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WordPictureWatermark232" style="position:absolute;margin-left:175pt;margin-top:260.882pt;mso-position-vertical-relative:page;mso-position-horizontal-relative:page;width:267pt;height:306pt;z-index:-251612160;" o:allowincell="f" filled="false" stroked="false" type="#_x0000_t75">
          <v:imagedata o:title="" r:id="rId2"/>
        </v:shape>
      </w:pict>
    </w:r>
    <w:r>
      <w:pict>
        <v:shape id="_x0000_s234" style="position:absolute;margin-left:24.5598pt;margin-top:1.25484pt;mso-position-vertical-relative:text;mso-position-horizontal-relative:text;width:33.95pt;height:13.8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588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238" style="position:absolute;margin-left:51.6946pt;margin-top:271.445pt;mso-position-vertical-relative:page;mso-position-horizontal-relative:page;width:514.25pt;height:279.85pt;z-index:-251610112;" o:allowincell="f" filled="false" stroked="false" type="#_x0000_t75">
          <v:imagedata o:title="" r:id="rId1"/>
        </v:shape>
      </w:pict>
    </w:r>
    <w:r>
      <w:pict>
        <v:shape id="WordPictureWatermark240" style="position:absolute;margin-left:175pt;margin-top:260.882pt;mso-position-vertical-relative:page;mso-position-horizontal-relative:page;width:267pt;height:306pt;z-index:-251609088;" o:allowincell="f" filled="false" stroked="false" type="#_x0000_t75">
          <v:imagedata o:title="" r:id="rId2"/>
        </v:shape>
      </w:pict>
    </w:r>
    <w:r>
      <w:pict>
        <v:shape id="_x0000_s242" style="position:absolute;margin-left:475.111pt;margin-top:1.25484pt;mso-position-vertical-relative:text;mso-position-horizontal-relative:text;width:33.95pt;height:13.8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589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246" style="position:absolute;margin-left:51.6946pt;margin-top:271.445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w:pict>
        <v:shape id="PowerPlusWaterMarkObject248" style="position:absolute;margin-left:303.5pt;margin-top:189.219pt;mso-position-vertical-relative:page;mso-position-horizontal-relative:page;width:72.5pt;height:31.15pt;z-index:-251606016;" o:allowincell="f" fillcolor="#231F20" filled="true" stroked="false" type="#_x0000_t136">
          <v:textpath style="font-family:&quot;Arial&quot;;font-size:31;v-text-kern:t;mso-text-shadow:auto" string="&lt;&gt;"/>
        </v:shape>
      </w:pict>
    </w:r>
    <w:r>
      <w:pict>
        <v:shape id="_x0000_s250" style="position:absolute;margin-left:24.5598pt;margin-top:1.25484pt;mso-position-vertical-relative:text;mso-position-horizontal-relative:text;width:33.95pt;height:13.8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590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316" style="position:absolute;margin-left:51.6946pt;margin-top:271.445pt;mso-position-vertical-relative:page;mso-position-horizontal-relative:page;width:514.25pt;height:279.85pt;z-index:-251603968;" o:allowincell="f" filled="false" stroked="false" type="#_x0000_t75">
          <v:imagedata o:title="" r:id="rId1"/>
        </v:shape>
      </w:pict>
    </w:r>
    <w:r>
      <w:pict>
        <v:shape id="WordPictureWatermark318" style="position:absolute;margin-left:175pt;margin-top:260.882pt;mso-position-vertical-relative:page;mso-position-horizontal-relative:page;width:267pt;height:306pt;z-index:-251602944;" o:allowincell="f" filled="false" stroked="false" type="#_x0000_t75">
          <v:imagedata o:title="" r:id="rId2"/>
        </v:shape>
      </w:pict>
    </w:r>
    <w:r>
      <w:pict>
        <v:shape id="_x0000_s320" style="position:absolute;margin-left:475.111pt;margin-top:1.25484pt;mso-position-vertical-relative:text;mso-position-horizontal-relative:text;width:33.95pt;height:13.8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591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324" style="position:absolute;margin-left:51.6946pt;margin-top:271.445pt;mso-position-vertical-relative:page;mso-position-horizontal-relative:page;width:514.25pt;height:279.85pt;z-index:-251600896;" o:allowincell="f" filled="false" stroked="false" type="#_x0000_t75">
          <v:imagedata o:title="" r:id="rId1"/>
        </v:shape>
      </w:pict>
    </w:r>
    <w:r>
      <w:pict>
        <v:shape id="WordPictureWatermark326" style="position:absolute;margin-left:175pt;margin-top:260.882pt;mso-position-vertical-relative:page;mso-position-horizontal-relative:page;width:267pt;height:306pt;z-index:-251599872;" o:allowincell="f" filled="false" stroked="false" type="#_x0000_t75">
          <v:imagedata o:title="" r:id="rId2"/>
        </v:shape>
      </w:pict>
    </w:r>
    <w:r>
      <w:pict>
        <v:shape id="WordPictureWatermark328" style="position:absolute;margin-left:40.9952pt;margin-top:761.949pt;mso-position-vertical-relative:page;mso-position-horizontal-relative:page;width:220.95pt;height:24pt;z-index:-251598848;" o:allowincell="f" filled="false" stroked="false" type="#_x0000_t75">
          <v:imagedata o:title="" r:id="rId3"/>
        </v:shape>
      </w:pict>
    </w:r>
    <w:r>
      <w:pict>
        <v:shape id="_x0000_s330" style="position:absolute;margin-left:24.5598pt;margin-top:1.25484pt;mso-position-vertical-relative:text;mso-position-horizontal-relative:text;width:33.95pt;height:13.8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592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336" style="position:absolute;margin-left:51.6946pt;margin-top:271.445pt;mso-position-vertical-relative:page;mso-position-horizontal-relative:page;width:514.25pt;height:279.85pt;z-index:-251596800;" o:allowincell="f" filled="false" stroked="false" type="#_x0000_t75">
          <v:imagedata o:title="" r:id="rId1"/>
        </v:shape>
      </w:pict>
    </w:r>
    <w:r>
      <w:pict>
        <v:shape id="WordPictureWatermark338" style="position:absolute;margin-left:175pt;margin-top:260.882pt;mso-position-vertical-relative:page;mso-position-horizontal-relative:page;width:267pt;height:306pt;z-index:-251594752;" o:allowincell="f" filled="false" stroked="false" type="#_x0000_t75">
          <v:imagedata o:title="" r:id="rId2"/>
        </v:shape>
      </w:pict>
    </w:r>
    <w:r>
      <w:pict>
        <v:shape id="WordPictureWatermark340" style="position:absolute;margin-left:40.9952pt;margin-top:761.949pt;mso-position-vertical-relative:page;mso-position-horizontal-relative:page;width:220.95pt;height:24pt;z-index:-251595776;" o:allowincell="f" filled="false" stroked="false" type="#_x0000_t75">
          <v:imagedata o:title="" r:id="rId3"/>
        </v:shape>
      </w:pict>
    </w:r>
    <w:r>
      <w:pict>
        <v:shape id="_x0000_s342" style="position:absolute;margin-left:475.111pt;margin-top:1.25484pt;mso-position-vertical-relative:text;mso-position-horizontal-relative:text;width:33.95pt;height:13.8pt;z-index:251722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593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346" style="position:absolute;margin-left:51.6946pt;margin-top:271.445pt;mso-position-vertical-relative:page;mso-position-horizontal-relative:page;width:514.25pt;height:279.85pt;z-index:-251592704;" o:allowincell="f" filled="false" stroked="false" type="#_x0000_t75">
          <v:imagedata o:title="" r:id="rId1"/>
        </v:shape>
      </w:pict>
    </w:r>
    <w:r>
      <w:pict>
        <v:shape id="_x0000_s348" style="position:absolute;margin-left:24.5598pt;margin-top:1.25484pt;mso-position-vertical-relative:text;mso-position-horizontal-relative:text;width:33.95pt;height:13.8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594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396" style="position:absolute;margin-left:51.6946pt;margin-top:271.445pt;mso-position-vertical-relative:page;mso-position-horizontal-relative:page;width:514.25pt;height:279.85pt;z-index:-251590656;" o:allowincell="f" filled="false" stroked="false" type="#_x0000_t75">
          <v:imagedata o:title="" r:id="rId1"/>
        </v:shape>
      </w:pict>
    </w:r>
    <w:r>
      <w:pict>
        <v:shape id="WordPictureWatermark398" style="position:absolute;margin-left:175pt;margin-top:260.882pt;mso-position-vertical-relative:page;mso-position-horizontal-relative:page;width:267pt;height:306pt;z-index:-251589632;" o:allowincell="f" filled="false" stroked="false" type="#_x0000_t75">
          <v:imagedata o:title="" r:id="rId2"/>
        </v:shape>
      </w:pict>
    </w:r>
    <w:r>
      <w:pict>
        <v:shape id="WordPictureWatermark400" style="position:absolute;margin-left:40.9952pt;margin-top:761.949pt;mso-position-vertical-relative:page;mso-position-horizontal-relative:page;width:220.95pt;height:24pt;z-index:-251588608;" o:allowincell="f" filled="false" stroked="false" type="#_x0000_t75">
          <v:imagedata o:title="" r:id="rId3"/>
        </v:shape>
      </w:pict>
    </w:r>
    <w:r>
      <w:pict>
        <v:shape id="_x0000_s402" style="position:absolute;margin-left:475.111pt;margin-top:1.25484pt;mso-position-vertical-relative:text;mso-position-horizontal-relative:text;width:33.95pt;height:13.8pt;z-index:251728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595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406" style="position:absolute;margin-left:51.6946pt;margin-top:271.445pt;mso-position-vertical-relative:page;mso-position-horizontal-relative:page;width:514.25pt;height:279.85pt;z-index:-251586560;" o:allowincell="f" filled="false" stroked="false" type="#_x0000_t75">
          <v:imagedata o:title="" r:id="rId1"/>
        </v:shape>
      </w:pict>
    </w:r>
    <w:r>
      <w:pict>
        <v:shape id="WordPictureWatermark408" style="position:absolute;margin-left:175pt;margin-top:260.882pt;mso-position-vertical-relative:page;mso-position-horizontal-relative:page;width:267pt;height:306pt;z-index:-251585536;" o:allowincell="f" filled="false" stroked="false" type="#_x0000_t75">
          <v:imagedata o:title="" r:id="rId2"/>
        </v:shape>
      </w:pict>
    </w:r>
    <w:r>
      <w:pict>
        <v:shape id="_x0000_s410" style="position:absolute;margin-left:24.5598pt;margin-top:1.25484pt;mso-position-vertical-relative:text;mso-position-horizontal-relative:text;width:33.95pt;height:13.8pt;z-index:25173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596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14" style="position:absolute;margin-left:51.6946pt;margin-top:271.445pt;mso-position-vertical-relative:page;mso-position-horizontal-relative:page;width:514.25pt;height:279.85pt;z-index:-251583488;" o:allowincell="f" filled="false" stroked="false" type="#_x0000_t75">
          <v:imagedata o:title="" r:id="rId1"/>
        </v:shape>
      </w:pict>
    </w:r>
    <w:r>
      <w:pict>
        <v:shape id="_x0000_s416" style="position:absolute;margin-left:475.111pt;margin-top:1.25484pt;mso-position-vertical-relative:text;mso-position-horizontal-relative:text;width:33.95pt;height:13.8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597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428" style="position:absolute;margin-left:51.6946pt;margin-top:271.445pt;mso-position-vertical-relative:page;mso-position-horizontal-relative:page;width:514.25pt;height:279.85pt;z-index:-251581440;" o:allowincell="f" filled="false" stroked="false" type="#_x0000_t75">
          <v:imagedata o:title="" r:id="rId1"/>
        </v:shape>
      </w:pict>
    </w:r>
    <w:r>
      <w:pict>
        <v:shape id="WordPictureWatermark430" style="position:absolute;margin-left:175pt;margin-top:260.882pt;mso-position-vertical-relative:page;mso-position-horizontal-relative:page;width:267pt;height:306pt;z-index:-251580416;" o:allowincell="f" filled="false" stroked="false" type="#_x0000_t75">
          <v:imagedata o:title="" r:id="rId2"/>
        </v:shape>
      </w:pict>
    </w:r>
    <w:r>
      <w:pict>
        <v:shape id="WordPictureWatermark432" style="position:absolute;margin-left:40.9952pt;margin-top:761.949pt;mso-position-vertical-relative:page;mso-position-horizontal-relative:page;width:220.95pt;height:24pt;z-index:-251579392;" o:allowincell="f" filled="false" stroked="false" type="#_x0000_t75">
          <v:imagedata o:title="" r:id="rId3"/>
        </v:shape>
      </w:pict>
    </w:r>
    <w:r>
      <w:pict>
        <v:shape id="_x0000_s434" style="position:absolute;margin-left:24.5598pt;margin-top:1.25484pt;mso-position-vertical-relative:text;mso-position-horizontal-relative:text;width:33.95pt;height:13.8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598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38" style="position:absolute;margin-left:51.6946pt;margin-top:271.445pt;mso-position-vertical-relative:page;mso-position-horizontal-relative:page;width:514.25pt;height:279.85pt;z-index:-251577344;" o:allowincell="f" filled="false" stroked="false" type="#_x0000_t75">
          <v:imagedata o:title="" r:id="rId1"/>
        </v:shape>
      </w:pict>
    </w:r>
    <w:r>
      <w:pict>
        <v:shape id="WordPictureWatermark440" style="position:absolute;margin-left:175pt;margin-top:260.882pt;mso-position-vertical-relative:page;mso-position-horizontal-relative:page;width:267pt;height:306pt;z-index:-251576320;" o:allowincell="f" filled="false" stroked="false" type="#_x0000_t75">
          <v:imagedata o:title="" r:id="rId2"/>
        </v:shape>
      </w:pict>
    </w:r>
    <w:r>
      <w:pict>
        <v:shape id="_x0000_s442" style="position:absolute;margin-left:475.111pt;margin-top:1.25484pt;mso-position-vertical-relative:text;mso-position-horizontal-relative:text;width:33.95pt;height:13.8pt;z-index:251741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599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446" style="position:absolute;margin-left:51.6946pt;margin-top:271.445pt;mso-position-vertical-relative:page;mso-position-horizontal-relative:page;width:514.25pt;height:279.85pt;z-index:-251574272;" o:allowincell="f" filled="false" stroked="false" type="#_x0000_t75">
          <v:imagedata o:title="" r:id="rId1"/>
        </v:shape>
      </w:pict>
    </w:r>
    <w:r>
      <w:pict>
        <v:shape id="WordPictureWatermark448" style="position:absolute;margin-left:175pt;margin-top:260.882pt;mso-position-vertical-relative:page;mso-position-horizontal-relative:page;width:267pt;height:306pt;z-index:-251573248;" o:allowincell="f" filled="false" stroked="false" type="#_x0000_t75">
          <v:imagedata o:title="" r:id="rId2"/>
        </v:shape>
      </w:pict>
    </w:r>
    <w:r>
      <w:pict>
        <v:shape id="_x0000_s450" style="position:absolute;margin-left:24.5598pt;margin-top:1.25484pt;mso-position-vertical-relative:text;mso-position-horizontal-relative:text;width:33.95pt;height:13.8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600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54" style="position:absolute;margin-left:51.6946pt;margin-top:271.445pt;mso-position-vertical-relative:page;mso-position-horizontal-relative:page;width:514.25pt;height:279.85pt;z-index:-251571200;" o:allowincell="f" filled="false" stroked="false" type="#_x0000_t75">
          <v:imagedata o:title="" r:id="rId1"/>
        </v:shape>
      </w:pict>
    </w:r>
    <w:r>
      <w:pict>
        <v:shape id="WordPictureWatermark456" style="position:absolute;margin-left:175pt;margin-top:260.882pt;mso-position-vertical-relative:page;mso-position-horizontal-relative:page;width:267pt;height:306pt;z-index:-251570176;" o:allowincell="f" filled="false" stroked="false" type="#_x0000_t75">
          <v:imagedata o:title="" r:id="rId2"/>
        </v:shape>
      </w:pict>
    </w:r>
    <w:r>
      <w:pict>
        <v:shape id="_x0000_s458" style="position:absolute;margin-left:475.111pt;margin-top:1.25484pt;mso-position-vertical-relative:text;mso-position-horizontal-relative:text;width:33.95pt;height:13.8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601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462" style="position:absolute;margin-left:51.6946pt;margin-top:271.445pt;mso-position-vertical-relative:page;mso-position-horizontal-relative:page;width:514.25pt;height:279.85pt;z-index:-251568128;" o:allowincell="f" filled="false" stroked="false" type="#_x0000_t75">
          <v:imagedata o:title="" r:id="rId1"/>
        </v:shape>
      </w:pict>
    </w:r>
    <w:r>
      <w:pict>
        <v:shape id="WordPictureWatermark464" style="position:absolute;margin-left:175pt;margin-top:260.882pt;mso-position-vertical-relative:page;mso-position-horizontal-relative:page;width:267pt;height:306pt;z-index:-251567104;" o:allowincell="f" filled="false" stroked="false" type="#_x0000_t75">
          <v:imagedata o:title="" r:id="rId2"/>
        </v:shape>
      </w:pict>
    </w:r>
    <w:r>
      <w:pict>
        <v:shape id="_x0000_s466" style="position:absolute;margin-left:24.5598pt;margin-top:1.25484pt;mso-position-vertical-relative:text;mso-position-horizontal-relative:text;width:33.95pt;height:13.8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602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70" style="position:absolute;margin-left:51.6946pt;margin-top:271.445pt;mso-position-vertical-relative:page;mso-position-horizontal-relative:page;width:514.25pt;height:279.85pt;z-index:-251565056;" o:allowincell="f" filled="false" stroked="false" type="#_x0000_t75">
          <v:imagedata o:title="" r:id="rId1"/>
        </v:shape>
      </w:pict>
    </w:r>
    <w:r>
      <w:pict>
        <v:shape id="WordPictureWatermark472" style="position:absolute;margin-left:175pt;margin-top:260.882pt;mso-position-vertical-relative:page;mso-position-horizontal-relative:page;width:267pt;height:306pt;z-index:-251564032;" o:allowincell="f" filled="false" stroked="false" type="#_x0000_t75">
          <v:imagedata o:title="" r:id="rId2"/>
        </v:shape>
      </w:pict>
    </w:r>
    <w:r>
      <w:pict>
        <v:shape id="WordPictureWatermark474" style="position:absolute;margin-left:40.9952pt;margin-top:761.949pt;mso-position-vertical-relative:page;mso-position-horizontal-relative:page;width:220.95pt;height:24pt;z-index:-251563008;" o:allowincell="f" filled="false" stroked="false" type="#_x0000_t75">
          <v:imagedata o:title="" r:id="rId3"/>
        </v:shape>
      </w:pict>
    </w:r>
    <w:r>
      <w:pict>
        <v:shape id="_x0000_s476" style="position:absolute;margin-left:475.111pt;margin-top:1.25484pt;mso-position-vertical-relative:text;mso-position-horizontal-relative:text;width:33.95pt;height:13.8pt;z-index:251754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603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480" style="position:absolute;margin-left:51.6946pt;margin-top:271.445pt;mso-position-vertical-relative:page;mso-position-horizontal-relative:page;width:514.25pt;height:279.85pt;z-index:-251560960;" o:allowincell="f" filled="false" stroked="false" type="#_x0000_t75">
          <v:imagedata o:title="" r:id="rId1"/>
        </v:shape>
      </w:pict>
    </w:r>
    <w:r>
      <w:pict>
        <v:shape id="WordPictureWatermark482" style="position:absolute;margin-left:175pt;margin-top:260.882pt;mso-position-vertical-relative:page;mso-position-horizontal-relative:page;width:267pt;height:306pt;z-index:-251559936;" o:allowincell="f" filled="false" stroked="false" type="#_x0000_t75">
          <v:imagedata o:title="" r:id="rId2"/>
        </v:shape>
      </w:pict>
    </w:r>
    <w:r>
      <w:pict>
        <v:shape id="WordPictureWatermark484" style="position:absolute;margin-left:40.9952pt;margin-top:761.949pt;mso-position-vertical-relative:page;mso-position-horizontal-relative:page;width:220.95pt;height:24pt;z-index:-251558912;" o:allowincell="f" filled="false" stroked="false" type="#_x0000_t75">
          <v:imagedata o:title="" r:id="rId3"/>
        </v:shape>
      </w:pict>
    </w:r>
    <w:r>
      <w:pict>
        <v:shape id="_x0000_s486" style="position:absolute;margin-left:24.5598pt;margin-top:1.25484pt;mso-position-vertical-relative:text;mso-position-horizontal-relative:text;width:33.95pt;height:13.8pt;z-index:251758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604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90" style="position:absolute;margin-left:51.6946pt;margin-top:271.445pt;mso-position-vertical-relative:page;mso-position-horizontal-relative:page;width:514.25pt;height:279.85pt;z-index:-251556864;" o:allowincell="f" filled="false" stroked="false" type="#_x0000_t75">
          <v:imagedata o:title="" r:id="rId1"/>
        </v:shape>
      </w:pict>
    </w:r>
    <w:r>
      <w:pict>
        <v:shape id="WordPictureWatermark492" style="position:absolute;margin-left:175pt;margin-top:260.882pt;mso-position-vertical-relative:page;mso-position-horizontal-relative:page;width:267pt;height:306pt;z-index:-251555840;" o:allowincell="f" filled="false" stroked="false" type="#_x0000_t75">
          <v:imagedata o:title="" r:id="rId2"/>
        </v:shape>
      </w:pict>
    </w:r>
    <w:r>
      <w:pict>
        <v:shape id="WordPictureWatermark494" style="position:absolute;margin-left:40.9952pt;margin-top:761.949pt;mso-position-vertical-relative:page;mso-position-horizontal-relative:page;width:220.95pt;height:24pt;z-index:-251554816;" o:allowincell="f" filled="false" stroked="false" type="#_x0000_t75">
          <v:imagedata o:title="" r:id="rId3"/>
        </v:shape>
      </w:pict>
    </w:r>
    <w:r>
      <w:pict>
        <v:shape id="_x0000_s496" style="position:absolute;margin-left:475.111pt;margin-top:1.25484pt;mso-position-vertical-relative:text;mso-position-horizontal-relative:text;width:33.95pt;height:13.8pt;z-index:251762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605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00" style="position:absolute;margin-left:51.6946pt;margin-top:271.445pt;mso-position-vertical-relative:page;mso-position-horizontal-relative:page;width:514.25pt;height:279.85pt;z-index:-251552768;" o:allowincell="f" filled="false" stroked="false" type="#_x0000_t75">
          <v:imagedata o:title="" r:id="rId1"/>
        </v:shape>
      </w:pict>
    </w:r>
    <w:r>
      <w:pict>
        <v:shape id="WordPictureWatermark502" style="position:absolute;margin-left:175pt;margin-top:260.882pt;mso-position-vertical-relative:page;mso-position-horizontal-relative:page;width:267pt;height:306pt;z-index:-251551744;" o:allowincell="f" filled="false" stroked="false" type="#_x0000_t75">
          <v:imagedata o:title="" r:id="rId2"/>
        </v:shape>
      </w:pict>
    </w:r>
    <w:r>
      <w:pict>
        <v:shape id="WordPictureWatermark504" style="position:absolute;margin-left:40.9952pt;margin-top:761.949pt;mso-position-vertical-relative:page;mso-position-horizontal-relative:page;width:220.95pt;height:24pt;z-index:-251550720;" o:allowincell="f" filled="false" stroked="false" type="#_x0000_t75">
          <v:imagedata o:title="" r:id="rId3"/>
        </v:shape>
      </w:pict>
    </w:r>
    <w:r>
      <w:pict>
        <v:shape id="_x0000_s506" style="position:absolute;margin-left:24.5598pt;margin-top:1.25484pt;mso-position-vertical-relative:text;mso-position-horizontal-relative:text;width:33.95pt;height:13.8pt;z-index:25176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606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10" style="position:absolute;margin-left:51.6946pt;margin-top:271.445pt;mso-position-vertical-relative:page;mso-position-horizontal-relative:page;width:514.25pt;height:279.85pt;z-index:-251548672;" o:allowincell="f" filled="false" stroked="false" type="#_x0000_t75">
          <v:imagedata o:title="" r:id="rId1"/>
        </v:shape>
      </w:pict>
    </w:r>
    <w:r>
      <w:pict>
        <v:shape id="WordPictureWatermark512" style="position:absolute;margin-left:175pt;margin-top:260.882pt;mso-position-vertical-relative:page;mso-position-horizontal-relative:page;width:267pt;height:306pt;z-index:-251546624;" o:allowincell="f" filled="false" stroked="false" type="#_x0000_t75">
          <v:imagedata o:title="" r:id="rId2"/>
        </v:shape>
      </w:pict>
    </w:r>
    <w:r>
      <w:pict>
        <v:shape id="WordPictureWatermark514" style="position:absolute;margin-left:40.9952pt;margin-top:761.949pt;mso-position-vertical-relative:page;mso-position-horizontal-relative:page;width:220.95pt;height:24pt;z-index:-251547648;" o:allowincell="f" filled="false" stroked="false" type="#_x0000_t75">
          <v:imagedata o:title="" r:id="rId3"/>
        </v:shape>
      </w:pict>
    </w:r>
    <w:r>
      <w:pict>
        <v:shape id="_x0000_s516" style="position:absolute;margin-left:475.111pt;margin-top:1.25484pt;mso-position-vertical-relative:text;mso-position-horizontal-relative:text;width:33.95pt;height:13.8pt;z-index:251770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607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20" style="position:absolute;margin-left:51.6946pt;margin-top:271.445pt;mso-position-vertical-relative:page;mso-position-horizontal-relative:page;width:514.25pt;height:279.85pt;z-index:-251543552;" o:allowincell="f" filled="false" stroked="false" type="#_x0000_t75">
          <v:imagedata o:title="" r:id="rId1"/>
        </v:shape>
      </w:pict>
    </w:r>
    <w:r>
      <w:pict>
        <v:shape id="WordPictureWatermark522" style="position:absolute;margin-left:175pt;margin-top:260.882pt;mso-position-vertical-relative:page;mso-position-horizontal-relative:page;width:267pt;height:306pt;z-index:-251542528;" o:allowincell="f" filled="false" stroked="false" type="#_x0000_t75">
          <v:imagedata o:title="" r:id="rId2"/>
        </v:shape>
      </w:pict>
    </w:r>
    <w:r>
      <w:pict>
        <v:shape id="WordPictureWatermark524" style="position:absolute;margin-left:40.9952pt;margin-top:761.949pt;mso-position-vertical-relative:page;mso-position-horizontal-relative:page;width:220.95pt;height:24pt;z-index:-251544576;" o:allowincell="f" filled="false" stroked="false" type="#_x0000_t75">
          <v:imagedata o:title="" r:id="rId3"/>
        </v:shape>
      </w:pict>
    </w:r>
    <w:r>
      <w:pict>
        <v:shape id="_x0000_s526" style="position:absolute;margin-left:24.5598pt;margin-top:1.25484pt;mso-position-vertical-relative:text;mso-position-horizontal-relative:text;width:33.95pt;height:13.8pt;z-index:251774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608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30" style="position:absolute;margin-left:51.6946pt;margin-top:271.445pt;mso-position-vertical-relative:page;mso-position-horizontal-relative:page;width:514.25pt;height:279.85pt;z-index:-251540480;" o:allowincell="f" filled="false" stroked="false" type="#_x0000_t75">
          <v:imagedata o:title="" r:id="rId1"/>
        </v:shape>
      </w:pict>
    </w:r>
    <w:r>
      <w:pict>
        <v:shape id="WordPictureWatermark532" style="position:absolute;margin-left:175pt;margin-top:260.882pt;mso-position-vertical-relative:page;mso-position-horizontal-relative:page;width:267pt;height:306pt;z-index:-251538432;" o:allowincell="f" filled="false" stroked="false" type="#_x0000_t75">
          <v:imagedata o:title="" r:id="rId2"/>
        </v:shape>
      </w:pict>
    </w:r>
    <w:r>
      <w:pict>
        <v:shape id="WordPictureWatermark534" style="position:absolute;margin-left:40.9952pt;margin-top:761.949pt;mso-position-vertical-relative:page;mso-position-horizontal-relative:page;width:220.95pt;height:24pt;z-index:-251539456;" o:allowincell="f" filled="false" stroked="false" type="#_x0000_t75">
          <v:imagedata o:title="" r:id="rId3"/>
        </v:shape>
      </w:pict>
    </w:r>
    <w:r>
      <w:pict>
        <v:shape id="_x0000_s536" style="position:absolute;margin-left:475.111pt;margin-top:1.25484pt;mso-position-vertical-relative:text;mso-position-horizontal-relative:text;width:33.95pt;height:13.8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609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40" style="position:absolute;margin-left:51.6946pt;margin-top:271.445pt;mso-position-vertical-relative:page;mso-position-horizontal-relative:page;width:514.25pt;height:279.85pt;z-index:-251536384;" o:allowincell="f" filled="false" stroked="false" type="#_x0000_t75">
          <v:imagedata o:title="" r:id="rId1"/>
        </v:shape>
      </w:pict>
    </w:r>
    <w:r>
      <w:pict>
        <v:shape id="WordPictureWatermark542" style="position:absolute;margin-left:175pt;margin-top:260.882pt;mso-position-vertical-relative:page;mso-position-horizontal-relative:page;width:267pt;height:306pt;z-index:-251534336;" o:allowincell="f" filled="false" stroked="false" type="#_x0000_t75">
          <v:imagedata o:title="" r:id="rId2"/>
        </v:shape>
      </w:pict>
    </w:r>
    <w:r>
      <w:pict>
        <v:shape id="WordPictureWatermark544" style="position:absolute;margin-left:40.9952pt;margin-top:761.949pt;mso-position-vertical-relative:page;mso-position-horizontal-relative:page;width:220.95pt;height:24pt;z-index:-251535360;" o:allowincell="f" filled="false" stroked="false" type="#_x0000_t75">
          <v:imagedata o:title="" r:id="rId3"/>
        </v:shape>
      </w:pict>
    </w:r>
    <w:r>
      <w:pict>
        <v:shape id="_x0000_s546" style="position:absolute;margin-left:24.5598pt;margin-top:1.25484pt;mso-position-vertical-relative:text;mso-position-horizontal-relative:text;width:33.95pt;height:13.8pt;z-index:251783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610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50" style="position:absolute;margin-left:51.6946pt;margin-top:271.445pt;mso-position-vertical-relative:page;mso-position-horizontal-relative:page;width:514.25pt;height:279.85pt;z-index:-251532288;" o:allowincell="f" filled="false" stroked="false" type="#_x0000_t75">
          <v:imagedata o:title="" r:id="rId1"/>
        </v:shape>
      </w:pict>
    </w:r>
    <w:r>
      <w:pict>
        <v:shape id="WordPictureWatermark552" style="position:absolute;margin-left:175pt;margin-top:260.882pt;mso-position-vertical-relative:page;mso-position-horizontal-relative:page;width:267pt;height:306pt;z-index:-251531264;" o:allowincell="f" filled="false" stroked="false" type="#_x0000_t75">
          <v:imagedata o:title="" r:id="rId2"/>
        </v:shape>
      </w:pict>
    </w:r>
    <w:r>
      <w:pict>
        <v:shape id="WordPictureWatermark554" style="position:absolute;margin-left:40.9952pt;margin-top:761.949pt;mso-position-vertical-relative:page;mso-position-horizontal-relative:page;width:220.95pt;height:24pt;z-index:-251530240;" o:allowincell="f" filled="false" stroked="false" type="#_x0000_t75">
          <v:imagedata o:title="" r:id="rId3"/>
        </v:shape>
      </w:pict>
    </w:r>
    <w:r>
      <w:pict>
        <v:shape id="_x0000_s556" style="position:absolute;margin-left:475.111pt;margin-top:1.25484pt;mso-position-vertical-relative:text;mso-position-horizontal-relative:text;width:33.95pt;height:13.8pt;z-index:251787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611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60" style="position:absolute;margin-left:51.6946pt;margin-top:271.445pt;mso-position-vertical-relative:page;mso-position-horizontal-relative:page;width:514.25pt;height:279.85pt;z-index:-251527168;" o:allowincell="f" filled="false" stroked="false" type="#_x0000_t75">
          <v:imagedata o:title="" r:id="rId1"/>
        </v:shape>
      </w:pict>
    </w:r>
    <w:r>
      <w:pict>
        <v:shape id="WordPictureWatermark562" style="position:absolute;margin-left:175pt;margin-top:260.882pt;mso-position-vertical-relative:page;mso-position-horizontal-relative:page;width:267pt;height:306pt;z-index:-251526144;" o:allowincell="f" filled="false" stroked="false" type="#_x0000_t75">
          <v:imagedata o:title="" r:id="rId2"/>
        </v:shape>
      </w:pict>
    </w:r>
    <w:r>
      <w:pict>
        <v:shape id="WordPictureWatermark564" style="position:absolute;margin-left:40.9952pt;margin-top:761.949pt;mso-position-vertical-relative:page;mso-position-horizontal-relative:page;width:220.95pt;height:24pt;z-index:-251528192;" o:allowincell="f" filled="false" stroked="false" type="#_x0000_t75">
          <v:imagedata o:title="" r:id="rId3"/>
        </v:shape>
      </w:pict>
    </w:r>
    <w:r>
      <w:pict>
        <v:shape id="_x0000_s566" style="position:absolute;margin-left:24.5598pt;margin-top:1.25484pt;mso-position-vertical-relative:text;mso-position-horizontal-relative:text;width:33.95pt;height:13.8pt;z-index:251791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612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70" style="position:absolute;margin-left:51.6946pt;margin-top:271.445pt;mso-position-vertical-relative:page;mso-position-horizontal-relative:page;width:514.25pt;height:279.85pt;z-index:-251524096;" o:allowincell="f" filled="false" stroked="false" type="#_x0000_t75">
          <v:imagedata o:title="" r:id="rId1"/>
        </v:shape>
      </w:pict>
    </w:r>
    <w:r>
      <w:pict>
        <v:shape id="WordPictureWatermark572" style="position:absolute;margin-left:175pt;margin-top:260.882pt;mso-position-vertical-relative:page;mso-position-horizontal-relative:page;width:267pt;height:306pt;z-index:-251523072;" o:allowincell="f" filled="false" stroked="false" type="#_x0000_t75">
          <v:imagedata o:title="" r:id="rId2"/>
        </v:shape>
      </w:pict>
    </w:r>
    <w:r>
      <w:pict>
        <v:shape id="WordPictureWatermark574" style="position:absolute;margin-left:40.9952pt;margin-top:761.949pt;mso-position-vertical-relative:page;mso-position-horizontal-relative:page;width:220.95pt;height:24pt;z-index:-251522048;" o:allowincell="f" filled="false" stroked="false" type="#_x0000_t75">
          <v:imagedata o:title="" r:id="rId3"/>
        </v:shape>
      </w:pict>
    </w:r>
    <w:r>
      <w:pict>
        <v:shape id="_x0000_s576" style="position:absolute;margin-left:475.111pt;margin-top:1.25484pt;mso-position-vertical-relative:text;mso-position-horizontal-relative:text;width:33.95pt;height:13.8pt;z-index:251795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613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580" style="position:absolute;margin-left:51.6946pt;margin-top:271.445pt;mso-position-vertical-relative:page;mso-position-horizontal-relative:page;width:514.25pt;height:279.85pt;z-index:-251518976;" o:allowincell="f" filled="false" stroked="false" type="#_x0000_t75">
          <v:imagedata o:title="" r:id="rId1"/>
        </v:shape>
      </w:pict>
    </w:r>
    <w:r>
      <w:pict>
        <v:shape id="WordPictureWatermark582" style="position:absolute;margin-left:175pt;margin-top:260.882pt;mso-position-vertical-relative:page;mso-position-horizontal-relative:page;width:267pt;height:306pt;z-index:-251517952;" o:allowincell="f" filled="false" stroked="false" type="#_x0000_t75">
          <v:imagedata o:title="" r:id="rId2"/>
        </v:shape>
      </w:pict>
    </w:r>
    <w:r>
      <w:pict>
        <v:shape id="WordPictureWatermark584" style="position:absolute;margin-left:40.9952pt;margin-top:761.949pt;mso-position-vertical-relative:page;mso-position-horizontal-relative:page;width:220.95pt;height:24pt;z-index:-251520000;" o:allowincell="f" filled="false" stroked="false" type="#_x0000_t75">
          <v:imagedata o:title="" r:id="rId3"/>
        </v:shape>
      </w:pict>
    </w:r>
    <w:r>
      <w:pict>
        <v:shape id="_x0000_s586" style="position:absolute;margin-left:24.5598pt;margin-top:1.25484pt;mso-position-vertical-relative:text;mso-position-horizontal-relative:text;width:33.95pt;height:13.8pt;z-index:251799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614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590" style="position:absolute;margin-left:51.6946pt;margin-top:271.445pt;mso-position-vertical-relative:page;mso-position-horizontal-relative:page;width:514.25pt;height:279.85pt;z-index:-251515904;" o:allowincell="f" filled="false" stroked="false" type="#_x0000_t75">
          <v:imagedata o:title="" r:id="rId1"/>
        </v:shape>
      </w:pict>
    </w:r>
    <w:r>
      <w:pict>
        <v:shape id="WordPictureWatermark592" style="position:absolute;margin-left:175pt;margin-top:260.882pt;mso-position-vertical-relative:page;mso-position-horizontal-relative:page;width:267pt;height:306pt;z-index:-251513856;" o:allowincell="f" filled="false" stroked="false" type="#_x0000_t75">
          <v:imagedata o:title="" r:id="rId2"/>
        </v:shape>
      </w:pict>
    </w:r>
    <w:r>
      <w:pict>
        <v:shape id="WordPictureWatermark594" style="position:absolute;margin-left:40.9952pt;margin-top:761.949pt;mso-position-vertical-relative:page;mso-position-horizontal-relative:page;width:220.95pt;height:24pt;z-index:-251514880;" o:allowincell="f" filled="false" stroked="false" type="#_x0000_t75">
          <v:imagedata o:title="" r:id="rId3"/>
        </v:shape>
      </w:pict>
    </w:r>
    <w:r>
      <w:pict>
        <v:shape id="_x0000_s596" style="position:absolute;margin-left:475.111pt;margin-top:1.25484pt;mso-position-vertical-relative:text;mso-position-horizontal-relative:text;width:33.95pt;height:13.8pt;z-index:25180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615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600" style="position:absolute;margin-left:51.6946pt;margin-top:271.445pt;mso-position-vertical-relative:page;mso-position-horizontal-relative:page;width:514.25pt;height:279.85pt;z-index:-251511808;" o:allowincell="f" filled="false" stroked="false" type="#_x0000_t75">
          <v:imagedata o:title="" r:id="rId1"/>
        </v:shape>
      </w:pict>
    </w:r>
    <w:r>
      <w:pict>
        <v:shape id="WordPictureWatermark602" style="position:absolute;margin-left:175pt;margin-top:260.882pt;mso-position-vertical-relative:page;mso-position-horizontal-relative:page;width:267pt;height:306pt;z-index:-251509760;" o:allowincell="f" filled="false" stroked="false" type="#_x0000_t75">
          <v:imagedata o:title="" r:id="rId2"/>
        </v:shape>
      </w:pict>
    </w:r>
    <w:r>
      <w:pict>
        <v:shape id="WordPictureWatermark604" style="position:absolute;margin-left:40.9952pt;margin-top:761.949pt;mso-position-vertical-relative:page;mso-position-horizontal-relative:page;width:220.95pt;height:24pt;z-index:-251510784;" o:allowincell="f" filled="false" stroked="false" type="#_x0000_t75">
          <v:imagedata o:title="" r:id="rId3"/>
        </v:shape>
      </w:pict>
    </w:r>
    <w:r>
      <w:pict>
        <v:shape id="_x0000_s606" style="position:absolute;margin-left:24.5598pt;margin-top:1.25484pt;mso-position-vertical-relative:text;mso-position-horizontal-relative:text;width:33.95pt;height:13.8pt;z-index:251807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616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610" style="position:absolute;margin-left:51.6946pt;margin-top:271.445pt;mso-position-vertical-relative:page;mso-position-horizontal-relative:page;width:514.25pt;height:279.85pt;z-index:-251507712;" o:allowincell="f" filled="false" stroked="false" type="#_x0000_t75">
          <v:imagedata o:title="" r:id="rId1"/>
        </v:shape>
      </w:pict>
    </w:r>
    <w:r>
      <w:pict>
        <v:shape id="WordPictureWatermark612" style="position:absolute;margin-left:175pt;margin-top:260.882pt;mso-position-vertical-relative:page;mso-position-horizontal-relative:page;width:267pt;height:306pt;z-index:-251505664;" o:allowincell="f" filled="false" stroked="false" type="#_x0000_t75">
          <v:imagedata o:title="" r:id="rId2"/>
        </v:shape>
      </w:pict>
    </w:r>
    <w:r>
      <w:pict>
        <v:shape id="WordPictureWatermark614" style="position:absolute;margin-left:40.9952pt;margin-top:761.949pt;mso-position-vertical-relative:page;mso-position-horizontal-relative:page;width:220.95pt;height:24pt;z-index:-251506688;" o:allowincell="f" filled="false" stroked="false" type="#_x0000_t75">
          <v:imagedata o:title="" r:id="rId3"/>
        </v:shape>
      </w:pict>
    </w:r>
    <w:r>
      <w:pict>
        <v:shape id="_x0000_s616" style="position:absolute;margin-left:475.111pt;margin-top:1.25484pt;mso-position-vertical-relative:text;mso-position-horizontal-relative:text;width:33.95pt;height:13.8pt;z-index:251811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617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3"/>
      <w:spacing w:before="36" w:line="189" w:lineRule="auto"/>
      <w:rPr>
        <w:sz w:val="15"/>
        <w:szCs w:val="15"/>
      </w:rPr>
    </w:pPr>
    <w:r>
      <w:pict>
        <v:shape id="WordPictureWatermark620" style="position:absolute;margin-left:51.6946pt;margin-top:271.445pt;mso-position-vertical-relative:page;mso-position-horizontal-relative:page;width:514.25pt;height:279.85pt;z-index:-251503616;" o:allowincell="f" filled="false" stroked="false" type="#_x0000_t75">
          <v:imagedata o:title="" r:id="rId1"/>
        </v:shape>
      </w:pict>
    </w:r>
    <w:r>
      <w:pict>
        <v:shape id="WordPictureWatermark622" style="position:absolute;margin-left:175pt;margin-top:260.882pt;mso-position-vertical-relative:page;mso-position-horizontal-relative:page;width:267pt;height:306pt;z-index:-251502592;" o:allowincell="f" filled="false" stroked="false" type="#_x0000_t75">
          <v:imagedata o:title="" r:id="rId2"/>
        </v:shape>
      </w:pict>
    </w:r>
    <w:r>
      <w:pict>
        <v:shape id="WordPictureWatermark624" style="position:absolute;margin-left:40.9952pt;margin-top:761.949pt;mso-position-vertical-relative:page;mso-position-horizontal-relative:page;width:220.95pt;height:24pt;z-index:-251501568;" o:allowincell="f" filled="false" stroked="false" type="#_x0000_t75">
          <v:imagedata o:title="" r:id="rId3"/>
        </v:shape>
      </w:pict>
    </w:r>
    <w:r>
      <w:pict>
        <v:shape id="_x0000_s626" style="position:absolute;margin-left:24.5598pt;margin-top:1.25484pt;mso-position-vertical-relative:text;mso-position-horizontal-relative:text;width:33.95pt;height:13.8pt;z-index:251815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6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>618   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6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6 月第 51 卷第 6 期    Chin J Cardiol, June 2023,</w:t>
    </w:r>
    <w:r>
      <w:rPr>
        <w:shd w:val="clear" w:fill="FFFFFE"/>
        <w:sz w:val="15"/>
        <w:szCs w:val="15"/>
        <w:color w:val="231F20"/>
        <w:spacing w:val="-4"/>
      </w:rPr>
      <w:t xml:space="preserve"> 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" TargetMode="External"/><Relationship Id="rId98" Type="http://schemas.openxmlformats.org/officeDocument/2006/relationships/hyperlink" Target="https://www.ahajournals.org/doi/abs/10.1161/CIRCULATIONAHA.122.062752." TargetMode="External"/><Relationship Id="rId97" Type="http://schemas.openxmlformats.org/officeDocument/2006/relationships/header" Target="header36.xml"/><Relationship Id="rId96" Type="http://schemas.openxmlformats.org/officeDocument/2006/relationships/hyperlink" Target="https://academic.oup.com/eurheartj/advance" TargetMode="External"/><Relationship Id="rId95" Type="http://schemas.openxmlformats.org/officeDocument/2006/relationships/header" Target="header35.xml"/><Relationship Id="rId94" Type="http://schemas.openxmlformats.org/officeDocument/2006/relationships/header" Target="header34.xml"/><Relationship Id="rId93" Type="http://schemas.openxmlformats.org/officeDocument/2006/relationships/header" Target="header33.xml"/><Relationship Id="rId92" Type="http://schemas.openxmlformats.org/officeDocument/2006/relationships/hyperlink" Target="documents/methodology" TargetMode="External"/><Relationship Id="rId91" Type="http://schemas.openxmlformats.org/officeDocument/2006/relationships/hyperlink" Target="clinical" TargetMode="External"/><Relationship Id="rId90" Type="http://schemas.openxmlformats.org/officeDocument/2006/relationships/hyperlink" Target="and" TargetMode="External"/><Relationship Id="rId9" Type="http://schemas.openxmlformats.org/officeDocument/2006/relationships/header" Target="header7.xml"/><Relationship Id="rId89" Type="http://schemas.openxmlformats.org/officeDocument/2006/relationships/hyperlink" Target="guidelines" TargetMode="External"/><Relationship Id="rId88" Type="http://schemas.openxmlformats.org/officeDocument/2006/relationships/hyperlink" Target="https://www.acc.org/guidelines/about" TargetMode="External"/><Relationship Id="rId87" Type="http://schemas.openxmlformats.org/officeDocument/2006/relationships/header" Target="header32.xml"/><Relationship Id="rId86" Type="http://schemas.openxmlformats.org/officeDocument/2006/relationships/header" Target="header31.xml"/><Relationship Id="rId85" Type="http://schemas.openxmlformats.org/officeDocument/2006/relationships/header" Target="header30.xml"/><Relationship Id="rId84" Type="http://schemas.openxmlformats.org/officeDocument/2006/relationships/header" Target="header29.xml"/><Relationship Id="rId83" Type="http://schemas.openxmlformats.org/officeDocument/2006/relationships/header" Target="header28.xml"/><Relationship Id="rId82" Type="http://schemas.openxmlformats.org/officeDocument/2006/relationships/header" Target="header27.xml"/><Relationship Id="rId81" Type="http://schemas.openxmlformats.org/officeDocument/2006/relationships/image" Target="media/image81.png"/><Relationship Id="rId80" Type="http://schemas.openxmlformats.org/officeDocument/2006/relationships/image" Target="media/image80.png"/><Relationship Id="rId8" Type="http://schemas.openxmlformats.org/officeDocument/2006/relationships/header" Target="header6.xml"/><Relationship Id="rId79" Type="http://schemas.openxmlformats.org/officeDocument/2006/relationships/image" Target="media/image79.png"/><Relationship Id="rId78" Type="http://schemas.openxmlformats.org/officeDocument/2006/relationships/image" Target="media/image78.png"/><Relationship Id="rId77" Type="http://schemas.openxmlformats.org/officeDocument/2006/relationships/image" Target="media/image77.png"/><Relationship Id="rId76" Type="http://schemas.openxmlformats.org/officeDocument/2006/relationships/image" Target="media/image76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3" Type="http://schemas.openxmlformats.org/officeDocument/2006/relationships/image" Target="media/image73.png"/><Relationship Id="rId72" Type="http://schemas.openxmlformats.org/officeDocument/2006/relationships/image" Target="media/image72.png"/><Relationship Id="rId71" Type="http://schemas.openxmlformats.org/officeDocument/2006/relationships/image" Target="media/image71.png"/><Relationship Id="rId70" Type="http://schemas.openxmlformats.org/officeDocument/2006/relationships/image" Target="media/image70.png"/><Relationship Id="rId7" Type="http://schemas.openxmlformats.org/officeDocument/2006/relationships/header" Target="header5.xml"/><Relationship Id="rId69" Type="http://schemas.openxmlformats.org/officeDocument/2006/relationships/image" Target="media/image69.png"/><Relationship Id="rId68" Type="http://schemas.openxmlformats.org/officeDocument/2006/relationships/image" Target="media/image68.png"/><Relationship Id="rId67" Type="http://schemas.openxmlformats.org/officeDocument/2006/relationships/header" Target="header26.xml"/><Relationship Id="rId66" Type="http://schemas.openxmlformats.org/officeDocument/2006/relationships/header" Target="header25.xml"/><Relationship Id="rId65" Type="http://schemas.openxmlformats.org/officeDocument/2006/relationships/header" Target="header24.xml"/><Relationship Id="rId64" Type="http://schemas.openxmlformats.org/officeDocument/2006/relationships/image" Target="media/image64.png"/><Relationship Id="rId63" Type="http://schemas.openxmlformats.org/officeDocument/2006/relationships/image" Target="media/image63.png"/><Relationship Id="rId62" Type="http://schemas.openxmlformats.org/officeDocument/2006/relationships/image" Target="media/image62.png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header" Target="header4.xml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header" Target="header23.xml"/><Relationship Id="rId52" Type="http://schemas.openxmlformats.org/officeDocument/2006/relationships/header" Target="header22.xml"/><Relationship Id="rId51" Type="http://schemas.openxmlformats.org/officeDocument/2006/relationships/header" Target="header21.xml"/><Relationship Id="rId50" Type="http://schemas.openxmlformats.org/officeDocument/2006/relationships/header" Target="header20.xml"/><Relationship Id="rId5" Type="http://schemas.openxmlformats.org/officeDocument/2006/relationships/header" Target="header3.xml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header" Target="header2.xml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header" Target="header19.xml"/><Relationship Id="rId30" Type="http://schemas.openxmlformats.org/officeDocument/2006/relationships/header" Target="header18.xml"/><Relationship Id="rId3" Type="http://schemas.openxmlformats.org/officeDocument/2006/relationships/image" Target="media/image4.png"/><Relationship Id="rId29" Type="http://schemas.openxmlformats.org/officeDocument/2006/relationships/header" Target="header17.xml"/><Relationship Id="rId28" Type="http://schemas.openxmlformats.org/officeDocument/2006/relationships/header" Target="header16.xml"/><Relationship Id="rId27" Type="http://schemas.openxmlformats.org/officeDocument/2006/relationships/header" Target="header15.xml"/><Relationship Id="rId26" Type="http://schemas.openxmlformats.org/officeDocument/2006/relationships/header" Target="header14.xml"/><Relationship Id="rId25" Type="http://schemas.openxmlformats.org/officeDocument/2006/relationships/header" Target="header13.xml"/><Relationship Id="rId24" Type="http://schemas.openxmlformats.org/officeDocument/2006/relationships/header" Target="header12.xml"/><Relationship Id="rId23" Type="http://schemas.openxmlformats.org/officeDocument/2006/relationships/header" Target="header11.xml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header" Target="header10.xml"/><Relationship Id="rId2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header" Target="header9.xml"/><Relationship Id="rId120" Type="http://schemas.openxmlformats.org/officeDocument/2006/relationships/fontTable" Target="fontTable.xml"/><Relationship Id="rId12" Type="http://schemas.openxmlformats.org/officeDocument/2006/relationships/header" Target="header8.xml"/><Relationship Id="rId119" Type="http://schemas.openxmlformats.org/officeDocument/2006/relationships/styles" Target="styles.xml"/><Relationship Id="rId118" Type="http://schemas.openxmlformats.org/officeDocument/2006/relationships/settings" Target="settings.xml"/><Relationship Id="rId117" Type="http://schemas.openxmlformats.org/officeDocument/2006/relationships/header" Target="header47.xml"/><Relationship Id="rId116" Type="http://schemas.openxmlformats.org/officeDocument/2006/relationships/hyperlink" Target="https://www.heartrhythmjournal.com/article/S1547" TargetMode="External"/><Relationship Id="rId115" Type="http://schemas.openxmlformats.org/officeDocument/2006/relationships/header" Target="header46.xml"/><Relationship Id="rId114" Type="http://schemas.openxmlformats.org/officeDocument/2006/relationships/header" Target="header45.xml"/><Relationship Id="rId113" Type="http://schemas.openxmlformats.org/officeDocument/2006/relationships/hyperlink" Target="https://www.ahajournals.org/doi/10.1161/CIRCEP.115.003909." TargetMode="External"/><Relationship Id="rId112" Type="http://schemas.openxmlformats.org/officeDocument/2006/relationships/header" Target="header44.xml"/><Relationship Id="rId111" Type="http://schemas.openxmlformats.org/officeDocument/2006/relationships/hyperlink" Target="article/doi/10.1093/eurheartj/ehad250/7123667" TargetMode="External"/><Relationship Id="rId110" Type="http://schemas.openxmlformats.org/officeDocument/2006/relationships/header" Target="header43.xml"/><Relationship Id="rId11" Type="http://schemas.openxmlformats.org/officeDocument/2006/relationships/image" Target="media/image11.png"/><Relationship Id="rId109" Type="http://schemas.openxmlformats.org/officeDocument/2006/relationships/header" Target="header42.xml"/><Relationship Id="rId108" Type="http://schemas.openxmlformats.org/officeDocument/2006/relationships/hyperlink" Target="https://www.ahajournals.org/doi/full/10.1161/JAHA.117.005482." TargetMode="External"/><Relationship Id="rId107" Type="http://schemas.openxmlformats.org/officeDocument/2006/relationships/header" Target="header41.xml"/><Relationship Id="rId106" Type="http://schemas.openxmlformats.org/officeDocument/2006/relationships/hyperlink" Target="https://www.jacc.org/doi/10.1016/j.jchf.2023.01.008." TargetMode="External"/><Relationship Id="rId105" Type="http://schemas.openxmlformats.org/officeDocument/2006/relationships/header" Target="header40.xml"/><Relationship Id="rId104" Type="http://schemas.openxmlformats.org/officeDocument/2006/relationships/header" Target="header39.xml"/><Relationship Id="rId103" Type="http://schemas.openxmlformats.org/officeDocument/2006/relationships/hyperlink" Target="https://www.ahajournals.org/doi/full/10.1161/JAHA.115.002597" TargetMode="External"/><Relationship Id="rId102" Type="http://schemas.openxmlformats.org/officeDocument/2006/relationships/hyperlink" Target="https://" TargetMode="External"/><Relationship Id="rId101" Type="http://schemas.openxmlformats.org/officeDocument/2006/relationships/header" Target="header38.xml"/><Relationship Id="rId100" Type="http://schemas.openxmlformats.org/officeDocument/2006/relationships/header" Target="header37.xml"/><Relationship Id="rId10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7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8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9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0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0.png"/></Relationships>
</file>

<file path=word/_rels/header2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51.png"/></Relationships>
</file>

<file path=word/_rels/header2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5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65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6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header27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82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3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4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5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6.png"/></Relationships>
</file>

<file path=word/_rels/header3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87.png"/></Relationships>
</file>

<file path=word/_rels/header3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88.png"/></Relationships>
</file>

<file path=word/_rels/header3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89.png"/></Relationships>
</file>

<file path=word/_rels/header3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0.png"/></Relationships>
</file>

<file path=word/_rels/header3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1.png"/></Relationships>
</file>

<file path=word/_rels/header37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2.png"/></Relationships>
</file>

<file path=word/_rels/header38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3.png"/></Relationships>
</file>

<file path=word/_rels/header39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4.png"/></Relationships>
</file>

<file path=word/_rels/header40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5.png"/></Relationships>
</file>

<file path=word/_rels/header4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6.png"/></Relationships>
</file>

<file path=word/_rels/header4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7.png"/></Relationships>
</file>

<file path=word/_rels/header4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8.png"/></Relationships>
</file>

<file path=word/_rels/header4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99.png"/></Relationships>
</file>

<file path=word/_rels/header4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00.png"/></Relationships>
</file>

<file path=word/_rels/header4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01.png"/></Relationships>
</file>

<file path=word/_rels/header47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0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心房颤动诊断和治疗中国指南</dc:title>
  <dc:subject>中华心血管病杂志2023年06期</dc:subject>
  <dc:creator>中华医学会心血管病学分会</dc:creator>
  <cp:keywords>心房颤动; 抗凝; 节律控制; 导管消融; 综合管理</cp:keywords>
  <dcterms:created xsi:type="dcterms:W3CDTF">2024-12-28T20:20:19Z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2025-10-29T09:42:44</vt:filetime>
  </property>
</Properties>
</file>