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7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75" w:lineRule="auto"/>
        <w:sectPr>
          <w:headerReference w:type="default" r:id="rId1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2" w:right="5602" w:firstLine="1"/>
        <w:spacing w:before="268" w:line="22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2"/>
        </w:rPr>
        <w:t>Korean Circ J. 2023 Apr;53(</w:t>
      </w:r>
      <w:r>
        <w:rPr>
          <w:sz w:val="17"/>
          <w:szCs w:val="17"/>
          <w:color w:val="231F20"/>
          <w:spacing w:val="-13"/>
        </w:rPr>
        <w:t>4):217-238</w:t>
      </w:r>
      <w:r>
        <w:rPr>
          <w:sz w:val="17"/>
          <w:szCs w:val="17"/>
          <w:color w:val="231F20"/>
        </w:rPr>
        <w:t xml:space="preserve">   </w:t>
      </w:r>
      <w:hyperlink w:history="true" r:id="rId2">
        <w:r>
          <w:rPr>
            <w:sz w:val="17"/>
            <w:szCs w:val="17"/>
            <w:color w:val="231F20"/>
            <w:spacing w:val="-6"/>
          </w:rPr>
          <w:t>https://doi.org/10.4070/kcj.2023.0047</w:t>
        </w:r>
      </w:hyperlink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7"/>
        </w:rPr>
        <w:t>pISSN 1738-5520·eISSN 1738-55</w:t>
      </w:r>
      <w:r>
        <w:rPr>
          <w:sz w:val="17"/>
          <w:szCs w:val="17"/>
          <w:color w:val="231F20"/>
          <w:spacing w:val="-18"/>
        </w:rPr>
        <w:t>55</w:t>
      </w:r>
    </w:p>
    <w:p>
      <w:pPr>
        <w:spacing w:line="10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4"/>
        <w:spacing w:before="192" w:line="210" w:lineRule="auto"/>
        <w:rPr>
          <w:sz w:val="61"/>
          <w:szCs w:val="61"/>
        </w:rPr>
      </w:pPr>
      <w:r>
        <w:pict>
          <v:shape id="_x0000_s4" style="position:absolute;margin-left:48.9206pt;margin-top:0.472992pt;mso-position-vertical-relative:text;mso-position-horizontal-relative:text;width:45.35pt;height:31.2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1" w:line="210" w:lineRule="auto"/>
                    <w:jc w:val="right"/>
                    <w:rPr>
                      <w:sz w:val="58"/>
                      <w:szCs w:val="58"/>
                    </w:rPr>
                  </w:pP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k</w:t>
                  </w:r>
                  <w:r>
                    <w:rPr>
                      <w:sz w:val="58"/>
                      <w:szCs w:val="58"/>
                      <w:color w:val="900F13"/>
                      <w:spacing w:val="53"/>
                    </w:rPr>
                    <w:t xml:space="preserve">  </w:t>
                  </w:r>
                  <w:r>
                    <w:rPr>
                      <w:sz w:val="58"/>
                      <w:szCs w:val="58"/>
                      <w:color w:val="900F13"/>
                      <w:spacing w:val="28"/>
                    </w:rPr>
                    <w:t>'</w:t>
                  </w:r>
                </w:p>
              </w:txbxContent>
            </v:textbox>
          </v:shape>
        </w:pict>
      </w:r>
      <w:r>
        <w:pict>
          <v:shape id="_x0000_s6" style="position:absolute;margin-left:-1pt;margin-top:34.4793pt;mso-position-vertical-relative:text;mso-position-horizontal-relative:text;width:73.85pt;height:6.9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K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re</w:t>
                  </w:r>
                  <w:r>
                    <w:rPr>
                      <w:sz w:val="12"/>
                      <w:szCs w:val="12"/>
                      <w:color w:val="76787B"/>
                      <w:spacing w:val="8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n</w:t>
                  </w:r>
                  <w:r>
                    <w:rPr>
                      <w:sz w:val="12"/>
                      <w:szCs w:val="12"/>
                      <w:color w:val="76787B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cir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ulation</w:t>
                  </w:r>
                  <w:r>
                    <w:rPr>
                      <w:sz w:val="12"/>
                      <w:szCs w:val="12"/>
                      <w:color w:val="76787B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J</w:t>
                  </w:r>
                  <w:r>
                    <w:rPr>
                      <w:sz w:val="12"/>
                      <w:szCs w:val="12"/>
                      <w:color w:val="76787B"/>
                      <w:spacing w:val="8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76787B"/>
                      <w:spacing w:val="2"/>
                    </w:rPr>
                    <w:t>Urn</w:t>
                  </w:r>
                </w:p>
              </w:txbxContent>
            </v:textbox>
          </v:shape>
        </w:pict>
      </w:r>
      <w:r>
        <w:rPr>
          <w:sz w:val="61"/>
          <w:szCs w:val="61"/>
          <w:color w:val="76787B"/>
          <w:spacing w:val="-129"/>
          <w:w w:val="91"/>
        </w:rPr>
        <w:t>·</w:t>
      </w:r>
      <w:r>
        <w:rPr>
          <w:sz w:val="61"/>
          <w:szCs w:val="61"/>
          <w:color w:val="76787B"/>
          <w:spacing w:val="-43"/>
        </w:rPr>
        <w:t xml:space="preserve"> </w:t>
      </w:r>
      <w:r>
        <w:rPr>
          <w:sz w:val="61"/>
          <w:szCs w:val="61"/>
          <w:color w:val="76787B"/>
          <w:spacing w:val="-129"/>
          <w:w w:val="91"/>
        </w:rPr>
        <w:t>·</w:t>
      </w:r>
      <w:r>
        <w:rPr>
          <w:sz w:val="61"/>
          <w:szCs w:val="61"/>
          <w:color w:val="76787B"/>
          <w:spacing w:val="100"/>
        </w:rPr>
        <w:t xml:space="preserve"> </w:t>
      </w:r>
      <w:r>
        <w:rPr>
          <w:sz w:val="61"/>
          <w:szCs w:val="61"/>
          <w:color w:val="8D1A1E"/>
          <w:spacing w:val="320"/>
          <w:w w:val="175"/>
        </w:rPr>
        <w:t>.</w:t>
      </w:r>
      <w:r>
        <w:rPr>
          <w:sz w:val="61"/>
          <w:szCs w:val="61"/>
          <w:color w:val="8D1A1E"/>
          <w:spacing w:val="52"/>
        </w:rPr>
        <w:t xml:space="preserve">  </w:t>
      </w:r>
      <w:r>
        <w:rPr>
          <w:sz w:val="61"/>
          <w:szCs w:val="61"/>
          <w:color w:val="900F13"/>
        </w:rPr>
        <w:t>J</w:t>
      </w:r>
    </w:p>
    <w:p>
      <w:pPr>
        <w:spacing w:line="210" w:lineRule="auto"/>
        <w:sectPr>
          <w:type w:val="continuous"/>
          <w:pgSz w:w="11906" w:h="15875"/>
          <w:pgMar w:top="400" w:right="378" w:bottom="0" w:left="850" w:header="0" w:footer="0" w:gutter="0"/>
          <w:cols w:equalWidth="0" w:num="2">
            <w:col w:w="8206" w:space="100"/>
            <w:col w:w="2372" w:space="0"/>
          </w:cols>
        </w:sectPr>
        <w:rPr>
          <w:sz w:val="61"/>
          <w:szCs w:val="61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spacing w:before="1"/>
        <w:rPr/>
      </w:pPr>
      <w:r/>
    </w:p>
    <w:p>
      <w:pPr>
        <w:sectPr>
          <w:type w:val="continuous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/>
      </w:pPr>
    </w:p>
    <w:p>
      <w:pPr>
        <w:pStyle w:val="BodyText"/>
        <w:ind w:left="12" w:right="1110"/>
        <w:spacing w:before="77" w:line="259" w:lineRule="auto"/>
        <w:rPr>
          <w:sz w:val="28"/>
          <w:szCs w:val="28"/>
        </w:rPr>
      </w:pPr>
      <w:r>
        <w:rPr>
          <w:sz w:val="28"/>
          <w:szCs w:val="28"/>
          <w:color w:val="231F20"/>
          <w:spacing w:val="-13"/>
        </w:rPr>
        <w:t>Clinical Practice</w:t>
      </w:r>
      <w:r>
        <w:rPr>
          <w:sz w:val="28"/>
          <w:szCs w:val="28"/>
          <w:color w:val="231F20"/>
          <w:spacing w:val="1"/>
        </w:rPr>
        <w:t xml:space="preserve"> </w:t>
      </w:r>
      <w:r>
        <w:rPr>
          <w:sz w:val="28"/>
          <w:szCs w:val="28"/>
          <w:color w:val="231F20"/>
          <w:spacing w:val="-14"/>
        </w:rPr>
        <w:t>Guideline</w:t>
      </w:r>
    </w:p>
    <w:p>
      <w:pPr>
        <w:pStyle w:val="BodyText"/>
        <w:spacing w:line="261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1591</wp:posOffset>
            </wp:positionH>
            <wp:positionV relativeFrom="paragraph">
              <wp:posOffset>1561</wp:posOffset>
            </wp:positionV>
            <wp:extent cx="861441" cy="162991"/>
            <wp:effectExtent l="0" t="0" r="0" b="0"/>
            <wp:wrapNone/>
            <wp:docPr id="2" name="IM 2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1441" cy="162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roundrect id="_x0000_s10" style="mso-position-vertical-relative:line;mso-position-horizontal-relative:char;width:67.6pt;height:12.6pt;" filled="false" strokecolor="#888688" strokeweight="0.50pt" arcsize="0.06578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5"/>
                    <w:spacing w:before="23" w:line="211" w:lineRule="auto"/>
                    <w:jc w:val="righ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hyperlink w:history="true" r:id="rId5"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48D77"/>
                        <w:spacing w:val="-15"/>
                        <w:w w:val="92"/>
                      </w:rPr>
                      <w:t>®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A48D77"/>
                        <w:spacing w:val="-14"/>
                        <w:w w:val="9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B4E4F"/>
                        <w:spacing w:val="-14"/>
                        <w:w w:val="92"/>
                      </w:rPr>
                      <w:t>checkfor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B4E4F"/>
                        <w:spacing w:val="-14"/>
                        <w:w w:val="9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B4E4F"/>
                        <w:spacing w:val="-14"/>
                        <w:w w:val="92"/>
                      </w:rPr>
                      <w:t>update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4B4E4F"/>
                        <w:spacing w:val="-13"/>
                        <w:w w:val="92"/>
                      </w:rPr>
                      <w:t>s</w:t>
                    </w:r>
                  </w:hyperlink>
                </w:p>
              </w:txbxContent>
            </v:textbox>
          </v:roundrect>
        </w:pic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spacing w:before="1" w:line="275" w:lineRule="exact"/>
        <w:rPr/>
      </w:pPr>
      <w:r>
        <w:rPr>
          <w:position w:val="-5"/>
        </w:rPr>
        <w:drawing>
          <wp:inline distT="0" distB="0" distL="0" distR="0">
            <wp:extent cx="866907" cy="17430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6907" cy="17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>
          <w:sz w:val="21"/>
        </w:rPr>
      </w:pPr>
      <w:r>
        <w:pict>
          <v:shape id="_x0000_s12" style="position:absolute;margin-left:0.250214pt;margin-top:12.0163pt;mso-position-vertical-relative:text;mso-position-horizontal-relative:text;width:132.05pt;height:0.5pt;z-index:251664384;" filled="false" strokecolor="#900F13" strokeweight="0.50pt" coordsize="2641,10" coordorigin="0,0" path="m2640,5l0,5e">
            <v:stroke joinstyle="miter" miterlimit="4"/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2"/>
        <w:spacing w:before="46" w:line="176" w:lineRule="auto"/>
        <w:rPr/>
      </w:pPr>
      <w:r>
        <w:rPr>
          <w:b/>
          <w:bCs/>
          <w:color w:val="900F13"/>
          <w:spacing w:val="-17"/>
        </w:rPr>
        <w:t>Received: </w:t>
      </w:r>
      <w:r>
        <w:rPr>
          <w:color w:val="231F20"/>
          <w:spacing w:val="-17"/>
        </w:rPr>
        <w:t>Feb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7"/>
        </w:rPr>
        <w:t>10, 2023</w:t>
      </w:r>
    </w:p>
    <w:p>
      <w:pPr>
        <w:pStyle w:val="BodyText"/>
        <w:ind w:left="12"/>
        <w:spacing w:before="85" w:line="176" w:lineRule="auto"/>
        <w:rPr/>
      </w:pPr>
      <w:r>
        <w:rPr>
          <w:b/>
          <w:bCs/>
          <w:color w:val="900F13"/>
          <w:spacing w:val="-15"/>
          <w:w w:val="99"/>
        </w:rPr>
        <w:t>Revised: </w:t>
      </w:r>
      <w:r>
        <w:rPr>
          <w:color w:val="231F20"/>
          <w:spacing w:val="-15"/>
          <w:w w:val="99"/>
        </w:rPr>
        <w:t>Mar 22,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5"/>
          <w:w w:val="99"/>
        </w:rPr>
        <w:t>2023</w:t>
      </w:r>
    </w:p>
    <w:p>
      <w:pPr>
        <w:pStyle w:val="BodyText"/>
        <w:ind w:left="1"/>
        <w:spacing w:before="87" w:line="184" w:lineRule="auto"/>
        <w:rPr/>
      </w:pPr>
      <w:r>
        <w:rPr>
          <w:b/>
          <w:bCs/>
          <w:color w:val="900F13"/>
          <w:spacing w:val="-12"/>
          <w:w w:val="99"/>
        </w:rPr>
        <w:t>Accepted:</w:t>
      </w:r>
      <w:r>
        <w:rPr>
          <w:b/>
          <w:bCs/>
          <w:color w:val="900F13"/>
          <w:spacing w:val="-17"/>
        </w:rPr>
        <w:t xml:space="preserve"> </w:t>
      </w:r>
      <w:r>
        <w:rPr>
          <w:color w:val="231F20"/>
          <w:spacing w:val="-12"/>
          <w:w w:val="99"/>
        </w:rPr>
        <w:t>Apr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  <w:w w:val="99"/>
        </w:rPr>
        <w:t>4,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  <w:w w:val="99"/>
        </w:rPr>
        <w:t>2023</w:t>
      </w:r>
    </w:p>
    <w:p>
      <w:pPr>
        <w:pStyle w:val="BodyText"/>
        <w:ind w:left="12"/>
        <w:spacing w:before="25" w:line="201" w:lineRule="exact"/>
        <w:rPr/>
      </w:pPr>
      <w:r>
        <w:rPr>
          <w:b/>
          <w:bCs/>
          <w:color w:val="900F13"/>
          <w:spacing w:val="-16"/>
          <w:position w:val="2"/>
        </w:rPr>
        <w:t>Published</w:t>
      </w:r>
      <w:r>
        <w:rPr>
          <w:b/>
          <w:bCs/>
          <w:color w:val="900F13"/>
          <w:spacing w:val="-9"/>
          <w:position w:val="2"/>
        </w:rPr>
        <w:t xml:space="preserve"> </w:t>
      </w:r>
      <w:r>
        <w:rPr>
          <w:b/>
          <w:bCs/>
          <w:color w:val="900F13"/>
          <w:spacing w:val="-16"/>
          <w:position w:val="2"/>
        </w:rPr>
        <w:t>online: </w:t>
      </w:r>
      <w:r>
        <w:rPr>
          <w:color w:val="231F20"/>
          <w:spacing w:val="-16"/>
          <w:position w:val="2"/>
        </w:rPr>
        <w:t>Apr 11</w:t>
      </w:r>
      <w:r>
        <w:rPr>
          <w:color w:val="231F20"/>
          <w:spacing w:val="-17"/>
          <w:position w:val="2"/>
        </w:rPr>
        <w:t>,</w:t>
      </w:r>
      <w:r>
        <w:rPr>
          <w:color w:val="231F20"/>
          <w:spacing w:val="-13"/>
          <w:position w:val="2"/>
        </w:rPr>
        <w:t xml:space="preserve"> </w:t>
      </w:r>
      <w:r>
        <w:rPr>
          <w:color w:val="231F20"/>
          <w:spacing w:val="-17"/>
          <w:position w:val="2"/>
        </w:rPr>
        <w:t>2023</w:t>
      </w:r>
    </w:p>
    <w:p>
      <w:pPr>
        <w:pStyle w:val="BodyText"/>
        <w:ind w:left="6"/>
        <w:spacing w:before="242" w:line="185" w:lineRule="auto"/>
        <w:rPr/>
      </w:pPr>
      <w:r>
        <w:rPr>
          <w:b/>
          <w:bCs/>
          <w:color w:val="900F13"/>
          <w:spacing w:val="-13"/>
          <w:w w:val="99"/>
        </w:rPr>
        <w:t>Correspondence</w:t>
      </w:r>
      <w:r>
        <w:rPr>
          <w:b/>
          <w:bCs/>
          <w:color w:val="900F13"/>
          <w:spacing w:val="-12"/>
        </w:rPr>
        <w:t xml:space="preserve"> </w:t>
      </w:r>
      <w:r>
        <w:rPr>
          <w:b/>
          <w:bCs/>
          <w:color w:val="900F13"/>
          <w:spacing w:val="-13"/>
          <w:w w:val="99"/>
        </w:rPr>
        <w:t>to</w:t>
      </w:r>
    </w:p>
    <w:p>
      <w:pPr>
        <w:pStyle w:val="BodyText"/>
        <w:ind w:left="12"/>
        <w:spacing w:before="78" w:line="184" w:lineRule="auto"/>
        <w:rPr/>
      </w:pPr>
      <w:r>
        <w:rPr>
          <w:color w:val="231F20"/>
          <w:spacing w:val="-13"/>
        </w:rPr>
        <w:t>Hyun-Jai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Cho, MD, PhD</w:t>
      </w:r>
    </w:p>
    <w:p>
      <w:pPr>
        <w:pStyle w:val="BodyText"/>
        <w:ind w:left="2" w:right="249" w:firstLine="11"/>
        <w:spacing w:before="39" w:line="294" w:lineRule="auto"/>
        <w:rPr/>
      </w:pPr>
      <w:r>
        <w:rPr>
          <w:color w:val="231F20"/>
          <w:spacing w:val="-13"/>
        </w:rPr>
        <w:t>Division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Cardiology, Department of Internal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Medicine,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3"/>
        </w:rPr>
        <w:t>Seoul National University Hospital,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101, Daehak-ro,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5"/>
        </w:rPr>
        <w:t>Jongno-gu, Seoul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5"/>
        </w:rPr>
        <w:t>03</w:t>
      </w:r>
      <w:r>
        <w:rPr>
          <w:color w:val="231F20"/>
          <w:spacing w:val="-16"/>
        </w:rPr>
        <w:t>080,</w:t>
      </w:r>
    </w:p>
    <w:p>
      <w:pPr>
        <w:pStyle w:val="BodyText"/>
        <w:ind w:left="13"/>
        <w:spacing w:before="37" w:line="166" w:lineRule="auto"/>
        <w:rPr/>
      </w:pPr>
      <w:r>
        <w:rPr>
          <w:color w:val="231F20"/>
          <w:spacing w:val="-13"/>
          <w:w w:val="94"/>
        </w:rPr>
        <w:t>Korea.</w:t>
      </w:r>
    </w:p>
    <w:p>
      <w:pPr>
        <w:pStyle w:val="BodyText"/>
        <w:ind w:left="13"/>
        <w:spacing w:before="39" w:line="189" w:lineRule="exact"/>
        <w:rPr/>
      </w:pPr>
      <w:r>
        <w:rPr>
          <w:color w:val="231F20"/>
          <w:spacing w:val="-14"/>
          <w:position w:val="2"/>
        </w:rPr>
        <w:t>Email: hyunjaicho@snu.ac.kr</w:t>
      </w:r>
    </w:p>
    <w:p>
      <w:pPr>
        <w:pStyle w:val="BodyText"/>
        <w:ind w:left="400"/>
        <w:spacing w:before="31" w:line="189" w:lineRule="exact"/>
        <w:rPr/>
      </w:pPr>
      <w:r>
        <w:rPr>
          <w:color w:val="231F20"/>
          <w:spacing w:val="-13"/>
          <w:position w:val="2"/>
        </w:rPr>
        <w:t>hyunjaicho@gmail.com</w:t>
      </w:r>
    </w:p>
    <w:p>
      <w:pPr>
        <w:pStyle w:val="BodyText"/>
        <w:ind w:left="6" w:right="296"/>
        <w:spacing w:before="201" w:line="267" w:lineRule="auto"/>
        <w:rPr/>
      </w:pPr>
      <w:r>
        <w:rPr>
          <w:color w:val="231F20"/>
          <w:spacing w:val="-15"/>
        </w:rPr>
        <w:t>*Jong-Chan Youn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5"/>
        </w:rPr>
        <w:t>and Darae Kim cont</w:t>
      </w:r>
      <w:r>
        <w:rPr>
          <w:color w:val="231F20"/>
          <w:spacing w:val="-16"/>
        </w:rPr>
        <w:t>ributed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equally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1"/>
        </w:rPr>
        <w:t>to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this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1"/>
        </w:rPr>
        <w:t>article as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first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1"/>
        </w:rPr>
        <w:t>authors.</w:t>
      </w:r>
    </w:p>
    <w:p>
      <w:pPr>
        <w:pStyle w:val="BodyText"/>
        <w:ind w:left="7" w:right="521"/>
        <w:spacing w:before="201" w:line="287" w:lineRule="auto"/>
        <w:rPr/>
      </w:pPr>
      <w:r>
        <w:rPr>
          <w:color w:val="231F20"/>
          <w:spacing w:val="-12"/>
          <w:w w:val="97"/>
        </w:rPr>
        <w:t>Copyright ©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  <w:w w:val="97"/>
        </w:rPr>
        <w:t>2023.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  <w:w w:val="97"/>
        </w:rPr>
        <w:t>The Korean Society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2"/>
          <w:w w:val="9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Cardiology</w:t>
      </w:r>
    </w:p>
    <w:p>
      <w:pPr>
        <w:pStyle w:val="BodyText"/>
        <w:ind w:left="2"/>
        <w:spacing w:line="189" w:lineRule="exact"/>
        <w:rPr/>
      </w:pPr>
      <w:r>
        <w:rPr>
          <w:color w:val="231F20"/>
          <w:spacing w:val="-13"/>
          <w:position w:val="1"/>
        </w:rPr>
        <w:t>This is</w:t>
      </w:r>
      <w:r>
        <w:rPr>
          <w:color w:val="231F20"/>
          <w:spacing w:val="-5"/>
          <w:position w:val="1"/>
        </w:rPr>
        <w:t xml:space="preserve"> </w:t>
      </w:r>
      <w:r>
        <w:rPr>
          <w:color w:val="231F20"/>
          <w:spacing w:val="-13"/>
          <w:position w:val="1"/>
        </w:rPr>
        <w:t>an</w:t>
      </w:r>
      <w:r>
        <w:rPr>
          <w:color w:val="231F20"/>
          <w:spacing w:val="-10"/>
          <w:position w:val="1"/>
        </w:rPr>
        <w:t xml:space="preserve"> </w:t>
      </w:r>
      <w:r>
        <w:rPr>
          <w:color w:val="231F20"/>
          <w:spacing w:val="-13"/>
          <w:position w:val="1"/>
        </w:rPr>
        <w:t>Open</w:t>
      </w:r>
      <w:r>
        <w:rPr>
          <w:color w:val="231F20"/>
          <w:spacing w:val="-16"/>
          <w:position w:val="1"/>
        </w:rPr>
        <w:t xml:space="preserve"> </w:t>
      </w:r>
      <w:r>
        <w:rPr>
          <w:color w:val="231F20"/>
          <w:spacing w:val="-13"/>
          <w:position w:val="1"/>
        </w:rPr>
        <w:t>Access</w:t>
      </w:r>
      <w:r>
        <w:rPr>
          <w:color w:val="231F20"/>
          <w:spacing w:val="-11"/>
          <w:position w:val="1"/>
        </w:rPr>
        <w:t xml:space="preserve"> </w:t>
      </w:r>
      <w:r>
        <w:rPr>
          <w:color w:val="231F20"/>
          <w:spacing w:val="-13"/>
          <w:position w:val="1"/>
        </w:rPr>
        <w:t>article</w:t>
      </w:r>
      <w:r>
        <w:rPr>
          <w:color w:val="231F20"/>
          <w:spacing w:val="-11"/>
          <w:position w:val="1"/>
        </w:rPr>
        <w:t xml:space="preserve"> </w:t>
      </w:r>
      <w:r>
        <w:rPr>
          <w:color w:val="231F20"/>
          <w:spacing w:val="-13"/>
          <w:position w:val="1"/>
        </w:rPr>
        <w:t>distributed</w:t>
      </w:r>
    </w:p>
    <w:p>
      <w:pPr>
        <w:pStyle w:val="BodyText"/>
        <w:ind w:left="11"/>
        <w:spacing w:before="31" w:line="189" w:lineRule="exact"/>
        <w:rPr/>
      </w:pPr>
      <w:r>
        <w:rPr>
          <w:color w:val="231F20"/>
          <w:spacing w:val="-12"/>
          <w:w w:val="99"/>
        </w:rPr>
        <w:t>under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  <w:w w:val="99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  <w:w w:val="99"/>
        </w:rPr>
        <w:t>terms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  <w:w w:val="99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  <w:w w:val="99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2"/>
          <w:w w:val="99"/>
        </w:rPr>
        <w:t>Creati</w:t>
      </w:r>
      <w:r>
        <w:rPr>
          <w:color w:val="231F20"/>
          <w:spacing w:val="-13"/>
          <w:w w:val="99"/>
        </w:rPr>
        <w:t>ve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3"/>
          <w:w w:val="99"/>
        </w:rPr>
        <w:t>Commons</w:t>
      </w:r>
    </w:p>
    <w:p>
      <w:pPr>
        <w:pStyle w:val="BodyText"/>
        <w:ind w:left="6" w:right="218" w:hanging="5"/>
        <w:spacing w:before="31" w:line="267" w:lineRule="auto"/>
        <w:rPr/>
      </w:pPr>
      <w:r>
        <w:rPr>
          <w:color w:val="231F20"/>
          <w:spacing w:val="-10"/>
        </w:rPr>
        <w:t>Attribution Non-Comm</w:t>
      </w:r>
      <w:r>
        <w:rPr>
          <w:color w:val="231F20"/>
          <w:spacing w:val="-11"/>
        </w:rPr>
        <w:t>ercial License (</w:t>
      </w:r>
      <w:hyperlink w:history="true" r:id="rId7">
        <w:r>
          <w:rPr>
            <w:color w:val="231F20"/>
            <w:spacing w:val="-11"/>
          </w:rPr>
          <w:t>https://</w:t>
        </w:r>
      </w:hyperlink>
      <w:r>
        <w:rPr>
          <w:color w:val="231F20"/>
        </w:rPr>
        <w:t xml:space="preserve"> </w:t>
      </w:r>
      <w:hyperlink w:history="true" r:id="rId7">
        <w:r>
          <w:rPr>
            <w:color w:val="231F20"/>
            <w:spacing w:val="-11"/>
          </w:rPr>
          <w:t>creativecommons.org/licenses/by-nc/4.0</w:t>
        </w:r>
      </w:hyperlink>
      <w:r>
        <w:rPr>
          <w:color w:val="231F20"/>
          <w:spacing w:val="-11"/>
        </w:rPr>
        <w:t>)</w:t>
      </w:r>
    </w:p>
    <w:p>
      <w:pPr>
        <w:pStyle w:val="BodyText"/>
        <w:ind w:left="1"/>
        <w:spacing w:before="30" w:line="190" w:lineRule="exact"/>
        <w:rPr/>
      </w:pPr>
      <w:r>
        <w:rPr>
          <w:color w:val="231F20"/>
          <w:spacing w:val="-11"/>
          <w:position w:val="2"/>
        </w:rPr>
        <w:t>which permits unres</w:t>
      </w:r>
      <w:r>
        <w:rPr>
          <w:color w:val="231F20"/>
          <w:spacing w:val="-12"/>
          <w:position w:val="2"/>
        </w:rPr>
        <w:t>tricted noncommercial</w:t>
      </w:r>
    </w:p>
    <w:p>
      <w:pPr>
        <w:pStyle w:val="BodyText"/>
        <w:ind w:left="11"/>
        <w:spacing w:before="30" w:line="190" w:lineRule="exact"/>
        <w:rPr/>
      </w:pPr>
      <w:r>
        <w:rPr>
          <w:color w:val="231F20"/>
          <w:spacing w:val="-11"/>
          <w:position w:val="2"/>
        </w:rPr>
        <w:t>use,</w:t>
      </w:r>
      <w:r>
        <w:rPr>
          <w:color w:val="231F20"/>
          <w:spacing w:val="-10"/>
          <w:position w:val="2"/>
        </w:rPr>
        <w:t xml:space="preserve"> </w:t>
      </w:r>
      <w:r>
        <w:rPr>
          <w:color w:val="231F20"/>
          <w:spacing w:val="-11"/>
          <w:position w:val="2"/>
        </w:rPr>
        <w:t>distribution,</w:t>
      </w:r>
      <w:r>
        <w:rPr>
          <w:color w:val="231F20"/>
          <w:spacing w:val="-12"/>
          <w:position w:val="2"/>
        </w:rPr>
        <w:t xml:space="preserve"> </w:t>
      </w:r>
      <w:r>
        <w:rPr>
          <w:color w:val="231F20"/>
          <w:spacing w:val="-11"/>
          <w:position w:val="2"/>
        </w:rPr>
        <w:t>and repro</w:t>
      </w:r>
      <w:r>
        <w:rPr>
          <w:color w:val="231F20"/>
          <w:spacing w:val="-12"/>
          <w:position w:val="2"/>
        </w:rPr>
        <w:t>duction in</w:t>
      </w:r>
      <w:r>
        <w:rPr>
          <w:color w:val="231F20"/>
          <w:spacing w:val="-11"/>
          <w:position w:val="2"/>
        </w:rPr>
        <w:t xml:space="preserve"> </w:t>
      </w:r>
      <w:r>
        <w:rPr>
          <w:color w:val="231F20"/>
          <w:spacing w:val="-12"/>
          <w:position w:val="2"/>
        </w:rPr>
        <w:t>any</w:t>
      </w:r>
    </w:p>
    <w:p>
      <w:pPr>
        <w:pStyle w:val="BodyText"/>
        <w:ind w:left="7" w:right="178" w:firstLine="4"/>
        <w:spacing w:before="30" w:line="288" w:lineRule="auto"/>
        <w:rPr/>
      </w:pPr>
      <w:r>
        <w:rPr>
          <w:color w:val="231F20"/>
          <w:spacing w:val="-12"/>
        </w:rPr>
        <w:t>medium, provided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original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work is properly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cited.</w:t>
      </w:r>
    </w:p>
    <w:p>
      <w:pPr>
        <w:pStyle w:val="BodyText"/>
        <w:ind w:left="6"/>
        <w:spacing w:before="209" w:line="185" w:lineRule="auto"/>
        <w:rPr/>
      </w:pPr>
      <w:r>
        <w:rPr>
          <w:b/>
          <w:bCs/>
          <w:color w:val="900F13"/>
          <w:spacing w:val="-17"/>
        </w:rPr>
        <w:t>ORCID iDs</w:t>
      </w:r>
    </w:p>
    <w:p>
      <w:pPr>
        <w:pStyle w:val="BodyText"/>
        <w:ind w:left="1"/>
        <w:spacing w:before="38" w:line="209" w:lineRule="auto"/>
        <w:rPr/>
      </w:pPr>
      <w:r>
        <w:rPr>
          <w:color w:val="231F20"/>
          <w:spacing w:val="-14"/>
          <w:w w:val="96"/>
        </w:rPr>
        <w:t>Jong-Chan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4"/>
          <w:w w:val="96"/>
        </w:rPr>
        <w:t>Youn</w:t>
      </w:r>
      <w:r>
        <w:rPr>
          <w:color w:val="231F20"/>
          <w:spacing w:val="-18"/>
        </w:rPr>
        <w:t xml:space="preserve"> </w:t>
      </w:r>
      <w:hyperlink w:history="true" r:id="rId8">
        <w:r>
          <w:rPr>
            <w:position w:val="-1"/>
          </w:rPr>
          <w:drawing>
            <wp:inline distT="0" distB="0" distL="0" distR="0">
              <wp:extent cx="107993" cy="120294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3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461" w:hanging="1"/>
        <w:spacing w:before="31" w:line="263" w:lineRule="auto"/>
        <w:rPr/>
      </w:pPr>
      <w:hyperlink w:history="true" r:id="rId8">
        <w:r>
          <w:rPr>
            <w:color w:val="231F20"/>
            <w:spacing w:val="-9"/>
          </w:rPr>
          <w:t>https://orcid.org/0000-0003-0998-503X</w:t>
        </w:r>
      </w:hyperlink>
      <w:r>
        <w:rPr>
          <w:color w:val="231F20"/>
          <w:spacing w:val="6"/>
        </w:rPr>
        <w:t xml:space="preserve"> </w:t>
      </w:r>
      <w:r>
        <w:rPr>
          <w:color w:val="231F20"/>
          <w:spacing w:val="-16"/>
          <w:w w:val="96"/>
        </w:rPr>
        <w:t>Darae Kim</w:t>
      </w:r>
      <w:hyperlink w:history="true" r:id="rId10">
        <w:r>
          <w:rPr>
            <w:color w:val="231F20"/>
            <w:spacing w:val="-12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" w:right="463" w:firstLine="10"/>
        <w:spacing w:before="27" w:line="248" w:lineRule="auto"/>
        <w:rPr/>
      </w:pPr>
      <w:hyperlink w:history="true" r:id="rId10">
        <w:r>
          <w:rPr>
            <w:color w:val="231F20"/>
            <w:spacing w:val="-8"/>
          </w:rPr>
          <w:t>https://orcid.org/0000</w:t>
        </w:r>
        <w:r>
          <w:rPr>
            <w:color w:val="231F20"/>
            <w:spacing w:val="-9"/>
          </w:rPr>
          <w:t>-0003-3284-0904</w:t>
        </w:r>
      </w:hyperlink>
      <w:r>
        <w:rPr>
          <w:color w:val="231F20"/>
        </w:rPr>
        <w:t xml:space="preserve"> </w:t>
      </w:r>
      <w:r>
        <w:rPr>
          <w:color w:val="231F20"/>
          <w:spacing w:val="-12"/>
          <w:w w:val="91"/>
        </w:rPr>
        <w:t>Jae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  <w:w w:val="91"/>
        </w:rPr>
        <w:t>Yeong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2"/>
          <w:w w:val="91"/>
        </w:rPr>
        <w:t>Cho</w:t>
      </w:r>
      <w:hyperlink w:history="true" r:id="rId12">
        <w:r>
          <w:rPr>
            <w:color w:val="231F20"/>
            <w:spacing w:val="-18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07999" cy="120294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525" w:hanging="1"/>
        <w:spacing w:before="30" w:line="261" w:lineRule="auto"/>
        <w:rPr/>
      </w:pPr>
      <w:hyperlink w:history="true" r:id="rId12">
        <w:r>
          <w:rPr>
            <w:color w:val="231F20"/>
            <w:spacing w:val="-10"/>
          </w:rPr>
          <w:t>https://orcid.org/0000-0002-9393-2</w:t>
        </w:r>
        <w:r>
          <w:rPr>
            <w:color w:val="231F20"/>
            <w:spacing w:val="-11"/>
          </w:rPr>
          <w:t>821</w:t>
        </w:r>
      </w:hyperlink>
      <w:r>
        <w:rPr>
          <w:color w:val="231F20"/>
        </w:rPr>
        <w:t xml:space="preserve"> </w:t>
      </w:r>
      <w:r>
        <w:rPr>
          <w:color w:val="231F20"/>
          <w:spacing w:val="-15"/>
          <w:w w:val="97"/>
        </w:rPr>
        <w:t>Dong-Hyuk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5"/>
          <w:w w:val="97"/>
        </w:rPr>
        <w:t>Cho</w:t>
      </w:r>
      <w:r>
        <w:rPr>
          <w:color w:val="231F20"/>
          <w:spacing w:val="-18"/>
        </w:rPr>
        <w:t xml:space="preserve"> </w:t>
      </w:r>
      <w:hyperlink w:history="true" r:id="rId14">
        <w:r>
          <w:rPr>
            <w:position w:val="-3"/>
          </w:rPr>
          <w:drawing>
            <wp:inline distT="0" distB="0" distL="0" distR="0">
              <wp:extent cx="107993" cy="120294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3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" w:right="481" w:firstLine="7"/>
        <w:spacing w:before="31" w:line="261" w:lineRule="auto"/>
        <w:rPr/>
      </w:pPr>
      <w:hyperlink w:history="true" r:id="rId14">
        <w:r>
          <w:rPr>
            <w:color w:val="231F20"/>
            <w:spacing w:val="-9"/>
          </w:rPr>
          <w:t>https://orcid.org/0000-0001-8480-9082</w:t>
        </w:r>
      </w:hyperlink>
      <w:r>
        <w:rPr>
          <w:color w:val="231F20"/>
          <w:spacing w:val="4"/>
        </w:rPr>
        <w:t xml:space="preserve"> </w:t>
      </w:r>
      <w:r>
        <w:rPr>
          <w:color w:val="231F20"/>
          <w:spacing w:val="-17"/>
          <w:w w:val="97"/>
        </w:rPr>
        <w:t>Sang Min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7"/>
          <w:w w:val="97"/>
        </w:rPr>
        <w:t>Park</w:t>
      </w:r>
      <w:r>
        <w:rPr>
          <w:color w:val="231F20"/>
          <w:spacing w:val="-18"/>
        </w:rPr>
        <w:t xml:space="preserve"> </w:t>
      </w:r>
      <w:hyperlink w:history="true" r:id="rId16">
        <w:r>
          <w:rPr>
            <w:position w:val="-3"/>
          </w:rPr>
          <w:drawing>
            <wp:inline distT="0" distB="0" distL="0" distR="0">
              <wp:extent cx="107995" cy="120295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5" cy="1202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"/>
        <w:spacing w:before="30" w:line="189" w:lineRule="exact"/>
        <w:rPr/>
      </w:pPr>
      <w:hyperlink w:history="true" r:id="rId16">
        <w:r>
          <w:rPr>
            <w:color w:val="231F20"/>
            <w:spacing w:val="-10"/>
            <w:position w:val="2"/>
          </w:rPr>
          <w:t>https://orcid.org/0000-00</w:t>
        </w:r>
        <w:r>
          <w:rPr>
            <w:color w:val="231F20"/>
            <w:spacing w:val="-11"/>
            <w:position w:val="2"/>
          </w:rPr>
          <w:t>01-6521-303X</w:t>
        </w:r>
      </w:hyperlink>
    </w:p>
    <w:p>
      <w:pPr>
        <w:spacing w:line="5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3"/>
        <w:spacing w:before="83" w:line="186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color w:val="2E3092"/>
          <w:spacing w:val="-25"/>
        </w:rPr>
        <w:t>Korean Society of Heart Failure</w:t>
      </w:r>
    </w:p>
    <w:p>
      <w:pPr>
        <w:pStyle w:val="BodyText"/>
        <w:ind w:left="33" w:right="1370" w:hanging="15"/>
        <w:spacing w:before="138" w:line="218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color w:val="2E3092"/>
          <w:spacing w:val="-25"/>
        </w:rPr>
        <w:t>Guidelines for the Management of</w:t>
      </w:r>
      <w:r>
        <w:rPr>
          <w:sz w:val="44"/>
          <w:szCs w:val="44"/>
          <w:b/>
          <w:bCs/>
          <w:color w:val="2E3092"/>
          <w:spacing w:val="1"/>
        </w:rPr>
        <w:t xml:space="preserve"> </w:t>
      </w:r>
      <w:r>
        <w:rPr>
          <w:sz w:val="44"/>
          <w:szCs w:val="44"/>
          <w:b/>
          <w:bCs/>
          <w:color w:val="2E3092"/>
          <w:spacing w:val="-21"/>
        </w:rPr>
        <w:t>Heart Failure: Treatment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16" w:right="501" w:hanging="16"/>
        <w:spacing w:before="61" w:line="207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9"/>
        </w:rPr>
        <w:t>Jong-Chan</w:t>
      </w:r>
      <w:r>
        <w:rPr>
          <w:sz w:val="21"/>
          <w:szCs w:val="21"/>
          <w:b/>
          <w:bCs/>
          <w:color w:val="231F20"/>
          <w:spacing w:val="-16"/>
        </w:rPr>
        <w:t xml:space="preserve"> </w:t>
      </w:r>
      <w:r>
        <w:rPr>
          <w:sz w:val="21"/>
          <w:szCs w:val="21"/>
          <w:b/>
          <w:bCs/>
          <w:color w:val="231F20"/>
          <w:spacing w:val="-19"/>
        </w:rPr>
        <w:t>Youn</w:t>
      </w:r>
      <w:hyperlink w:history="true" r:id="rId8">
        <w:r>
          <w:rPr>
            <w:sz w:val="21"/>
            <w:szCs w:val="21"/>
            <w:b/>
            <w:bCs/>
            <w:color w:val="231F20"/>
            <w:spacing w:val="-18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7996" cy="167048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6" cy="1670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9"/>
        </w:rPr>
        <w:t>, MD, PhD</w:t>
      </w:r>
      <w:r>
        <w:rPr>
          <w:sz w:val="12"/>
          <w:szCs w:val="12"/>
          <w:b/>
          <w:bCs/>
          <w:color w:val="231F20"/>
          <w:spacing w:val="-19"/>
          <w:position w:val="6"/>
        </w:rPr>
        <w:t>1,*</w:t>
      </w:r>
      <w:hyperlink w:history="true" r:id="rId10">
        <w:r>
          <w:rPr>
            <w:sz w:val="21"/>
            <w:szCs w:val="21"/>
            <w:b/>
            <w:bCs/>
            <w:color w:val="231F20"/>
            <w:spacing w:val="-18"/>
          </w:rPr>
          <w:t>, Darae Kim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7987" cy="167048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87" cy="1670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8"/>
        </w:rPr>
        <w:t>,</w:t>
      </w:r>
      <w:r>
        <w:rPr>
          <w:sz w:val="21"/>
          <w:szCs w:val="21"/>
          <w:b/>
          <w:bCs/>
          <w:color w:val="231F20"/>
          <w:spacing w:val="-3"/>
        </w:rPr>
        <w:t xml:space="preserve"> </w:t>
      </w:r>
      <w:r>
        <w:rPr>
          <w:sz w:val="21"/>
          <w:szCs w:val="21"/>
          <w:b/>
          <w:bCs/>
          <w:color w:val="231F20"/>
          <w:spacing w:val="-18"/>
        </w:rPr>
        <w:t>MD,</w:t>
      </w:r>
      <w:r>
        <w:rPr>
          <w:sz w:val="21"/>
          <w:szCs w:val="21"/>
          <w:b/>
          <w:bCs/>
          <w:color w:val="231F20"/>
          <w:spacing w:val="-2"/>
        </w:rPr>
        <w:t xml:space="preserve"> </w:t>
      </w:r>
      <w:r>
        <w:rPr>
          <w:sz w:val="21"/>
          <w:szCs w:val="21"/>
          <w:b/>
          <w:bCs/>
          <w:color w:val="231F20"/>
          <w:spacing w:val="-18"/>
        </w:rPr>
        <w:t>PhD</w:t>
      </w:r>
      <w:r>
        <w:rPr>
          <w:sz w:val="12"/>
          <w:szCs w:val="12"/>
          <w:b/>
          <w:bCs/>
          <w:color w:val="231F20"/>
          <w:spacing w:val="2"/>
          <w:position w:val="6"/>
        </w:rPr>
        <w:t>2,*</w:t>
      </w:r>
      <w:r>
        <w:rPr>
          <w:sz w:val="21"/>
          <w:szCs w:val="21"/>
          <w:b/>
          <w:bCs/>
          <w:color w:val="231F20"/>
          <w:spacing w:val="2"/>
        </w:rPr>
        <w:t>,</w:t>
      </w:r>
      <w:r>
        <w:rPr>
          <w:sz w:val="21"/>
          <w:szCs w:val="21"/>
          <w:b/>
          <w:bCs/>
          <w:color w:val="231F20"/>
          <w:spacing w:val="-18"/>
        </w:rPr>
        <w:t xml:space="preserve"> </w:t>
      </w:r>
      <w:r>
        <w:rPr>
          <w:sz w:val="21"/>
          <w:szCs w:val="21"/>
          <w:b/>
          <w:bCs/>
          <w:color w:val="231F20"/>
          <w:spacing w:val="-21"/>
        </w:rPr>
        <w:t>Jae</w:t>
      </w:r>
      <w:r>
        <w:rPr>
          <w:sz w:val="21"/>
          <w:szCs w:val="21"/>
          <w:b/>
          <w:bCs/>
          <w:color w:val="231F20"/>
          <w:spacing w:val="-16"/>
        </w:rPr>
        <w:t xml:space="preserve"> </w:t>
      </w:r>
      <w:r>
        <w:rPr>
          <w:sz w:val="21"/>
          <w:szCs w:val="21"/>
          <w:b/>
          <w:bCs/>
          <w:color w:val="231F20"/>
          <w:spacing w:val="-21"/>
        </w:rPr>
        <w:t>Yeong</w:t>
      </w:r>
      <w:r>
        <w:rPr>
          <w:sz w:val="21"/>
          <w:szCs w:val="21"/>
          <w:b/>
          <w:bCs/>
          <w:color w:val="231F20"/>
          <w:spacing w:val="-11"/>
        </w:rPr>
        <w:t xml:space="preserve"> </w:t>
      </w:r>
      <w:r>
        <w:rPr>
          <w:sz w:val="21"/>
          <w:szCs w:val="21"/>
          <w:b/>
          <w:bCs/>
          <w:color w:val="231F20"/>
          <w:spacing w:val="-21"/>
        </w:rPr>
        <w:t>Cho</w:t>
      </w:r>
      <w:hyperlink w:history="true" r:id="rId12">
        <w:r>
          <w:rPr>
            <w:sz w:val="21"/>
            <w:szCs w:val="21"/>
            <w:b/>
            <w:bCs/>
            <w:color w:val="231F20"/>
            <w:spacing w:val="-19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7048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70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21"/>
        </w:rPr>
        <w:t>, MD, PhD</w:t>
      </w:r>
      <w:r>
        <w:rPr>
          <w:sz w:val="12"/>
          <w:szCs w:val="12"/>
          <w:b/>
          <w:bCs/>
          <w:color w:val="231F20"/>
          <w:spacing w:val="-2"/>
          <w:position w:val="6"/>
        </w:rPr>
        <w:t>3</w:t>
      </w:r>
      <w:r>
        <w:rPr>
          <w:sz w:val="21"/>
          <w:szCs w:val="21"/>
          <w:b/>
          <w:bCs/>
          <w:color w:val="231F20"/>
          <w:spacing w:val="-2"/>
        </w:rPr>
        <w:t>,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8"/>
        </w:rPr>
        <w:t>Dong-Hyuk</w:t>
      </w:r>
      <w:r>
        <w:rPr>
          <w:sz w:val="21"/>
          <w:szCs w:val="21"/>
          <w:b/>
          <w:bCs/>
          <w:color w:val="231F20"/>
          <w:spacing w:val="-3"/>
        </w:rPr>
        <w:t xml:space="preserve"> </w:t>
      </w:r>
      <w:r>
        <w:rPr>
          <w:sz w:val="21"/>
          <w:szCs w:val="21"/>
          <w:b/>
          <w:bCs/>
          <w:color w:val="231F20"/>
          <w:spacing w:val="-18"/>
        </w:rPr>
        <w:t>Cho </w:t>
      </w:r>
      <w:hyperlink w:history="true" r:id="rId14">
        <w:r>
          <w:rPr>
            <w:sz w:val="26"/>
            <w:szCs w:val="26"/>
            <w:color w:val="AFD34E"/>
            <w:spacing w:val="-18"/>
          </w:rPr>
          <w:t>e</w:t>
        </w:r>
      </w:hyperlink>
      <w:r>
        <w:rPr>
          <w:sz w:val="21"/>
          <w:szCs w:val="21"/>
          <w:b/>
          <w:bCs/>
          <w:color w:val="231F20"/>
          <w:spacing w:val="-18"/>
        </w:rPr>
        <w:t>, MD, PhD</w:t>
      </w:r>
      <w:r>
        <w:rPr>
          <w:sz w:val="12"/>
          <w:szCs w:val="12"/>
          <w:b/>
          <w:bCs/>
          <w:color w:val="231F20"/>
          <w:spacing w:val="2"/>
          <w:position w:val="6"/>
        </w:rPr>
        <w:t>4</w:t>
      </w:r>
      <w:r>
        <w:rPr>
          <w:sz w:val="21"/>
          <w:szCs w:val="21"/>
          <w:b/>
          <w:bCs/>
          <w:color w:val="231F20"/>
          <w:spacing w:val="2"/>
        </w:rPr>
        <w:t>,</w:t>
      </w:r>
      <w:r>
        <w:rPr>
          <w:sz w:val="21"/>
          <w:szCs w:val="21"/>
          <w:b/>
          <w:bCs/>
          <w:color w:val="231F20"/>
          <w:spacing w:val="-14"/>
        </w:rPr>
        <w:t xml:space="preserve"> </w:t>
      </w:r>
      <w:r>
        <w:rPr>
          <w:sz w:val="21"/>
          <w:szCs w:val="21"/>
          <w:b/>
          <w:bCs/>
          <w:color w:val="231F20"/>
          <w:spacing w:val="-20"/>
        </w:rPr>
        <w:t>Sang Min Park</w:t>
      </w:r>
      <w:hyperlink w:history="true" r:id="rId16">
        <w:r>
          <w:rPr>
            <w:sz w:val="21"/>
            <w:szCs w:val="21"/>
            <w:b/>
            <w:bCs/>
            <w:color w:val="231F20"/>
            <w:spacing w:val="-18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7047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70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20"/>
        </w:rPr>
        <w:t>,</w:t>
      </w:r>
      <w:r>
        <w:rPr>
          <w:sz w:val="21"/>
          <w:szCs w:val="21"/>
          <w:b/>
          <w:bCs/>
          <w:color w:val="231F20"/>
          <w:spacing w:val="-2"/>
        </w:rPr>
        <w:t xml:space="preserve"> </w:t>
      </w:r>
      <w:r>
        <w:rPr>
          <w:sz w:val="21"/>
          <w:szCs w:val="21"/>
          <w:b/>
          <w:bCs/>
          <w:color w:val="231F20"/>
          <w:spacing w:val="-20"/>
        </w:rPr>
        <w:t>MD,</w:t>
      </w:r>
      <w:r>
        <w:rPr>
          <w:sz w:val="21"/>
          <w:szCs w:val="21"/>
          <w:b/>
          <w:bCs/>
          <w:color w:val="231F20"/>
          <w:spacing w:val="-2"/>
        </w:rPr>
        <w:t xml:space="preserve"> </w:t>
      </w:r>
      <w:r>
        <w:rPr>
          <w:sz w:val="21"/>
          <w:szCs w:val="21"/>
          <w:b/>
          <w:bCs/>
          <w:color w:val="231F20"/>
          <w:spacing w:val="-20"/>
        </w:rPr>
        <w:t>PhD</w:t>
      </w:r>
      <w:r>
        <w:rPr>
          <w:sz w:val="12"/>
          <w:szCs w:val="12"/>
          <w:b/>
          <w:bCs/>
          <w:color w:val="231F20"/>
          <w:position w:val="6"/>
        </w:rPr>
        <w:t>5</w:t>
      </w:r>
      <w:r>
        <w:rPr>
          <w:sz w:val="21"/>
          <w:szCs w:val="21"/>
          <w:b/>
          <w:bCs/>
          <w:color w:val="231F20"/>
        </w:rPr>
        <w:t>,</w:t>
      </w:r>
      <w:r>
        <w:rPr>
          <w:sz w:val="21"/>
          <w:szCs w:val="21"/>
          <w:b/>
          <w:bCs/>
          <w:color w:val="231F20"/>
          <w:spacing w:val="-2"/>
        </w:rPr>
        <w:t xml:space="preserve"> </w:t>
      </w:r>
      <w:r>
        <w:rPr>
          <w:sz w:val="21"/>
          <w:szCs w:val="21"/>
          <w:b/>
          <w:bCs/>
          <w:color w:val="231F20"/>
          <w:spacing w:val="-17"/>
        </w:rPr>
        <w:t>Mi-Hyang</w:t>
      </w:r>
      <w:r>
        <w:rPr>
          <w:sz w:val="21"/>
          <w:szCs w:val="21"/>
          <w:b/>
          <w:bCs/>
          <w:color w:val="231F20"/>
          <w:spacing w:val="-21"/>
        </w:rPr>
        <w:t xml:space="preserve"> </w:t>
      </w:r>
      <w:r>
        <w:rPr>
          <w:sz w:val="21"/>
          <w:szCs w:val="21"/>
          <w:b/>
          <w:bCs/>
          <w:color w:val="231F20"/>
          <w:spacing w:val="-17"/>
        </w:rPr>
        <w:t>Jung</w:t>
      </w:r>
      <w:r>
        <w:rPr>
          <w:sz w:val="21"/>
          <w:szCs w:val="21"/>
          <w:b/>
          <w:bCs/>
          <w:color w:val="231F20"/>
          <w:spacing w:val="-20"/>
        </w:rPr>
        <w:t xml:space="preserve"> </w:t>
      </w:r>
      <w:hyperlink w:history="true" r:id="rId22">
        <w:r>
          <w:rPr>
            <w:sz w:val="26"/>
            <w:szCs w:val="26"/>
            <w:color w:val="ACD148"/>
            <w:spacing w:val="-17"/>
          </w:rPr>
          <w:t>®</w:t>
        </w:r>
      </w:hyperlink>
      <w:r>
        <w:rPr>
          <w:sz w:val="21"/>
          <w:szCs w:val="21"/>
          <w:b/>
          <w:bCs/>
          <w:color w:val="231F20"/>
          <w:spacing w:val="-17"/>
        </w:rPr>
        <w:t>, MD,</w:t>
      </w:r>
    </w:p>
    <w:p>
      <w:pPr>
        <w:pStyle w:val="BodyText"/>
        <w:ind w:left="8" w:right="579" w:firstLine="7"/>
        <w:spacing w:line="214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24"/>
          <w:w w:val="96"/>
        </w:rPr>
        <w:t>PhD</w:t>
      </w:r>
      <w:r>
        <w:rPr>
          <w:sz w:val="12"/>
          <w:szCs w:val="12"/>
          <w:b/>
          <w:bCs/>
          <w:color w:val="231F20"/>
          <w:spacing w:val="-24"/>
          <w:w w:val="96"/>
          <w:position w:val="6"/>
        </w:rPr>
        <w:t>1</w:t>
      </w:r>
      <w:r>
        <w:rPr>
          <w:sz w:val="21"/>
          <w:szCs w:val="21"/>
          <w:b/>
          <w:bCs/>
          <w:color w:val="231F20"/>
          <w:spacing w:val="-19"/>
        </w:rPr>
        <w:t>,</w:t>
      </w:r>
      <w:r>
        <w:rPr>
          <w:sz w:val="21"/>
          <w:szCs w:val="21"/>
          <w:b/>
          <w:bCs/>
          <w:color w:val="231F20"/>
          <w:spacing w:val="-13"/>
        </w:rPr>
        <w:t xml:space="preserve"> </w:t>
      </w:r>
      <w:r>
        <w:rPr>
          <w:sz w:val="21"/>
          <w:szCs w:val="21"/>
          <w:b/>
          <w:bCs/>
          <w:color w:val="231F20"/>
          <w:spacing w:val="-19"/>
        </w:rPr>
        <w:t>Junho Hyun</w:t>
      </w:r>
      <w:hyperlink w:history="true" r:id="rId23">
        <w:r>
          <w:rPr>
            <w:sz w:val="21"/>
            <w:szCs w:val="21"/>
            <w:b/>
            <w:bCs/>
            <w:color w:val="231F20"/>
            <w:spacing w:val="-18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7996" cy="168234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6" cy="1682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9"/>
        </w:rPr>
        <w:t>, MD,</w:t>
      </w:r>
      <w:r>
        <w:rPr>
          <w:sz w:val="21"/>
          <w:szCs w:val="21"/>
          <w:b/>
          <w:bCs/>
          <w:color w:val="231F20"/>
          <w:spacing w:val="-2"/>
        </w:rPr>
        <w:t xml:space="preserve"> </w:t>
      </w:r>
      <w:r>
        <w:rPr>
          <w:sz w:val="21"/>
          <w:szCs w:val="21"/>
          <w:b/>
          <w:bCs/>
          <w:color w:val="231F20"/>
          <w:spacing w:val="-19"/>
        </w:rPr>
        <w:t>PhD</w:t>
      </w:r>
      <w:r>
        <w:rPr>
          <w:sz w:val="12"/>
          <w:szCs w:val="12"/>
          <w:b/>
          <w:bCs/>
          <w:color w:val="231F20"/>
          <w:spacing w:val="2"/>
          <w:position w:val="6"/>
        </w:rPr>
        <w:t>6</w:t>
      </w:r>
      <w:r>
        <w:rPr>
          <w:sz w:val="21"/>
          <w:szCs w:val="21"/>
          <w:b/>
          <w:bCs/>
          <w:color w:val="231F20"/>
          <w:spacing w:val="2"/>
        </w:rPr>
        <w:t>, </w:t>
      </w:r>
      <w:hyperlink w:history="true" r:id="rId25">
        <w:r>
          <w:rPr>
            <w:sz w:val="21"/>
            <w:szCs w:val="21"/>
            <w:b/>
            <w:bCs/>
            <w:color w:val="231F20"/>
            <w:spacing w:val="-18"/>
          </w:rPr>
          <w:t>Hyun-Jai Cho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8234"/>
              <wp:effectExtent l="0" t="0" r="0" b="0"/>
              <wp:docPr id="26" name="IM 26"/>
              <wp:cNvGraphicFramePr/>
              <a:graphic>
                <a:graphicData uri="http://schemas.openxmlformats.org/drawingml/2006/picture">
                  <pic:pic>
                    <pic:nvPicPr>
                      <pic:cNvPr id="26" name="IM 26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82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8"/>
        </w:rPr>
        <w:t>, MD, PhD</w:t>
      </w:r>
      <w:r>
        <w:rPr>
          <w:sz w:val="12"/>
          <w:szCs w:val="12"/>
          <w:b/>
          <w:bCs/>
          <w:color w:val="231F20"/>
          <w:spacing w:val="-18"/>
          <w:position w:val="6"/>
        </w:rPr>
        <w:t>7</w:t>
      </w:r>
      <w:r>
        <w:rPr>
          <w:sz w:val="21"/>
          <w:szCs w:val="21"/>
          <w:b/>
          <w:bCs/>
          <w:color w:val="231F20"/>
          <w:spacing w:val="-16"/>
        </w:rPr>
        <w:t>,</w:t>
      </w:r>
      <w:r>
        <w:rPr>
          <w:sz w:val="21"/>
          <w:szCs w:val="21"/>
          <w:b/>
          <w:bCs/>
          <w:color w:val="231F20"/>
          <w:spacing w:val="-14"/>
        </w:rPr>
        <w:t xml:space="preserve"> </w:t>
      </w:r>
      <w:r>
        <w:rPr>
          <w:sz w:val="21"/>
          <w:szCs w:val="21"/>
          <w:b/>
          <w:bCs/>
          <w:color w:val="231F20"/>
          <w:spacing w:val="-16"/>
        </w:rPr>
        <w:t>Seong-Mi Park</w:t>
      </w:r>
      <w:r>
        <w:rPr>
          <w:sz w:val="21"/>
          <w:szCs w:val="21"/>
          <w:b/>
          <w:bCs/>
          <w:color w:val="231F20"/>
          <w:spacing w:val="-18"/>
        </w:rPr>
        <w:t xml:space="preserve"> </w:t>
      </w:r>
      <w:hyperlink w:history="true" r:id="rId27">
        <w:r>
          <w:rPr>
            <w:sz w:val="21"/>
            <w:szCs w:val="21"/>
            <w:position w:val="-2"/>
          </w:rPr>
          <w:drawing>
            <wp:inline distT="0" distB="0" distL="0" distR="0">
              <wp:extent cx="107992" cy="168234"/>
              <wp:effectExtent l="0" t="0" r="0" b="0"/>
              <wp:docPr id="28" name="IM 28"/>
              <wp:cNvGraphicFramePr/>
              <a:graphic>
                <a:graphicData uri="http://schemas.openxmlformats.org/drawingml/2006/picture">
                  <pic:pic>
                    <pic:nvPicPr>
                      <pic:cNvPr id="28" name="IM 28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2" cy="1682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6"/>
        </w:rPr>
        <w:t>, MD,</w:t>
      </w:r>
      <w:r>
        <w:rPr>
          <w:sz w:val="21"/>
          <w:szCs w:val="21"/>
          <w:b/>
          <w:bCs/>
          <w:color w:val="231F20"/>
        </w:rPr>
        <w:t xml:space="preserve">    </w:t>
      </w:r>
      <w:r>
        <w:rPr>
          <w:sz w:val="21"/>
          <w:szCs w:val="21"/>
          <w:b/>
          <w:bCs/>
          <w:color w:val="231F20"/>
          <w:spacing w:val="-27"/>
        </w:rPr>
        <w:t>PhD</w:t>
      </w:r>
      <w:r>
        <w:rPr>
          <w:sz w:val="12"/>
          <w:szCs w:val="12"/>
          <w:b/>
          <w:bCs/>
          <w:color w:val="231F20"/>
          <w:position w:val="6"/>
        </w:rPr>
        <w:t>4</w:t>
      </w:r>
      <w:r>
        <w:rPr>
          <w:sz w:val="21"/>
          <w:szCs w:val="21"/>
          <w:b/>
          <w:bCs/>
          <w:color w:val="231F20"/>
        </w:rPr>
        <w:t>,</w:t>
      </w:r>
      <w:r>
        <w:rPr>
          <w:sz w:val="21"/>
          <w:szCs w:val="21"/>
          <w:b/>
          <w:bCs/>
          <w:color w:val="231F20"/>
          <w:spacing w:val="-12"/>
        </w:rPr>
        <w:t xml:space="preserve"> </w:t>
      </w:r>
      <w:r>
        <w:rPr>
          <w:sz w:val="21"/>
          <w:szCs w:val="21"/>
          <w:b/>
          <w:bCs/>
          <w:color w:val="231F20"/>
          <w:spacing w:val="-18"/>
        </w:rPr>
        <w:t>Jin-Oh Choi </w:t>
      </w:r>
      <w:hyperlink w:history="true" r:id="rId29">
        <w:r>
          <w:rPr>
            <w:sz w:val="21"/>
            <w:szCs w:val="21"/>
            <w:position w:val="-2"/>
          </w:rPr>
          <w:drawing>
            <wp:inline distT="0" distB="0" distL="0" distR="0">
              <wp:extent cx="107993" cy="168233"/>
              <wp:effectExtent l="0" t="0" r="0" b="0"/>
              <wp:docPr id="30" name="IM 30"/>
              <wp:cNvGraphicFramePr/>
              <a:graphic>
                <a:graphicData uri="http://schemas.openxmlformats.org/drawingml/2006/picture">
                  <pic:pic>
                    <pic:nvPicPr>
                      <pic:cNvPr id="30" name="IM 30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3" cy="1682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8"/>
        </w:rPr>
        <w:t>, MD, PhD</w:t>
      </w:r>
      <w:r>
        <w:rPr>
          <w:sz w:val="12"/>
          <w:szCs w:val="12"/>
          <w:b/>
          <w:bCs/>
          <w:color w:val="231F20"/>
          <w:spacing w:val="2"/>
          <w:position w:val="6"/>
        </w:rPr>
        <w:t>2</w:t>
      </w:r>
      <w:r>
        <w:rPr>
          <w:sz w:val="21"/>
          <w:szCs w:val="21"/>
          <w:b/>
          <w:bCs/>
          <w:color w:val="231F20"/>
          <w:spacing w:val="2"/>
        </w:rPr>
        <w:t>,</w:t>
      </w:r>
      <w:r>
        <w:rPr>
          <w:sz w:val="21"/>
          <w:szCs w:val="21"/>
          <w:b/>
          <w:bCs/>
          <w:color w:val="231F20"/>
          <w:spacing w:val="-14"/>
        </w:rPr>
        <w:t xml:space="preserve"> </w:t>
      </w:r>
      <w:r>
        <w:rPr>
          <w:sz w:val="21"/>
          <w:szCs w:val="21"/>
          <w:b/>
          <w:bCs/>
          <w:color w:val="231F20"/>
          <w:spacing w:val="-19"/>
        </w:rPr>
        <w:t>Wook-Jin Chung</w:t>
      </w:r>
      <w:hyperlink w:history="true" r:id="rId31">
        <w:r>
          <w:rPr>
            <w:sz w:val="21"/>
            <w:szCs w:val="21"/>
            <w:b/>
            <w:bCs/>
            <w:color w:val="231F20"/>
            <w:spacing w:val="-20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7996" cy="168233"/>
              <wp:effectExtent l="0" t="0" r="0" b="0"/>
              <wp:docPr id="32" name="IM 32"/>
              <wp:cNvGraphicFramePr/>
              <a:graphic>
                <a:graphicData uri="http://schemas.openxmlformats.org/drawingml/2006/picture">
                  <pic:pic>
                    <pic:nvPicPr>
                      <pic:cNvPr id="32" name="IM 32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6" cy="1682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19"/>
        </w:rPr>
        <w:t>, MD, PhD</w:t>
      </w:r>
      <w:r>
        <w:rPr>
          <w:sz w:val="12"/>
          <w:szCs w:val="12"/>
          <w:b/>
          <w:bCs/>
          <w:color w:val="231F20"/>
          <w:spacing w:val="-1"/>
          <w:position w:val="6"/>
        </w:rPr>
        <w:t>8</w:t>
      </w:r>
      <w:r>
        <w:rPr>
          <w:sz w:val="21"/>
          <w:szCs w:val="21"/>
          <w:b/>
          <w:bCs/>
          <w:color w:val="231F20"/>
          <w:spacing w:val="-1"/>
        </w:rPr>
        <w:t>, </w:t>
      </w:r>
      <w:r>
        <w:rPr>
          <w:sz w:val="21"/>
          <w:szCs w:val="21"/>
          <w:b/>
          <w:bCs/>
          <w:color w:val="231F20"/>
          <w:spacing w:val="-21"/>
          <w:w w:val="99"/>
        </w:rPr>
        <w:t>Byung-Su</w:t>
      </w:r>
      <w:r>
        <w:rPr>
          <w:sz w:val="21"/>
          <w:szCs w:val="21"/>
          <w:b/>
          <w:bCs/>
          <w:color w:val="231F20"/>
          <w:spacing w:val="-17"/>
        </w:rPr>
        <w:t xml:space="preserve"> </w:t>
      </w:r>
      <w:r>
        <w:rPr>
          <w:sz w:val="21"/>
          <w:szCs w:val="21"/>
          <w:b/>
          <w:bCs/>
          <w:color w:val="231F20"/>
          <w:spacing w:val="-21"/>
          <w:w w:val="99"/>
        </w:rPr>
        <w:t>Yoo</w:t>
      </w:r>
      <w:hyperlink w:history="true" r:id="rId33">
        <w:r>
          <w:rPr>
            <w:sz w:val="21"/>
            <w:szCs w:val="21"/>
            <w:b/>
            <w:bCs/>
            <w:color w:val="231F20"/>
            <w:spacing w:val="-18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1" cy="168233"/>
              <wp:effectExtent l="0" t="0" r="0" b="0"/>
              <wp:docPr id="34" name="IM 34"/>
              <wp:cNvGraphicFramePr/>
              <a:graphic>
                <a:graphicData uri="http://schemas.openxmlformats.org/drawingml/2006/picture">
                  <pic:pic>
                    <pic:nvPicPr>
                      <pic:cNvPr id="34" name="IM 34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1" cy="1682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21"/>
          <w:w w:val="99"/>
        </w:rPr>
        <w:t>, MD,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27"/>
        </w:rPr>
        <w:t>PhD</w:t>
      </w:r>
      <w:r>
        <w:rPr>
          <w:sz w:val="12"/>
          <w:szCs w:val="12"/>
          <w:b/>
          <w:bCs/>
          <w:color w:val="231F20"/>
          <w:spacing w:val="-3"/>
          <w:position w:val="6"/>
        </w:rPr>
        <w:t>9</w:t>
      </w:r>
      <w:r>
        <w:rPr>
          <w:sz w:val="21"/>
          <w:szCs w:val="21"/>
          <w:b/>
          <w:bCs/>
          <w:color w:val="231F20"/>
          <w:spacing w:val="-3"/>
        </w:rPr>
        <w:t>,</w:t>
      </w:r>
      <w:r>
        <w:rPr>
          <w:sz w:val="21"/>
          <w:szCs w:val="21"/>
          <w:b/>
          <w:bCs/>
          <w:color w:val="231F20"/>
          <w:spacing w:val="-12"/>
        </w:rPr>
        <w:t xml:space="preserve"> </w:t>
      </w:r>
      <w:hyperlink w:history="true" r:id="rId35">
        <w:r>
          <w:rPr>
            <w:sz w:val="21"/>
            <w:szCs w:val="21"/>
            <w:b/>
            <w:bCs/>
            <w:color w:val="231F20"/>
            <w:spacing w:val="-20"/>
          </w:rPr>
          <w:t>Seok-Min Kang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3" cy="168234"/>
              <wp:effectExtent l="0" t="0" r="0" b="0"/>
              <wp:docPr id="36" name="IM 36"/>
              <wp:cNvGraphicFramePr/>
              <a:graphic>
                <a:graphicData uri="http://schemas.openxmlformats.org/drawingml/2006/picture">
                  <pic:pic>
                    <pic:nvPicPr>
                      <pic:cNvPr id="36" name="IM 36"/>
                      <pic:cNvPicPr/>
                    </pic:nvPicPr>
                    <pic:blipFill>
                      <a:blip r:embed="rId3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3" cy="1682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b/>
          <w:bCs/>
          <w:color w:val="231F20"/>
          <w:spacing w:val="-20"/>
        </w:rPr>
        <w:t>, MD,</w:t>
      </w:r>
      <w:r>
        <w:rPr>
          <w:sz w:val="21"/>
          <w:szCs w:val="21"/>
          <w:b/>
          <w:bCs/>
          <w:color w:val="231F20"/>
          <w:spacing w:val="-3"/>
        </w:rPr>
        <w:t xml:space="preserve"> </w:t>
      </w:r>
      <w:r>
        <w:rPr>
          <w:sz w:val="21"/>
          <w:szCs w:val="21"/>
          <w:b/>
          <w:bCs/>
          <w:color w:val="231F20"/>
          <w:spacing w:val="-20"/>
        </w:rPr>
        <w:t>PhD</w:t>
      </w:r>
      <w:r>
        <w:rPr>
          <w:sz w:val="12"/>
          <w:szCs w:val="12"/>
          <w:b/>
          <w:bCs/>
          <w:color w:val="231F20"/>
          <w:spacing w:val="-5"/>
          <w:position w:val="6"/>
        </w:rPr>
        <w:t>10</w:t>
      </w:r>
      <w:r>
        <w:rPr>
          <w:sz w:val="21"/>
          <w:szCs w:val="21"/>
          <w:b/>
          <w:bCs/>
          <w:color w:val="231F20"/>
          <w:spacing w:val="-13"/>
        </w:rPr>
        <w:t>, and</w:t>
      </w:r>
      <w:r>
        <w:rPr>
          <w:sz w:val="21"/>
          <w:szCs w:val="21"/>
          <w:b/>
          <w:bCs/>
          <w:color w:val="231F20"/>
          <w:spacing w:val="32"/>
          <w:w w:val="101"/>
        </w:rPr>
        <w:t xml:space="preserve"> </w:t>
      </w:r>
      <w:r>
        <w:rPr>
          <w:sz w:val="21"/>
          <w:szCs w:val="21"/>
          <w:b/>
          <w:bCs/>
          <w:color w:val="231F20"/>
          <w:spacing w:val="-13"/>
        </w:rPr>
        <w:t>on behalf</w:t>
      </w:r>
      <w:r>
        <w:rPr>
          <w:sz w:val="21"/>
          <w:szCs w:val="21"/>
          <w:b/>
          <w:bCs/>
          <w:color w:val="231F20"/>
          <w:spacing w:val="-23"/>
        </w:rPr>
        <w:t xml:space="preserve"> </w:t>
      </w:r>
      <w:r>
        <w:rPr>
          <w:sz w:val="21"/>
          <w:szCs w:val="21"/>
          <w:b/>
          <w:bCs/>
          <w:color w:val="231F20"/>
          <w:spacing w:val="-13"/>
        </w:rPr>
        <w:t>of</w:t>
      </w:r>
      <w:r>
        <w:rPr>
          <w:sz w:val="21"/>
          <w:szCs w:val="21"/>
          <w:b/>
          <w:bCs/>
          <w:color w:val="231F20"/>
          <w:spacing w:val="-22"/>
        </w:rPr>
        <w:t xml:space="preserve"> </w:t>
      </w:r>
      <w:r>
        <w:rPr>
          <w:sz w:val="21"/>
          <w:szCs w:val="21"/>
          <w:b/>
          <w:bCs/>
          <w:color w:val="231F20"/>
          <w:spacing w:val="-13"/>
        </w:rPr>
        <w:t>Committ</w:t>
      </w:r>
      <w:r>
        <w:rPr>
          <w:sz w:val="21"/>
          <w:szCs w:val="21"/>
          <w:b/>
          <w:bCs/>
          <w:color w:val="231F20"/>
          <w:spacing w:val="-14"/>
        </w:rPr>
        <w:t>ee</w:t>
      </w:r>
      <w:r>
        <w:rPr>
          <w:sz w:val="21"/>
          <w:szCs w:val="21"/>
          <w:b/>
          <w:bCs/>
          <w:color w:val="231F20"/>
          <w:spacing w:val="-11"/>
        </w:rPr>
        <w:t xml:space="preserve"> </w:t>
      </w:r>
      <w:r>
        <w:rPr>
          <w:sz w:val="21"/>
          <w:szCs w:val="21"/>
          <w:b/>
          <w:bCs/>
          <w:color w:val="231F20"/>
          <w:spacing w:val="-14"/>
        </w:rPr>
        <w:t>of</w:t>
      </w:r>
      <w:r>
        <w:rPr>
          <w:sz w:val="21"/>
          <w:szCs w:val="21"/>
          <w:b/>
          <w:bCs/>
          <w:color w:val="231F20"/>
          <w:spacing w:val="-22"/>
        </w:rPr>
        <w:t xml:space="preserve"> </w:t>
      </w:r>
      <w:r>
        <w:rPr>
          <w:sz w:val="21"/>
          <w:szCs w:val="21"/>
          <w:b/>
          <w:bCs/>
          <w:color w:val="231F20"/>
          <w:spacing w:val="-14"/>
        </w:rPr>
        <w:t>Clinical Practice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5"/>
        </w:rPr>
        <w:t>Guidelines, Korean Society of</w:t>
      </w:r>
      <w:r>
        <w:rPr>
          <w:sz w:val="21"/>
          <w:szCs w:val="21"/>
          <w:b/>
          <w:bCs/>
          <w:color w:val="231F20"/>
        </w:rPr>
        <w:t xml:space="preserve"> </w:t>
      </w:r>
      <w:r>
        <w:rPr>
          <w:sz w:val="21"/>
          <w:szCs w:val="21"/>
          <w:b/>
          <w:bCs/>
          <w:color w:val="231F20"/>
          <w:spacing w:val="-15"/>
        </w:rPr>
        <w:t>Heart Failure</w:t>
      </w:r>
    </w:p>
    <w:p>
      <w:pPr>
        <w:pStyle w:val="BodyText"/>
        <w:ind w:left="33" w:right="536" w:hanging="32"/>
        <w:spacing w:before="224" w:line="251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11"/>
          <w:position w:val="5"/>
        </w:rPr>
        <w:t>1</w:t>
      </w:r>
      <w:r>
        <w:rPr>
          <w:sz w:val="17"/>
          <w:szCs w:val="17"/>
          <w:color w:val="231F20"/>
          <w:spacing w:val="-11"/>
        </w:rPr>
        <w:t>Division of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10"/>
        </w:rPr>
        <w:t>Cardiology, Department of Internal Medicine, Seoul</w:t>
      </w:r>
      <w:r>
        <w:rPr>
          <w:sz w:val="17"/>
          <w:szCs w:val="17"/>
          <w:color w:val="231F20"/>
          <w:spacing w:val="-11"/>
        </w:rPr>
        <w:t xml:space="preserve"> St. Mary’s Hospital, Catholic Research Institute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for Intractable Cardiovascular Disease, College of Medicine, The Catholic Un</w:t>
      </w:r>
      <w:r>
        <w:rPr>
          <w:sz w:val="17"/>
          <w:szCs w:val="17"/>
          <w:color w:val="231F20"/>
          <w:spacing w:val="-12"/>
        </w:rPr>
        <w:t>iversity of Korea, Seoul, Korea</w:t>
      </w:r>
    </w:p>
    <w:p>
      <w:pPr>
        <w:pStyle w:val="BodyText"/>
        <w:ind w:left="48" w:right="534" w:hanging="46"/>
        <w:spacing w:before="1" w:line="250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8"/>
          <w:position w:val="5"/>
        </w:rPr>
        <w:t>2</w:t>
      </w:r>
      <w:r>
        <w:rPr>
          <w:sz w:val="17"/>
          <w:szCs w:val="17"/>
          <w:color w:val="231F20"/>
          <w:spacing w:val="-8"/>
        </w:rPr>
        <w:t>Division of </w:t>
      </w:r>
      <w:r>
        <w:rPr>
          <w:sz w:val="17"/>
          <w:szCs w:val="17"/>
          <w:color w:val="231F20"/>
          <w:spacing w:val="-9"/>
        </w:rPr>
        <w:t>Cardiology, Department of Medicine, Heart Vascular Stroke Institute, Samsung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9"/>
        </w:rPr>
        <w:t>Medical Center,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Sungkyunkwan University School of Medicine, Seou</w:t>
      </w:r>
      <w:r>
        <w:rPr>
          <w:sz w:val="17"/>
          <w:szCs w:val="17"/>
          <w:color w:val="231F20"/>
          <w:spacing w:val="-11"/>
        </w:rPr>
        <w:t>l,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11"/>
        </w:rPr>
        <w:t>Korea</w:t>
      </w:r>
    </w:p>
    <w:p>
      <w:pPr>
        <w:pStyle w:val="BodyText"/>
        <w:spacing w:line="204" w:lineRule="exact"/>
        <w:rPr>
          <w:sz w:val="17"/>
          <w:szCs w:val="17"/>
        </w:rPr>
      </w:pPr>
      <w:r>
        <w:rPr>
          <w:sz w:val="9"/>
          <w:szCs w:val="9"/>
          <w:color w:val="231F20"/>
          <w:spacing w:val="-7"/>
          <w:position w:val="7"/>
        </w:rPr>
        <w:t>3</w:t>
      </w:r>
      <w:r>
        <w:rPr>
          <w:sz w:val="17"/>
          <w:szCs w:val="17"/>
          <w:color w:val="231F20"/>
          <w:spacing w:val="-7"/>
          <w:position w:val="2"/>
        </w:rPr>
        <w:t>Department of </w:t>
      </w:r>
      <w:r>
        <w:rPr>
          <w:sz w:val="17"/>
          <w:szCs w:val="17"/>
          <w:color w:val="231F20"/>
          <w:spacing w:val="-9"/>
          <w:position w:val="2"/>
        </w:rPr>
        <w:t>Cardiovascular</w:t>
      </w:r>
      <w:r>
        <w:rPr>
          <w:sz w:val="17"/>
          <w:szCs w:val="17"/>
          <w:color w:val="231F20"/>
          <w:spacing w:val="6"/>
          <w:position w:val="2"/>
        </w:rPr>
        <w:t xml:space="preserve"> </w:t>
      </w:r>
      <w:r>
        <w:rPr>
          <w:sz w:val="17"/>
          <w:szCs w:val="17"/>
          <w:color w:val="231F20"/>
          <w:spacing w:val="-9"/>
          <w:position w:val="2"/>
        </w:rPr>
        <w:t>Medicine, Chon</w:t>
      </w:r>
      <w:r>
        <w:rPr>
          <w:sz w:val="17"/>
          <w:szCs w:val="17"/>
          <w:color w:val="231F20"/>
          <w:spacing w:val="-10"/>
          <w:position w:val="2"/>
        </w:rPr>
        <w:t>nam</w:t>
      </w:r>
      <w:r>
        <w:rPr>
          <w:sz w:val="17"/>
          <w:szCs w:val="17"/>
          <w:color w:val="231F20"/>
          <w:spacing w:val="5"/>
          <w:position w:val="2"/>
        </w:rPr>
        <w:t xml:space="preserve"> </w:t>
      </w:r>
      <w:r>
        <w:rPr>
          <w:sz w:val="17"/>
          <w:szCs w:val="17"/>
          <w:color w:val="231F20"/>
          <w:spacing w:val="-10"/>
          <w:position w:val="2"/>
        </w:rPr>
        <w:t>National University</w:t>
      </w:r>
      <w:r>
        <w:rPr>
          <w:sz w:val="17"/>
          <w:szCs w:val="17"/>
          <w:color w:val="231F20"/>
          <w:spacing w:val="4"/>
          <w:position w:val="2"/>
        </w:rPr>
        <w:t xml:space="preserve"> </w:t>
      </w:r>
      <w:r>
        <w:rPr>
          <w:sz w:val="17"/>
          <w:szCs w:val="17"/>
          <w:color w:val="231F20"/>
          <w:spacing w:val="-10"/>
          <w:position w:val="2"/>
        </w:rPr>
        <w:t>Medical School, Gwangju, Korea</w:t>
      </w:r>
    </w:p>
    <w:p>
      <w:pPr>
        <w:pStyle w:val="BodyText"/>
        <w:ind w:left="56" w:right="520" w:hanging="55"/>
        <w:spacing w:before="1" w:line="250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2"/>
          <w:w w:val="99"/>
          <w:position w:val="5"/>
        </w:rPr>
        <w:t>4</w:t>
      </w:r>
      <w:r>
        <w:rPr>
          <w:sz w:val="17"/>
          <w:szCs w:val="17"/>
          <w:color w:val="231F20"/>
          <w:spacing w:val="-8"/>
        </w:rPr>
        <w:t>Division of Cardiology,</w:t>
      </w:r>
      <w:r>
        <w:rPr>
          <w:sz w:val="17"/>
          <w:szCs w:val="17"/>
          <w:color w:val="231F20"/>
          <w:spacing w:val="-9"/>
        </w:rPr>
        <w:t xml:space="preserve"> Department of Internal Medicine, Korea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9"/>
        </w:rPr>
        <w:t>University Anam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Hospital,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Korea University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0"/>
        </w:rPr>
        <w:t>College of Medicine, Seoul,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10"/>
        </w:rPr>
        <w:t>Korea</w:t>
      </w:r>
    </w:p>
    <w:p>
      <w:pPr>
        <w:pStyle w:val="BodyText"/>
        <w:ind w:left="1"/>
        <w:spacing w:line="204" w:lineRule="exact"/>
        <w:rPr>
          <w:sz w:val="17"/>
          <w:szCs w:val="17"/>
        </w:rPr>
      </w:pPr>
      <w:r>
        <w:rPr>
          <w:sz w:val="9"/>
          <w:szCs w:val="9"/>
          <w:color w:val="231F20"/>
          <w:spacing w:val="-7"/>
          <w:position w:val="7"/>
        </w:rPr>
        <w:t>5</w:t>
      </w:r>
      <w:r>
        <w:rPr>
          <w:sz w:val="17"/>
          <w:szCs w:val="17"/>
          <w:color w:val="231F20"/>
          <w:spacing w:val="-7"/>
          <w:position w:val="2"/>
        </w:rPr>
        <w:t>Department of </w:t>
      </w:r>
      <w:r>
        <w:rPr>
          <w:sz w:val="17"/>
          <w:szCs w:val="17"/>
          <w:color w:val="231F20"/>
          <w:spacing w:val="-10"/>
          <w:position w:val="2"/>
        </w:rPr>
        <w:t>Cardiology,</w:t>
      </w:r>
      <w:r>
        <w:rPr>
          <w:sz w:val="17"/>
          <w:szCs w:val="17"/>
          <w:color w:val="231F20"/>
          <w:spacing w:val="6"/>
          <w:position w:val="2"/>
        </w:rPr>
        <w:t xml:space="preserve"> </w:t>
      </w:r>
      <w:r>
        <w:rPr>
          <w:sz w:val="17"/>
          <w:szCs w:val="17"/>
          <w:color w:val="231F20"/>
          <w:spacing w:val="-10"/>
          <w:position w:val="2"/>
        </w:rPr>
        <w:t>Nowon</w:t>
      </w:r>
      <w:r>
        <w:rPr>
          <w:sz w:val="17"/>
          <w:szCs w:val="17"/>
          <w:color w:val="231F20"/>
          <w:spacing w:val="4"/>
          <w:position w:val="2"/>
        </w:rPr>
        <w:t xml:space="preserve"> </w:t>
      </w:r>
      <w:r>
        <w:rPr>
          <w:sz w:val="17"/>
          <w:szCs w:val="17"/>
          <w:color w:val="231F20"/>
          <w:spacing w:val="-10"/>
          <w:position w:val="2"/>
        </w:rPr>
        <w:t>Eulji</w:t>
      </w:r>
      <w:r>
        <w:rPr>
          <w:sz w:val="17"/>
          <w:szCs w:val="17"/>
          <w:color w:val="231F20"/>
          <w:spacing w:val="5"/>
          <w:position w:val="2"/>
        </w:rPr>
        <w:t xml:space="preserve"> </w:t>
      </w:r>
      <w:r>
        <w:rPr>
          <w:sz w:val="17"/>
          <w:szCs w:val="17"/>
          <w:color w:val="231F20"/>
          <w:spacing w:val="-10"/>
          <w:position w:val="2"/>
        </w:rPr>
        <w:t>Medical Center,</w:t>
      </w:r>
      <w:r>
        <w:rPr>
          <w:sz w:val="17"/>
          <w:szCs w:val="17"/>
          <w:color w:val="231F20"/>
          <w:spacing w:val="5"/>
          <w:position w:val="2"/>
        </w:rPr>
        <w:t xml:space="preserve"> </w:t>
      </w:r>
      <w:r>
        <w:rPr>
          <w:sz w:val="17"/>
          <w:szCs w:val="17"/>
          <w:color w:val="231F20"/>
          <w:spacing w:val="-10"/>
          <w:position w:val="2"/>
        </w:rPr>
        <w:t>Eulji Uni</w:t>
      </w:r>
      <w:r>
        <w:rPr>
          <w:sz w:val="17"/>
          <w:szCs w:val="17"/>
          <w:color w:val="231F20"/>
          <w:spacing w:val="-11"/>
          <w:position w:val="2"/>
        </w:rPr>
        <w:t>versity, Seoul,</w:t>
      </w:r>
      <w:r>
        <w:rPr>
          <w:sz w:val="17"/>
          <w:szCs w:val="17"/>
          <w:color w:val="231F20"/>
          <w:spacing w:val="5"/>
          <w:position w:val="2"/>
        </w:rPr>
        <w:t xml:space="preserve"> </w:t>
      </w:r>
      <w:r>
        <w:rPr>
          <w:sz w:val="17"/>
          <w:szCs w:val="17"/>
          <w:color w:val="231F20"/>
          <w:spacing w:val="-11"/>
          <w:position w:val="2"/>
        </w:rPr>
        <w:t>Korea</w:t>
      </w:r>
    </w:p>
    <w:p>
      <w:pPr>
        <w:pStyle w:val="BodyText"/>
        <w:ind w:left="56" w:right="566" w:hanging="52"/>
        <w:spacing w:before="1" w:line="250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6"/>
          <w:position w:val="5"/>
        </w:rPr>
        <w:t>6</w:t>
      </w:r>
      <w:r>
        <w:rPr>
          <w:sz w:val="17"/>
          <w:szCs w:val="17"/>
          <w:color w:val="231F20"/>
          <w:spacing w:val="-8"/>
        </w:rPr>
        <w:t>Division of Cardiology, D</w:t>
      </w:r>
      <w:r>
        <w:rPr>
          <w:sz w:val="17"/>
          <w:szCs w:val="17"/>
          <w:color w:val="231F20"/>
          <w:spacing w:val="-9"/>
        </w:rPr>
        <w:t>epartment of Internal Medicine, Asan Medical Center,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9"/>
        </w:rPr>
        <w:t>University of Ulsan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9"/>
        </w:rPr>
        <w:t>College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of Medicine, Seoul,</w:t>
      </w:r>
      <w:r>
        <w:rPr>
          <w:sz w:val="17"/>
          <w:szCs w:val="17"/>
          <w:color w:val="231F20"/>
          <w:spacing w:val="-10"/>
        </w:rPr>
        <w:t xml:space="preserve"> Korea</w:t>
      </w:r>
    </w:p>
    <w:p>
      <w:pPr>
        <w:pStyle w:val="BodyText"/>
        <w:ind w:left="3" w:right="565" w:hanging="3"/>
        <w:spacing w:before="1" w:line="250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8"/>
          <w:position w:val="5"/>
        </w:rPr>
        <w:t>7</w:t>
      </w:r>
      <w:r>
        <w:rPr>
          <w:sz w:val="17"/>
          <w:szCs w:val="17"/>
          <w:color w:val="231F20"/>
          <w:spacing w:val="-8"/>
        </w:rPr>
        <w:t>Division of Cardiology, Department of Internal Medicin</w:t>
      </w:r>
      <w:r>
        <w:rPr>
          <w:sz w:val="17"/>
          <w:szCs w:val="17"/>
          <w:color w:val="231F20"/>
          <w:spacing w:val="-9"/>
        </w:rPr>
        <w:t>e, Seoul National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9"/>
        </w:rPr>
        <w:t>University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9"/>
        </w:rPr>
        <w:t>Hospital, Seoul,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9"/>
        </w:rPr>
        <w:t>Korea</w:t>
      </w:r>
      <w:r>
        <w:rPr>
          <w:sz w:val="17"/>
          <w:szCs w:val="17"/>
          <w:color w:val="231F20"/>
        </w:rPr>
        <w:t xml:space="preserve">  </w:t>
      </w:r>
      <w:r>
        <w:rPr>
          <w:sz w:val="9"/>
          <w:szCs w:val="9"/>
          <w:color w:val="231F20"/>
          <w:spacing w:val="-8"/>
          <w:position w:val="5"/>
        </w:rPr>
        <w:t>8</w:t>
      </w:r>
      <w:r>
        <w:rPr>
          <w:sz w:val="17"/>
          <w:szCs w:val="17"/>
          <w:color w:val="231F20"/>
          <w:spacing w:val="-8"/>
        </w:rPr>
        <w:t>Division of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9"/>
        </w:rPr>
        <w:t>Cardiology, Department of Internal Medicine, Gil Medical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9"/>
        </w:rPr>
        <w:t>Center,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9"/>
        </w:rPr>
        <w:t>Gachon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-9"/>
        </w:rPr>
        <w:t>University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sz w:val="17"/>
          <w:szCs w:val="17"/>
          <w:color w:val="231F20"/>
          <w:spacing w:val="-9"/>
        </w:rPr>
        <w:t>College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9"/>
        </w:rPr>
        <w:t>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Medicine, Incheon,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8"/>
        </w:rPr>
        <w:t>Korea</w:t>
      </w:r>
    </w:p>
    <w:p>
      <w:pPr>
        <w:pStyle w:val="BodyText"/>
        <w:ind w:left="51" w:right="806" w:hanging="48"/>
        <w:spacing w:before="1" w:line="249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3"/>
          <w:position w:val="5"/>
        </w:rPr>
        <w:t>9</w:t>
      </w:r>
      <w:r>
        <w:rPr>
          <w:sz w:val="17"/>
          <w:szCs w:val="17"/>
          <w:color w:val="231F20"/>
          <w:spacing w:val="-8"/>
        </w:rPr>
        <w:t>Division of Cardiology, Department of Internal M</w:t>
      </w:r>
      <w:r>
        <w:rPr>
          <w:sz w:val="17"/>
          <w:szCs w:val="17"/>
          <w:color w:val="231F20"/>
          <w:spacing w:val="-9"/>
        </w:rPr>
        <w:t>edicine, Yonsei University Wonju College of Medicine,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2"/>
        </w:rPr>
        <w:t>Wonju,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12"/>
        </w:rPr>
        <w:t>Korea</w:t>
      </w:r>
    </w:p>
    <w:p>
      <w:pPr>
        <w:pStyle w:val="BodyText"/>
        <w:ind w:left="100" w:right="544" w:hanging="99"/>
        <w:spacing w:line="261" w:lineRule="auto"/>
        <w:rPr>
          <w:sz w:val="17"/>
          <w:szCs w:val="17"/>
        </w:rPr>
      </w:pPr>
      <w:r>
        <w:rPr>
          <w:sz w:val="9"/>
          <w:szCs w:val="9"/>
          <w:color w:val="231F20"/>
          <w:spacing w:val="-8"/>
          <w:position w:val="5"/>
        </w:rPr>
        <w:t>10</w:t>
      </w:r>
      <w:r>
        <w:rPr>
          <w:sz w:val="17"/>
          <w:szCs w:val="17"/>
          <w:color w:val="231F20"/>
          <w:spacing w:val="-8"/>
        </w:rPr>
        <w:t>Division of Cardiology,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8"/>
        </w:rPr>
        <w:t>Departmen</w:t>
      </w:r>
      <w:r>
        <w:rPr>
          <w:sz w:val="17"/>
          <w:szCs w:val="17"/>
          <w:color w:val="231F20"/>
          <w:spacing w:val="-9"/>
        </w:rPr>
        <w:t>t of Internal Medicine, Severance Hospital, Yonsei University College 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Medicine, Seoul,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Korea</w:t>
      </w:r>
    </w:p>
    <w:p>
      <w:pPr>
        <w:pStyle w:val="BodyText"/>
        <w:spacing w:line="434" w:lineRule="auto"/>
        <w:rPr>
          <w:sz w:val="21"/>
        </w:rPr>
      </w:pPr>
      <w:r>
        <w:pict>
          <v:shape id="_x0000_s14" style="position:absolute;margin-left:0.25pt;margin-top:11.4874pt;mso-position-vertical-relative:text;mso-position-horizontal-relative:text;width:360.45pt;height:0.5pt;z-index:251663360;" filled="false" strokecolor="#900F13" strokeweight="0.50pt" coordsize="7209,10" coordorigin="0,0" path="m7208,5l0,5e">
            <v:stroke joinstyle="miter" miterlimit="4"/>
          </v:shape>
        </w:pict>
      </w:r>
      <w:r/>
    </w:p>
    <w:p>
      <w:pPr>
        <w:pStyle w:val="BodyText"/>
        <w:ind w:left="3"/>
        <w:spacing w:before="86" w:line="187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27"/>
        </w:rPr>
        <w:t>AUTHOR'S SUMMARY</w:t>
      </w:r>
    </w:p>
    <w:p>
      <w:pPr>
        <w:ind w:left="5" w:right="480" w:hanging="5"/>
        <w:spacing w:before="268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aims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physician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latest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discuss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pharmacotherapy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implantable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electronic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devices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</w:p>
    <w:p>
      <w:pPr>
        <w:ind w:left="5" w:right="724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multidisciplinary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research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international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3"/>
        <w:spacing w:before="87" w:line="173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16"/>
          <w:w w:val="92"/>
        </w:rPr>
        <w:t>ABSTRACT</w:t>
      </w:r>
    </w:p>
    <w:p>
      <w:pPr>
        <w:ind w:left="4" w:right="482" w:hanging="4"/>
        <w:spacing w:before="26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The Korean Society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Heart Failure (KSHF) guidelines aim to provide 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sicians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with evidence-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 recommendations for the management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heart failure (HF).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 the first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introduction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KSHF guidelines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2016, newer therapies for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reduced ejection</w:t>
      </w:r>
    </w:p>
    <w:p>
      <w:pPr>
        <w:ind w:left="8" w:right="493" w:hanging="2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fraction,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mildly reduced ejection fraction, and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preserved ejection 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raction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emerged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current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version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updated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international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</w:p>
    <w:p>
      <w:pPr>
        <w:ind w:left="8" w:right="553" w:hanging="2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4808131</wp:posOffset>
            </wp:positionH>
            <wp:positionV relativeFrom="paragraph">
              <wp:posOffset>203716</wp:posOffset>
            </wp:positionV>
            <wp:extent cx="68936" cy="831778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36" cy="831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research data 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HF. Herein,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II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 guidelin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comprises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strategies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</w:p>
    <w:p>
      <w:pPr>
        <w:pStyle w:val="BodyText"/>
        <w:ind w:left="14"/>
        <w:spacing w:before="26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b/>
          <w:bCs/>
          <w:color w:val="900F13"/>
          <w:spacing w:val="-1"/>
          <w:position w:val="3"/>
        </w:rPr>
        <w:t>Keywords: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Heart failure; Guideline;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 xml:space="preserve"> Treatment; Pharmacotherapy</w:t>
      </w:r>
    </w:p>
    <w:p>
      <w:pPr>
        <w:spacing w:line="254" w:lineRule="exact"/>
        <w:sectPr>
          <w:type w:val="continuous"/>
          <w:pgSz w:w="11906" w:h="15875"/>
          <w:pgMar w:top="400" w:right="378" w:bottom="0" w:left="850" w:header="0" w:footer="0" w:gutter="0"/>
          <w:cols w:equalWidth="0" w:num="2">
            <w:col w:w="2897" w:space="100"/>
            <w:col w:w="7681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275" w:lineRule="auto"/>
        <w:rPr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-8531735</wp:posOffset>
            </wp:positionV>
            <wp:extent cx="10604" cy="6052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"/>
        <w:spacing w:before="52" w:line="219" w:lineRule="exact"/>
        <w:rPr>
          <w:sz w:val="18"/>
          <w:szCs w:val="18"/>
        </w:rPr>
      </w:pPr>
      <w:hyperlink w:history="true" r:id="rId39">
        <w:r>
          <w:rPr>
            <w:sz w:val="18"/>
            <w:szCs w:val="18"/>
            <w:color w:val="900F13"/>
            <w:spacing w:val="-7"/>
            <w:position w:val="2"/>
          </w:rPr>
          <w:t>https://e-kcj.org</w:t>
        </w:r>
        <w:r>
          <w:rPr>
            <w:sz w:val="18"/>
            <w:szCs w:val="18"/>
            <w:color w:val="900F13"/>
            <w:spacing w:val="1"/>
            <w:position w:val="2"/>
          </w:rPr>
          <w:t xml:space="preserve">                                           </w:t>
        </w:r>
        <w:r>
          <w:rPr>
            <w:sz w:val="18"/>
            <w:szCs w:val="18"/>
            <w:color w:val="900F13"/>
            <w:position w:val="2"/>
          </w:rPr>
          <w:t xml:space="preserve">                                                                                                                                    </w:t>
        </w:r>
        <w:r>
          <w:rPr>
            <w:sz w:val="18"/>
            <w:szCs w:val="18"/>
            <w:color w:val="231F20"/>
            <w:spacing w:val="-7"/>
            <w:position w:val="2"/>
          </w:rPr>
          <w:t>217</w:t>
        </w:r>
      </w:hyperlink>
    </w:p>
    <w:p>
      <w:pPr>
        <w:spacing w:line="219" w:lineRule="exact"/>
        <w:sectPr>
          <w:type w:val="continuous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>
          <w:sz w:val="18"/>
          <w:szCs w:val="18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1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spacing w:before="94"/>
        <w:rPr/>
      </w:pPr>
      <w:r/>
    </w:p>
    <w:p>
      <w:pPr>
        <w:sectPr>
          <w:headerReference w:type="default" r:id="rId40"/>
          <w:footerReference w:type="default" r:id="rId41"/>
          <w:pgSz w:w="11906" w:h="15875"/>
          <w:pgMar w:top="400" w:right="757" w:bottom="991" w:left="850" w:header="0" w:footer="772" w:gutter="0"/>
          <w:cols w:equalWidth="0" w:num="1">
            <w:col w:w="10298" w:space="0"/>
          </w:cols>
        </w:sectPr>
        <w:rPr/>
      </w:pPr>
    </w:p>
    <w:p>
      <w:pPr>
        <w:pStyle w:val="BodyText"/>
        <w:ind w:left="13"/>
        <w:spacing w:before="86" w:line="209" w:lineRule="auto"/>
        <w:rPr/>
      </w:pPr>
      <w:r>
        <w:rPr>
          <w:color w:val="231F20"/>
          <w:spacing w:val="-16"/>
        </w:rPr>
        <w:t>Mi-Hyang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6"/>
        </w:rPr>
        <w:t>Jung</w:t>
      </w:r>
      <w:r>
        <w:rPr>
          <w:color w:val="231F20"/>
          <w:spacing w:val="-18"/>
        </w:rPr>
        <w:t xml:space="preserve"> </w:t>
      </w:r>
      <w:hyperlink w:history="true" r:id="rId22">
        <w:r>
          <w:rPr>
            <w:position w:val="-1"/>
          </w:rPr>
          <w:drawing>
            <wp:inline distT="0" distB="0" distL="0" distR="0">
              <wp:extent cx="107994" cy="120294"/>
              <wp:effectExtent l="0" t="0" r="0" b="0"/>
              <wp:docPr id="44" name="IM 44"/>
              <wp:cNvGraphicFramePr/>
              <a:graphic>
                <a:graphicData uri="http://schemas.openxmlformats.org/drawingml/2006/picture">
                  <pic:pic>
                    <pic:nvPicPr>
                      <pic:cNvPr id="44" name="IM 44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4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" w:right="521" w:firstLine="10"/>
        <w:spacing w:before="30" w:line="261" w:lineRule="auto"/>
        <w:rPr/>
      </w:pPr>
      <w:hyperlink w:history="true" r:id="rId22">
        <w:r>
          <w:rPr>
            <w:color w:val="231F20"/>
            <w:spacing w:val="-10"/>
          </w:rPr>
          <w:t>https://orcid.org/0000-0003-0224-5178</w:t>
        </w:r>
      </w:hyperlink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Junho Hyun</w:t>
      </w:r>
      <w:r>
        <w:rPr>
          <w:color w:val="231F20"/>
          <w:spacing w:val="-17"/>
        </w:rPr>
        <w:t xml:space="preserve"> </w:t>
      </w:r>
      <w:hyperlink w:history="true" r:id="rId23"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46" name="IM 46"/>
              <wp:cNvGraphicFramePr/>
              <a:graphic>
                <a:graphicData uri="http://schemas.openxmlformats.org/drawingml/2006/picture">
                  <pic:pic>
                    <pic:nvPicPr>
                      <pic:cNvPr id="46" name="IM 46"/>
                      <pic:cNvPicPr/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567" w:hanging="1"/>
        <w:spacing w:before="31" w:line="248" w:lineRule="auto"/>
        <w:rPr/>
      </w:pPr>
      <w:hyperlink w:history="true" r:id="rId23">
        <w:r>
          <w:rPr>
            <w:color w:val="231F20"/>
            <w:spacing w:val="-11"/>
          </w:rPr>
          <w:t>https://orcid.org/0000-0003-4</w:t>
        </w:r>
        <w:r>
          <w:rPr>
            <w:color w:val="231F20"/>
            <w:spacing w:val="-12"/>
          </w:rPr>
          <w:t>211-3081</w:t>
        </w:r>
      </w:hyperlink>
      <w:r>
        <w:rPr>
          <w:color w:val="231F20"/>
        </w:rPr>
        <w:t xml:space="preserve"> </w:t>
      </w:r>
      <w:r>
        <w:rPr>
          <w:color w:val="231F20"/>
          <w:spacing w:val="-17"/>
        </w:rPr>
        <w:t>Hyun-Jai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7"/>
        </w:rPr>
        <w:t>Cho</w:t>
      </w:r>
      <w:r>
        <w:rPr>
          <w:color w:val="231F20"/>
          <w:spacing w:val="-18"/>
        </w:rPr>
        <w:t xml:space="preserve"> </w:t>
      </w:r>
      <w:hyperlink w:history="true" r:id="rId25">
        <w:r>
          <w:rPr>
            <w:position w:val="-1"/>
          </w:rPr>
          <w:drawing>
            <wp:inline distT="0" distB="0" distL="0" distR="0">
              <wp:extent cx="107993" cy="120294"/>
              <wp:effectExtent l="0" t="0" r="0" b="0"/>
              <wp:docPr id="48" name="IM 48"/>
              <wp:cNvGraphicFramePr/>
              <a:graphic>
                <a:graphicData uri="http://schemas.openxmlformats.org/drawingml/2006/picture">
                  <pic:pic>
                    <pic:nvPicPr>
                      <pic:cNvPr id="48" name="IM 48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3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" w:right="497" w:firstLine="7"/>
        <w:spacing w:before="30" w:line="261" w:lineRule="auto"/>
        <w:rPr/>
      </w:pPr>
      <w:hyperlink w:history="true" r:id="rId25">
        <w:r>
          <w:rPr>
            <w:color w:val="231F20"/>
            <w:spacing w:val="-9"/>
          </w:rPr>
          <w:t>https://orcid.org/0000-00</w:t>
        </w:r>
        <w:r>
          <w:rPr>
            <w:color w:val="231F20"/>
            <w:spacing w:val="-10"/>
          </w:rPr>
          <w:t>02-2779-4037</w:t>
        </w:r>
      </w:hyperlink>
      <w:r>
        <w:rPr>
          <w:color w:val="231F20"/>
        </w:rPr>
        <w:t xml:space="preserve"> </w:t>
      </w:r>
      <w:r>
        <w:rPr>
          <w:color w:val="231F20"/>
          <w:spacing w:val="-17"/>
        </w:rPr>
        <w:t>Seong-Mi Park</w:t>
      </w:r>
      <w:hyperlink w:history="true" r:id="rId27">
        <w:r>
          <w:rPr>
            <w:color w:val="231F20"/>
            <w:spacing w:val="-18"/>
          </w:rPr>
          <w:t xml:space="preserve"> </w:t>
        </w:r>
        <w:r>
          <w:rPr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50" name="IM 50"/>
              <wp:cNvGraphicFramePr/>
              <a:graphic>
                <a:graphicData uri="http://schemas.openxmlformats.org/drawingml/2006/picture">
                  <pic:pic>
                    <pic:nvPicPr>
                      <pic:cNvPr id="50" name="IM 50"/>
                      <pic:cNvPicPr/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" w:right="494" w:firstLine="10"/>
        <w:spacing w:before="31" w:line="263" w:lineRule="auto"/>
        <w:rPr/>
      </w:pPr>
      <w:hyperlink w:history="true" r:id="rId27">
        <w:r>
          <w:rPr>
            <w:color w:val="231F20"/>
            <w:spacing w:val="-10"/>
          </w:rPr>
          <w:t>https://orcid.org/0000-0002-6710-685X</w:t>
        </w:r>
      </w:hyperlink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Jin-Oh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5"/>
        </w:rPr>
        <w:t>Choi</w:t>
      </w:r>
      <w:r>
        <w:rPr>
          <w:color w:val="231F20"/>
          <w:spacing w:val="-17"/>
        </w:rPr>
        <w:t xml:space="preserve"> </w:t>
      </w:r>
      <w:hyperlink w:history="true" r:id="rId29">
        <w:r>
          <w:rPr>
            <w:position w:val="-3"/>
          </w:rPr>
          <w:drawing>
            <wp:inline distT="0" distB="0" distL="0" distR="0">
              <wp:extent cx="107994" cy="120294"/>
              <wp:effectExtent l="0" t="0" r="0" b="0"/>
              <wp:docPr id="52" name="IM 52"/>
              <wp:cNvGraphicFramePr/>
              <a:graphic>
                <a:graphicData uri="http://schemas.openxmlformats.org/drawingml/2006/picture">
                  <pic:pic>
                    <pic:nvPicPr>
                      <pic:cNvPr id="52" name="IM 52"/>
                      <pic:cNvPicPr/>
                    </pic:nvPicPr>
                    <pic:blipFill>
                      <a:blip r:embed="rId4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4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2" w:right="531" w:firstLine="10"/>
        <w:spacing w:before="27" w:line="261" w:lineRule="auto"/>
        <w:rPr/>
      </w:pPr>
      <w:hyperlink w:history="true" r:id="rId29">
        <w:r>
          <w:rPr>
            <w:color w:val="231F20"/>
            <w:spacing w:val="-10"/>
          </w:rPr>
          <w:t>https://orcid.org/0000-0002</w:t>
        </w:r>
        <w:r>
          <w:rPr>
            <w:color w:val="231F20"/>
            <w:spacing w:val="-11"/>
          </w:rPr>
          <w:t>-2441-2267</w:t>
        </w:r>
      </w:hyperlink>
      <w:r>
        <w:rPr>
          <w:color w:val="231F20"/>
        </w:rPr>
        <w:t xml:space="preserve"> </w:t>
      </w:r>
      <w:r>
        <w:rPr>
          <w:color w:val="231F20"/>
          <w:spacing w:val="-16"/>
          <w:w w:val="99"/>
        </w:rPr>
        <w:t>Wook-Jin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6"/>
          <w:w w:val="99"/>
        </w:rPr>
        <w:t>Chung</w:t>
      </w:r>
      <w:r>
        <w:rPr>
          <w:color w:val="231F20"/>
          <w:spacing w:val="-17"/>
        </w:rPr>
        <w:t xml:space="preserve"> </w:t>
      </w:r>
      <w:hyperlink w:history="true" r:id="rId31">
        <w:r>
          <w:rPr>
            <w:position w:val="-3"/>
          </w:rPr>
          <w:drawing>
            <wp:inline distT="0" distB="0" distL="0" distR="0">
              <wp:extent cx="107993" cy="120294"/>
              <wp:effectExtent l="0" t="0" r="0" b="0"/>
              <wp:docPr id="54" name="IM 54"/>
              <wp:cNvGraphicFramePr/>
              <a:graphic>
                <a:graphicData uri="http://schemas.openxmlformats.org/drawingml/2006/picture">
                  <pic:pic>
                    <pic:nvPicPr>
                      <pic:cNvPr id="54" name="IM 54"/>
                      <pic:cNvPicPr/>
                    </pic:nvPicPr>
                    <pic:blipFill>
                      <a:blip r:embed="rId4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3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3" w:right="499" w:hanging="1"/>
        <w:spacing w:before="30" w:line="248" w:lineRule="auto"/>
        <w:rPr/>
      </w:pPr>
      <w:hyperlink w:history="true" r:id="rId31">
        <w:r>
          <w:rPr>
            <w:color w:val="231F20"/>
            <w:spacing w:val="-9"/>
          </w:rPr>
          <w:t>https://orcid.org/0000-</w:t>
        </w:r>
        <w:r>
          <w:rPr>
            <w:color w:val="231F20"/>
            <w:spacing w:val="-10"/>
          </w:rPr>
          <w:t>0002-9767-7098</w:t>
        </w:r>
      </w:hyperlink>
      <w:r>
        <w:rPr>
          <w:color w:val="231F20"/>
        </w:rPr>
        <w:t xml:space="preserve"> </w:t>
      </w:r>
      <w:r>
        <w:rPr>
          <w:color w:val="231F20"/>
          <w:spacing w:val="-12"/>
          <w:w w:val="90"/>
        </w:rPr>
        <w:t>Byung-Su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  <w:w w:val="90"/>
        </w:rPr>
        <w:t>Yoo</w:t>
      </w:r>
      <w:r>
        <w:rPr>
          <w:color w:val="231F20"/>
          <w:spacing w:val="-18"/>
        </w:rPr>
        <w:t xml:space="preserve"> </w:t>
      </w:r>
      <w:hyperlink w:history="true" r:id="rId33">
        <w:r>
          <w:rPr>
            <w:position w:val="-1"/>
          </w:rPr>
          <w:drawing>
            <wp:inline distT="0" distB="0" distL="0" distR="0">
              <wp:extent cx="107999" cy="120294"/>
              <wp:effectExtent l="0" t="0" r="0" b="0"/>
              <wp:docPr id="56" name="IM 56"/>
              <wp:cNvGraphicFramePr/>
              <a:graphic>
                <a:graphicData uri="http://schemas.openxmlformats.org/drawingml/2006/picture">
                  <pic:pic>
                    <pic:nvPicPr>
                      <pic:cNvPr id="56" name="IM 56"/>
                      <pic:cNvPicPr/>
                    </pic:nvPicPr>
                    <pic:blipFill>
                      <a:blip r:embed="rId4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" w:right="503" w:firstLine="7"/>
        <w:spacing w:before="31" w:line="248" w:lineRule="auto"/>
        <w:rPr/>
      </w:pPr>
      <w:hyperlink w:history="true" r:id="rId33">
        <w:r>
          <w:rPr>
            <w:color w:val="231F20"/>
            <w:spacing w:val="-10"/>
          </w:rPr>
          <w:t>https://orcid.org/0000-0002-3395-4279</w:t>
        </w:r>
      </w:hyperlink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7"/>
          <w:w w:val="99"/>
        </w:rPr>
        <w:t>Seok-Min Kang</w:t>
      </w:r>
      <w:hyperlink w:history="true" r:id="rId35">
        <w:r>
          <w:rPr>
            <w:color w:val="231F20"/>
            <w:spacing w:val="-17"/>
          </w:rPr>
          <w:t xml:space="preserve"> </w:t>
        </w:r>
        <w:r>
          <w:rPr>
            <w:position w:val="-1"/>
          </w:rPr>
          <w:drawing>
            <wp:inline distT="0" distB="0" distL="0" distR="0">
              <wp:extent cx="107999" cy="120294"/>
              <wp:effectExtent l="0" t="0" r="0" b="0"/>
              <wp:docPr id="58" name="IM 58"/>
              <wp:cNvGraphicFramePr/>
              <a:graphic>
                <a:graphicData uri="http://schemas.openxmlformats.org/drawingml/2006/picture">
                  <pic:pic>
                    <pic:nvPicPr>
                      <pic:cNvPr id="58" name="IM 58"/>
                      <pic:cNvPicPr/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2"/>
        <w:spacing w:before="30" w:line="190" w:lineRule="exact"/>
        <w:rPr/>
      </w:pPr>
      <w:hyperlink w:history="true" r:id="rId35">
        <w:r>
          <w:rPr>
            <w:color w:val="231F20"/>
            <w:spacing w:val="-9"/>
            <w:position w:val="2"/>
          </w:rPr>
          <w:t>https://orcid.org/0000-0001</w:t>
        </w:r>
        <w:r>
          <w:rPr>
            <w:color w:val="231F20"/>
            <w:spacing w:val="-10"/>
            <w:position w:val="2"/>
          </w:rPr>
          <w:t>-9856-9227</w:t>
        </w:r>
      </w:hyperlink>
    </w:p>
    <w:p>
      <w:pPr>
        <w:pStyle w:val="BodyText"/>
        <w:ind w:left="12"/>
        <w:spacing w:before="240" w:line="185" w:lineRule="auto"/>
        <w:rPr/>
      </w:pPr>
      <w:r>
        <w:rPr>
          <w:b/>
          <w:bCs/>
          <w:color w:val="900F13"/>
          <w:spacing w:val="-16"/>
        </w:rPr>
        <w:t>Funding</w:t>
      </w:r>
    </w:p>
    <w:p>
      <w:pPr>
        <w:pStyle w:val="BodyText"/>
        <w:ind w:left="1" w:right="289"/>
        <w:spacing w:before="37" w:line="288" w:lineRule="auto"/>
        <w:jc w:val="both"/>
        <w:rPr/>
      </w:pPr>
      <w:r>
        <w:rPr>
          <w:color w:val="231F20"/>
          <w:spacing w:val="-1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authors received no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f</w:t>
      </w:r>
      <w:r>
        <w:rPr>
          <w:color w:val="231F20"/>
          <w:spacing w:val="-13"/>
        </w:rPr>
        <w:t>inancial support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the research,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1"/>
        </w:rPr>
        <w:t>authors</w:t>
      </w:r>
      <w:r>
        <w:rPr>
          <w:color w:val="231F20"/>
          <w:spacing w:val="-12"/>
        </w:rPr>
        <w:t>hip,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and/or publication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this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9"/>
        </w:rPr>
        <w:t>article.</w:t>
      </w:r>
    </w:p>
    <w:p>
      <w:pPr>
        <w:pStyle w:val="BodyText"/>
        <w:ind w:left="6"/>
        <w:spacing w:before="209" w:line="185" w:lineRule="auto"/>
        <w:rPr/>
      </w:pPr>
      <w:r>
        <w:rPr>
          <w:b/>
          <w:bCs/>
          <w:color w:val="900F13"/>
          <w:spacing w:val="-11"/>
        </w:rPr>
        <w:t>Conflict</w:t>
      </w:r>
      <w:r>
        <w:rPr>
          <w:b/>
          <w:bCs/>
          <w:color w:val="900F13"/>
          <w:spacing w:val="-6"/>
        </w:rPr>
        <w:t xml:space="preserve"> </w:t>
      </w:r>
      <w:r>
        <w:rPr>
          <w:b/>
          <w:bCs/>
          <w:color w:val="900F13"/>
          <w:spacing w:val="-11"/>
        </w:rPr>
        <w:t>of</w:t>
      </w:r>
      <w:r>
        <w:rPr>
          <w:b/>
          <w:bCs/>
          <w:color w:val="900F13"/>
          <w:spacing w:val="-12"/>
        </w:rPr>
        <w:t xml:space="preserve"> </w:t>
      </w:r>
      <w:r>
        <w:rPr>
          <w:b/>
          <w:bCs/>
          <w:color w:val="900F13"/>
          <w:spacing w:val="-11"/>
        </w:rPr>
        <w:t>Interest</w:t>
      </w:r>
    </w:p>
    <w:p>
      <w:pPr>
        <w:pStyle w:val="BodyText"/>
        <w:ind w:left="10" w:right="514" w:hanging="8"/>
        <w:spacing w:before="38" w:line="288" w:lineRule="auto"/>
        <w:rPr/>
      </w:pPr>
      <w:r>
        <w:rPr>
          <w:color w:val="231F20"/>
          <w:spacing w:val="-1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authors have no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fin</w:t>
      </w:r>
      <w:r>
        <w:rPr>
          <w:color w:val="231F20"/>
          <w:spacing w:val="-13"/>
        </w:rPr>
        <w:t>ancial conflicts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interest.</w:t>
      </w:r>
    </w:p>
    <w:p>
      <w:pPr>
        <w:pStyle w:val="BodyText"/>
        <w:ind w:left="12"/>
        <w:spacing w:before="209" w:line="185" w:lineRule="auto"/>
        <w:rPr/>
      </w:pPr>
      <w:r>
        <w:rPr>
          <w:b/>
          <w:bCs/>
          <w:color w:val="900F13"/>
          <w:spacing w:val="-13"/>
        </w:rPr>
        <w:t>Data</w:t>
      </w:r>
      <w:r>
        <w:rPr>
          <w:b/>
          <w:bCs/>
          <w:color w:val="900F13"/>
          <w:spacing w:val="-11"/>
        </w:rPr>
        <w:t xml:space="preserve"> </w:t>
      </w:r>
      <w:r>
        <w:rPr>
          <w:b/>
          <w:bCs/>
          <w:color w:val="900F13"/>
          <w:spacing w:val="-13"/>
        </w:rPr>
        <w:t>Sharing</w:t>
      </w:r>
      <w:r>
        <w:rPr>
          <w:b/>
          <w:bCs/>
          <w:color w:val="900F13"/>
          <w:spacing w:val="-12"/>
        </w:rPr>
        <w:t xml:space="preserve"> </w:t>
      </w:r>
      <w:r>
        <w:rPr>
          <w:b/>
          <w:bCs/>
          <w:color w:val="900F13"/>
          <w:spacing w:val="-13"/>
        </w:rPr>
        <w:t>Statement</w:t>
      </w:r>
    </w:p>
    <w:p>
      <w:pPr>
        <w:pStyle w:val="BodyText"/>
        <w:ind w:left="3" w:right="367" w:hanging="1"/>
        <w:spacing w:before="38" w:line="267" w:lineRule="auto"/>
        <w:rPr/>
      </w:pPr>
      <w:r>
        <w:rPr>
          <w:color w:val="231F20"/>
          <w:spacing w:val="-13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3"/>
        </w:rPr>
        <w:t>data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</w:rPr>
        <w:t>generated 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this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study i</w:t>
      </w:r>
      <w:r>
        <w:rPr>
          <w:color w:val="231F20"/>
          <w:spacing w:val="-14"/>
        </w:rPr>
        <w:t>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4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2"/>
        </w:rPr>
        <w:t>corresponding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author upon</w:t>
      </w:r>
    </w:p>
    <w:p>
      <w:pPr>
        <w:pStyle w:val="BodyText"/>
        <w:ind w:left="12"/>
        <w:spacing w:before="31" w:line="189" w:lineRule="exact"/>
        <w:rPr/>
      </w:pPr>
      <w:r>
        <w:rPr>
          <w:color w:val="231F20"/>
          <w:spacing w:val="-14"/>
          <w:position w:val="2"/>
        </w:rPr>
        <w:t>reasonable request.</w:t>
      </w:r>
    </w:p>
    <w:p>
      <w:pPr>
        <w:pStyle w:val="BodyText"/>
        <w:ind w:left="1"/>
        <w:spacing w:before="241" w:line="185" w:lineRule="auto"/>
        <w:rPr/>
      </w:pPr>
      <w:r>
        <w:rPr>
          <w:b/>
          <w:bCs/>
          <w:color w:val="900F13"/>
          <w:spacing w:val="-13"/>
        </w:rPr>
        <w:t>Author</w:t>
      </w:r>
      <w:r>
        <w:rPr>
          <w:b/>
          <w:bCs/>
          <w:color w:val="900F13"/>
          <w:spacing w:val="4"/>
        </w:rPr>
        <w:t xml:space="preserve"> </w:t>
      </w:r>
      <w:r>
        <w:rPr>
          <w:b/>
          <w:bCs/>
          <w:color w:val="900F13"/>
          <w:spacing w:val="-13"/>
        </w:rPr>
        <w:t>Contributions</w:t>
      </w:r>
    </w:p>
    <w:p>
      <w:pPr>
        <w:pStyle w:val="BodyText"/>
        <w:ind w:left="13" w:right="470" w:hanging="6"/>
        <w:spacing w:before="79" w:line="260" w:lineRule="auto"/>
        <w:rPr/>
      </w:pPr>
      <w:r>
        <w:rPr>
          <w:color w:val="231F20"/>
          <w:spacing w:val="-15"/>
        </w:rPr>
        <w:t>Conceptualization: Y</w:t>
      </w:r>
      <w:r>
        <w:rPr>
          <w:color w:val="231F20"/>
          <w:spacing w:val="-16"/>
        </w:rPr>
        <w:t>oun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6"/>
        </w:rPr>
        <w:t>JC, Kim D, Cho</w:t>
      </w:r>
      <w:r>
        <w:rPr>
          <w:color w:val="231F20"/>
        </w:rPr>
        <w:t xml:space="preserve">    </w:t>
      </w:r>
      <w:r>
        <w:rPr>
          <w:color w:val="231F20"/>
          <w:spacing w:val="-16"/>
        </w:rPr>
        <w:t>HJ;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6"/>
        </w:rPr>
        <w:t>Visualization: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6"/>
        </w:rPr>
        <w:t>Youn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6"/>
        </w:rPr>
        <w:t>JC, Kim D, Cho HJ;</w:t>
      </w:r>
    </w:p>
    <w:p>
      <w:pPr>
        <w:pStyle w:val="BodyText"/>
        <w:ind w:left="7" w:right="235" w:hanging="5"/>
        <w:spacing w:before="2" w:line="289" w:lineRule="auto"/>
        <w:rPr/>
      </w:pPr>
      <w:r>
        <w:rPr>
          <w:color w:val="231F20"/>
          <w:spacing w:val="-13"/>
        </w:rPr>
        <w:t>Writing - original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3"/>
        </w:rPr>
        <w:t>dr</w:t>
      </w:r>
      <w:r>
        <w:rPr>
          <w:color w:val="231F20"/>
          <w:spacing w:val="-14"/>
        </w:rPr>
        <w:t>aft: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4"/>
        </w:rPr>
        <w:t>Youn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JC, Kim D, Cho</w:t>
      </w:r>
      <w:r>
        <w:rPr>
          <w:color w:val="231F20"/>
        </w:rPr>
        <w:t xml:space="preserve">    </w:t>
      </w:r>
      <w:r>
        <w:rPr>
          <w:color w:val="231F20"/>
          <w:spacing w:val="-14"/>
        </w:rPr>
        <w:t>HJ;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Writing - review &amp; editing: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4"/>
        </w:rPr>
        <w:t>Youn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5"/>
        </w:rPr>
        <w:t>JC, Kim D,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Cho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8"/>
        </w:rPr>
        <w:t>JY, Cho DH, Park SM,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8"/>
        </w:rPr>
        <w:t>Jung MH, Hyun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8"/>
        </w:rPr>
        <w:t>J,</w:t>
      </w:r>
      <w:r>
        <w:rPr>
          <w:color w:val="231F20"/>
        </w:rPr>
        <w:t xml:space="preserve">    </w:t>
      </w:r>
      <w:r>
        <w:rPr>
          <w:color w:val="231F20"/>
          <w:spacing w:val="-19"/>
        </w:rPr>
        <w:t>Cho HJ, Park SM, Choi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9"/>
        </w:rPr>
        <w:t>JO, Chung WJ, Yoo BS,</w:t>
      </w:r>
      <w:r>
        <w:rPr>
          <w:color w:val="231F20"/>
        </w:rPr>
        <w:t xml:space="preserve">  </w:t>
      </w:r>
      <w:r>
        <w:rPr>
          <w:color w:val="231F20"/>
          <w:spacing w:val="-17"/>
          <w:w w:val="95"/>
        </w:rPr>
        <w:t>Kang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7"/>
          <w:w w:val="95"/>
        </w:rPr>
        <w:t>SM.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3"/>
        <w:spacing w:before="36" w:line="173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23"/>
        </w:rPr>
        <w:t>INTRODUCTION</w:t>
      </w:r>
    </w:p>
    <w:p>
      <w:pPr>
        <w:ind w:left="6"/>
        <w:spacing w:before="26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Globally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public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health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issue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involves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medical</w:t>
      </w:r>
    </w:p>
    <w:p>
      <w:pPr>
        <w:ind w:left="8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Korea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prevalence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2.25%,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given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increasing</w:t>
      </w:r>
    </w:p>
    <w:p>
      <w:pPr>
        <w:ind w:left="8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older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burden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expected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rise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Since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introduction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</w:p>
    <w:p>
      <w:pPr>
        <w:ind w:left="7"/>
        <w:spacing w:before="6" w:line="254" w:lineRule="exact"/>
        <w:rPr>
          <w:rFonts w:ascii="Times New Roman" w:hAnsi="Times New Roman" w:eastAsia="Times New Roman" w:cs="Times New Roman"/>
          <w:sz w:val="11"/>
          <w:szCs w:val="11"/>
        </w:rPr>
      </w:pPr>
      <w:bookmarkStart w:name="bookmark1" w:id="1"/>
      <w:bookmarkEnd w:id="1"/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March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2016,</w:t>
      </w:r>
      <w:hyperlink w:history="true" w:anchor="bookmark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9"/>
          </w:rPr>
          <w:t>1)</w:t>
        </w:r>
      </w:hyperlink>
    </w:p>
    <w:p>
      <w:pPr>
        <w:ind w:left="6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newer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strategies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emerged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Angiotensin</w:t>
      </w:r>
    </w:p>
    <w:p>
      <w:pPr>
        <w:ind w:left="6" w:right="266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receptor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neprilysin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inhibitors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ARNI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beneficial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ejection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fraction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mildly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ejection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fraction</w:t>
      </w:r>
    </w:p>
    <w:p>
      <w:pPr>
        <w:ind w:left="7" w:right="210" w:firstLine="6"/>
        <w:spacing w:before="8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(HFmrEF). Sodium-glucose co-transporter 2 (SGLT2) inhibitors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 effective in improving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irrespective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ejection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fraction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>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Furthermore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tafamidis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benefit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</w:p>
    <w:p>
      <w:pPr>
        <w:ind w:left="7" w:right="157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transthyretin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amyloidosis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article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aims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assist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shared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decision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making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</w:p>
    <w:p>
      <w:pPr>
        <w:ind w:left="3" w:right="180"/>
        <w:spacing w:before="7" w:line="28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current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research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Korean population and international 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with a focus on providing the best possible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  <w:hyperlink w:history="true" w:anchor="bookmark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5"/>
          </w:rPr>
          <w:t>2-</w:t>
        </w:r>
      </w:hyperlink>
      <w:hyperlink w:history="true" w:anchor="bookmark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5"/>
          </w:rPr>
          <w:t>5)</w:t>
        </w:r>
      </w:hyperlink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23"/>
        <w:spacing w:before="87" w:line="173" w:lineRule="auto"/>
        <w:outlineLvl w:val="1"/>
        <w:rPr>
          <w:sz w:val="30"/>
          <w:szCs w:val="30"/>
        </w:rPr>
      </w:pPr>
      <w:bookmarkStart w:name="bookmark5" w:id="2"/>
      <w:bookmarkEnd w:id="2"/>
      <w:r>
        <w:rPr>
          <w:sz w:val="30"/>
          <w:szCs w:val="30"/>
          <w:b/>
          <w:bCs/>
          <w:color w:val="2E3092"/>
          <w:spacing w:val="-23"/>
          <w:w w:val="96"/>
        </w:rPr>
        <w:t>PHARMACOTHERAPY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6"/>
        <w:spacing w:before="64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9"/>
        </w:rPr>
        <w:t>Heart failure with reduced eje</w:t>
      </w:r>
      <w:r>
        <w:rPr>
          <w:sz w:val="22"/>
          <w:szCs w:val="22"/>
          <w:b/>
          <w:bCs/>
          <w:color w:val="900F13"/>
          <w:spacing w:val="-10"/>
        </w:rPr>
        <w:t>ction fraction</w:t>
      </w:r>
    </w:p>
    <w:p>
      <w:pPr>
        <w:spacing w:line="213" w:lineRule="exact"/>
        <w:rPr/>
      </w:pPr>
      <w:r/>
    </w:p>
    <w:tbl>
      <w:tblPr>
        <w:tblStyle w:val="TableNormal"/>
        <w:tblW w:w="7208" w:type="dxa"/>
        <w:tblInd w:w="5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2309" w:hRule="atLeast"/>
        </w:trPr>
        <w:tc>
          <w:tcPr>
            <w:tcW w:w="7208" w:type="dxa"/>
            <w:vAlign w:val="top"/>
          </w:tcPr>
          <w:p>
            <w:pPr>
              <w:ind w:left="172"/>
              <w:spacing w:before="170" w:line="186" w:lineRule="auto"/>
              <w:outlineLvl w:val="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color w:val="231F20"/>
                <w:spacing w:val="-12"/>
              </w:rPr>
              <w:t>Treatment algorithm of HFrEF</w:t>
            </w:r>
          </w:p>
          <w:p>
            <w:pPr>
              <w:pStyle w:val="TableText"/>
              <w:ind w:left="353" w:right="526" w:hanging="179"/>
              <w:spacing w:before="23" w:line="282" w:lineRule="auto"/>
              <w:rPr/>
            </w:pPr>
            <w:r>
              <w:rPr>
                <w:color w:val="231F20"/>
              </w:rPr>
              <w:t>1. In patients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with HFrEF, ARNI or angiotens</w:t>
            </w:r>
            <w:r>
              <w:rPr>
                <w:color w:val="231F20"/>
                <w:spacing w:val="-1"/>
              </w:rPr>
              <w:t>in-converting enzyme inhibitors (ACEI)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(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angiotensin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receptor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blockers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[</w:t>
            </w:r>
            <w:r>
              <w:rPr>
                <w:color w:val="231F20"/>
              </w:rPr>
              <w:t>ARBs</w:t>
            </w:r>
            <w:r>
              <w:rPr>
                <w:color w:val="231F20"/>
                <w:spacing w:val="4"/>
              </w:rPr>
              <w:t>],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</w:rPr>
              <w:t>intolerance</w:t>
            </w:r>
            <w:r>
              <w:rPr>
                <w:color w:val="231F20"/>
                <w:spacing w:val="4"/>
              </w:rPr>
              <w:t>), </w:t>
            </w:r>
            <w:r>
              <w:rPr>
                <w:color w:val="231F20"/>
              </w:rPr>
              <w:t>beta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blockers</w:t>
            </w:r>
            <w:r>
              <w:rPr>
                <w:color w:val="231F20"/>
                <w:spacing w:val="4"/>
              </w:rPr>
              <w:t>,</w:t>
            </w:r>
          </w:p>
          <w:p>
            <w:pPr>
              <w:pStyle w:val="TableText"/>
              <w:ind w:left="345" w:right="376"/>
              <w:spacing w:before="6" w:line="282" w:lineRule="auto"/>
              <w:rPr/>
            </w:pPr>
            <w:r>
              <w:rPr>
                <w:color w:val="231F20"/>
              </w:rPr>
              <w:t>mineralocorticoid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receptor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antagonists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MRA</w:t>
            </w:r>
            <w:r>
              <w:rPr>
                <w:color w:val="231F20"/>
                <w:spacing w:val="6"/>
              </w:rPr>
              <w:t>; </w:t>
            </w:r>
            <w:r>
              <w:rPr>
                <w:color w:val="231F20"/>
              </w:rPr>
              <w:t>aldosterone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antagonists</w:t>
            </w:r>
            <w:r>
              <w:rPr>
                <w:color w:val="231F20"/>
                <w:spacing w:val="6"/>
              </w:rPr>
              <w:t>),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SGLT</w:t>
            </w:r>
            <w:r>
              <w:rPr>
                <w:color w:val="231F20"/>
                <w:spacing w:val="6"/>
              </w:rPr>
              <w:t>2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inhibitors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standard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care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reducing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cardiovascular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HF</w:t>
            </w:r>
          </w:p>
          <w:p>
            <w:pPr>
              <w:pStyle w:val="TableText"/>
              <w:ind w:left="344"/>
              <w:spacing w:before="6" w:line="253" w:lineRule="exact"/>
              <w:rPr/>
            </w:pPr>
            <w:r>
              <w:rPr>
                <w:color w:val="231F20"/>
                <w:spacing w:val="-1"/>
                <w:position w:val="3"/>
              </w:rPr>
              <w:t>hospitalization. (Class I, LOE A)</w:t>
            </w:r>
          </w:p>
          <w:p>
            <w:pPr>
              <w:pStyle w:val="TableText"/>
              <w:ind w:left="343" w:right="248" w:hanging="171"/>
              <w:spacing w:before="6" w:line="282" w:lineRule="auto"/>
              <w:rPr/>
            </w:pPr>
            <w:r>
              <w:rPr>
                <w:color w:val="231F20"/>
                <w:spacing w:val="-1"/>
              </w:rPr>
              <w:t>2. Even if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HF symptoms</w:t>
            </w:r>
            <w:r>
              <w:rPr>
                <w:color w:val="231F20"/>
                <w:spacing w:val="-2"/>
              </w:rPr>
              <w:t xml:space="preserve"> improve after the guideline directed medical therapy (GDMT)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LVEF improves to &gt;40%, maintaining the GDMT is recommended. (Clas</w:t>
            </w:r>
            <w:r>
              <w:rPr>
                <w:color w:val="231F20"/>
                <w:spacing w:val="-4"/>
              </w:rPr>
              <w:t>s I, LOE B)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1906" w:h="15875"/>
          <w:pgMar w:top="400" w:right="757" w:bottom="991" w:left="850" w:header="0" w:footer="772" w:gutter="0"/>
          <w:cols w:equalWidth="0" w:num="2">
            <w:col w:w="2897" w:space="100"/>
            <w:col w:w="7302" w:space="0"/>
          </w:cols>
        </w:sectPr>
        <w:rPr>
          <w:sz w:val="21"/>
          <w:szCs w:val="21"/>
        </w:rPr>
      </w:pPr>
    </w:p>
    <w:p>
      <w:pPr>
        <w:ind w:left="2997"/>
        <w:spacing w:before="93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-5803198</wp:posOffset>
            </wp:positionV>
            <wp:extent cx="10604" cy="60528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 key treatment goals for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 HFrEF are as follows: 1) reduced mortality rate;</w:t>
      </w:r>
    </w:p>
    <w:p>
      <w:pPr>
        <w:ind w:left="2998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2)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readmissions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worsening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3)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functional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status</w:t>
      </w:r>
    </w:p>
    <w:p>
      <w:pPr>
        <w:pStyle w:val="BodyText"/>
        <w:ind w:left="3010" w:right="237" w:hanging="9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</w:t>
      </w:r>
      <w:hyperlink w:history="true" w:anchor="bookmark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4"/>
            <w:position w:val="6"/>
          </w:rPr>
          <w:t>4-</w:t>
        </w:r>
      </w:hyperlink>
      <w:hyperlink w:history="true" w:anchor="bookmark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4"/>
            <w:position w:val="6"/>
          </w:rPr>
          <w:t>7)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typical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strategies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achieve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goals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illustrated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</w:t>
      </w:r>
      <w:hyperlink w:history="true" w:anchor="bookmark8">
        <w:r>
          <w:rPr>
            <w:sz w:val="19"/>
            <w:szCs w:val="19"/>
            <w:b/>
            <w:bCs/>
            <w:color w:val="3E3E3F"/>
            <w:spacing w:val="-14"/>
          </w:rPr>
          <w:t>Figure 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>.</w:t>
      </w:r>
    </w:p>
    <w:p>
      <w:pPr>
        <w:ind w:left="3000"/>
        <w:spacing w:before="26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 symptoms and 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igns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HF and LVEF ≤40% may be classified as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</w:t>
      </w:r>
    </w:p>
    <w:p>
      <w:pPr>
        <w:ind w:left="3001" w:right="156" w:firstLine="1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recovered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following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scenarios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: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&gt;40%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follow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 is improved by &gt;10% compared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the previous examination; or 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EF is improved</w:t>
      </w:r>
    </w:p>
    <w:p>
      <w:pPr>
        <w:ind w:left="3000" w:right="102" w:firstLine="3"/>
        <w:spacing w:before="7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 ≥50%. However, the term “recovery” may be inappropri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ate because an improvement in 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necessarily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complete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recovery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ascertaining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 has completely recovered from HF is often difficult.</w:t>
      </w:r>
      <w:hyperlink w:history="true" w:anchor="bookmark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4-</w:t>
        </w:r>
      </w:hyperlink>
      <w:hyperlink w:history="true" w:anchor="bookmark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7)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a clinical study, comprisin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worsened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45%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randomly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assigned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discontinue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</w:p>
    <w:p>
      <w:pPr>
        <w:ind w:left="3001" w:right="123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9" w:id="3"/>
      <w:bookmarkEnd w:id="3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medications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6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discontinuations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.</w:t>
      </w:r>
      <w:hyperlink w:history="true" w:anchor="bookmark1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8"/>
            <w:position w:val="6"/>
          </w:rPr>
          <w:t>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“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”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classifying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an independent disease group, and continuation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the standard treatment is recommended.</w:t>
      </w:r>
    </w:p>
    <w:p>
      <w:pPr>
        <w:spacing w:line="283" w:lineRule="auto"/>
        <w:sectPr>
          <w:type w:val="continuous"/>
          <w:pgSz w:w="11906" w:h="15875"/>
          <w:pgMar w:top="400" w:right="757" w:bottom="991" w:left="850" w:header="0" w:footer="772" w:gutter="0"/>
          <w:cols w:equalWidth="0" w:num="1">
            <w:col w:w="10298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20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468" w:lineRule="auto"/>
        <w:rPr>
          <w:sz w:val="21"/>
        </w:rPr>
      </w:pPr>
      <w:r/>
    </w:p>
    <w:p>
      <w:pPr>
        <w:pStyle w:val="BodyText"/>
        <w:ind w:left="2950"/>
        <w:spacing w:before="52" w:line="223" w:lineRule="exact"/>
        <w:rPr>
          <w:sz w:val="18"/>
          <w:szCs w:val="18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1008345</wp:posOffset>
            </wp:positionH>
            <wp:positionV relativeFrom="paragraph">
              <wp:posOffset>3962</wp:posOffset>
            </wp:positionV>
            <wp:extent cx="4419127" cy="4686352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127" cy="468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FFFFFF"/>
          <w:spacing w:val="-5"/>
          <w:position w:val="2"/>
        </w:rPr>
        <w:t>Therapeutic algorithm f</w:t>
      </w:r>
      <w:r>
        <w:rPr>
          <w:sz w:val="18"/>
          <w:szCs w:val="18"/>
          <w:color w:val="FFFFFF"/>
          <w:spacing w:val="-6"/>
          <w:position w:val="2"/>
        </w:rPr>
        <w:t>or patients with HFrEF (Class I therapy)</w:t>
      </w:r>
    </w:p>
    <w:p>
      <w:pPr>
        <w:pStyle w:val="BodyText"/>
        <w:ind w:left="2160"/>
        <w:spacing w:before="291" w:line="224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ARNI/ACEI/ARB*             Beta-blocker</w:t>
      </w:r>
      <w:r>
        <w:rPr>
          <w:sz w:val="18"/>
          <w:szCs w:val="18"/>
          <w:color w:val="231F20"/>
          <w:spacing w:val="2"/>
        </w:rPr>
        <w:t xml:space="preserve">                    </w:t>
      </w:r>
      <w:r>
        <w:rPr>
          <w:sz w:val="18"/>
          <w:szCs w:val="18"/>
          <w:color w:val="231F20"/>
          <w:spacing w:val="-8"/>
        </w:rPr>
        <w:t>MRA                     SGLT2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-8"/>
        </w:rPr>
        <w:t>inhibit</w:t>
      </w:r>
      <w:r>
        <w:rPr>
          <w:sz w:val="18"/>
          <w:szCs w:val="18"/>
          <w:color w:val="231F20"/>
          <w:spacing w:val="-9"/>
        </w:rPr>
        <w:t>or</w:t>
      </w:r>
    </w:p>
    <w:p>
      <w:pPr>
        <w:pStyle w:val="BodyText"/>
        <w:spacing w:line="32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-566250</wp:posOffset>
                </wp:positionH>
                <wp:positionV relativeFrom="paragraph">
                  <wp:posOffset>1762038</wp:posOffset>
                </wp:positionV>
                <wp:extent cx="3347084" cy="164464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6200000">
                          <a:off x="-566250" y="1762038"/>
                          <a:ext cx="33470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9"/>
                              <w:spacing w:before="20" w:line="218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8"/>
                                <w:position w:val="2"/>
                              </w:rPr>
                              <w:t>Treatment of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8"/>
                                <w:position w:val="2"/>
                              </w:rPr>
                              <w:t>speciﬁc HF et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4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8"/>
                                <w:position w:val="2"/>
                              </w:rPr>
                              <w:t>io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3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FFFFFF"/>
                                <w:spacing w:val="-8"/>
                                <w:position w:val="2"/>
                              </w:rPr>
                              <w:t>logy/management of comorbidities/diuretics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-44.5866pt;margin-top:138.743pt;mso-position-vertical-relative:text;mso-position-horizontal-relative:text;width:263.55pt;height:12.95pt;z-index:251675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9"/>
                        <w:spacing w:before="20" w:line="218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FFFFFF"/>
                          <w:spacing w:val="-8"/>
                          <w:position w:val="2"/>
                        </w:rPr>
                        <w:t>Treatment of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4"/>
                          <w:position w:val="2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8"/>
                          <w:position w:val="2"/>
                        </w:rPr>
                        <w:t>speciﬁc HF et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40"/>
                          <w:position w:val="2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8"/>
                          <w:position w:val="2"/>
                        </w:rPr>
                        <w:t>io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37"/>
                          <w:position w:val="2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FFFFFF"/>
                          <w:spacing w:val="-8"/>
                          <w:position w:val="2"/>
                        </w:rPr>
                        <w:t>logy/management of comorbidities/diuretics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2216"/>
        <w:spacing w:before="52" w:line="21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8"/>
          <w:position w:val="2"/>
        </w:rPr>
        <w:t>Gradual titration of GDMT dosing to achieve t</w:t>
      </w:r>
      <w:r>
        <w:rPr>
          <w:sz w:val="18"/>
          <w:szCs w:val="18"/>
          <w:color w:val="231F20"/>
          <w:spacing w:val="-9"/>
          <w:position w:val="2"/>
        </w:rPr>
        <w:t>he target dose or maximal tolerable dose</w:t>
      </w:r>
    </w:p>
    <w:p>
      <w:pPr>
        <w:pStyle w:val="BodyText"/>
        <w:spacing w:line="477" w:lineRule="auto"/>
        <w:rPr>
          <w:sz w:val="21"/>
        </w:rPr>
      </w:pPr>
      <w:r/>
    </w:p>
    <w:p>
      <w:pPr>
        <w:pStyle w:val="BodyText"/>
        <w:ind w:left="2456"/>
        <w:spacing w:before="52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2"/>
          <w:position w:val="2"/>
        </w:rPr>
        <w:t>In patients with symptomatic (NYHA</w:t>
      </w:r>
      <w:r>
        <w:rPr>
          <w:sz w:val="18"/>
          <w:szCs w:val="18"/>
          <w:color w:val="231F20"/>
          <w:spacing w:val="21"/>
          <w:w w:val="101"/>
          <w:position w:val="2"/>
        </w:rPr>
        <w:t xml:space="preserve"> </w:t>
      </w:r>
      <w:r>
        <w:rPr>
          <w:sz w:val="18"/>
          <w:szCs w:val="18"/>
          <w:color w:val="231F20"/>
          <w:spacing w:val="-12"/>
          <w:position w:val="2"/>
        </w:rPr>
        <w:t>II-IV)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spacing w:val="-12"/>
          <w:position w:val="2"/>
        </w:rPr>
        <w:t>HFrEF with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spacing w:val="-12"/>
          <w:position w:val="2"/>
        </w:rPr>
        <w:t>LVEF ≤35% despite GDMT</w:t>
      </w:r>
    </w:p>
    <w:p>
      <w:pPr>
        <w:pStyle w:val="BodyText"/>
        <w:ind w:left="3806"/>
        <w:spacing w:line="245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position w:val="1"/>
        </w:rPr>
        <w:t>Evaluate the indication of </w:t>
      </w:r>
      <w:r>
        <w:rPr>
          <w:sz w:val="18"/>
          <w:szCs w:val="18"/>
          <w:color w:val="231F20"/>
          <w:spacing w:val="-11"/>
          <w:position w:val="1"/>
        </w:rPr>
        <w:t>ICD/CRT device</w:t>
      </w:r>
    </w:p>
    <w:p>
      <w:pPr>
        <w:pStyle w:val="BodyText"/>
        <w:ind w:left="3143"/>
        <w:spacing w:before="155" w:line="21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Indicated</w:t>
      </w:r>
    </w:p>
    <w:p>
      <w:pPr>
        <w:pStyle w:val="BodyText"/>
        <w:ind w:left="2477"/>
        <w:spacing w:before="259" w:line="223" w:lineRule="auto"/>
        <w:rPr>
          <w:sz w:val="18"/>
          <w:szCs w:val="18"/>
        </w:rPr>
      </w:pPr>
      <w:r>
        <w:pict>
          <v:shape id="_x0000_s24" style="position:absolute;margin-left:370.159pt;margin-top:10.7833pt;mso-position-vertical-relative:text;mso-position-horizontal-relative:text;width:49.95pt;height:12.9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Not indicated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5"/>
        </w:rPr>
        <w:t>ICD or CRT-D/P</w:t>
      </w:r>
    </w:p>
    <w:p>
      <w:pPr>
        <w:pStyle w:val="BodyText"/>
        <w:ind w:left="3143"/>
        <w:spacing w:before="161" w:line="17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Persistent symptoms or</w:t>
      </w:r>
    </w:p>
    <w:p>
      <w:pPr>
        <w:pStyle w:val="BodyText"/>
        <w:ind w:left="3164"/>
        <w:spacing w:line="214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position w:val="2"/>
        </w:rPr>
        <w:t>symptoms aggravation</w:t>
      </w:r>
    </w:p>
    <w:p>
      <w:pPr>
        <w:pStyle w:val="BodyText"/>
        <w:ind w:left="4277"/>
        <w:spacing w:before="129" w:line="224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4"/>
          <w:position w:val="2"/>
        </w:rPr>
        <w:t>Additional medical therapy</w:t>
      </w:r>
    </w:p>
    <w:p>
      <w:pPr>
        <w:pStyle w:val="BodyText"/>
        <w:ind w:left="4787" w:right="4178" w:hanging="336"/>
        <w:spacing w:before="223" w:line="244" w:lineRule="auto"/>
        <w:rPr>
          <w:sz w:val="18"/>
          <w:szCs w:val="18"/>
        </w:rPr>
      </w:pPr>
      <w:r>
        <w:pict>
          <v:shape id="_x0000_s26" style="position:absolute;margin-left:333.847pt;margin-top:11.7449pt;mso-position-vertical-relative:text;mso-position-horizontal-relative:text;width:86.7pt;height:50.9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5" w:right="20" w:hanging="135"/>
                    <w:spacing w:before="19" w:line="23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Persisting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HF symptoms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in SR despite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GDMT,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  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or rate control</w:t>
                  </w:r>
                  <w:r>
                    <w:rPr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in AF</w:t>
                  </w:r>
                </w:p>
                <w:p>
                  <w:pPr>
                    <w:pStyle w:val="BodyText"/>
                    <w:ind w:left="601"/>
                    <w:spacing w:before="216" w:line="18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Digoxin</w:t>
                  </w:r>
                </w:p>
              </w:txbxContent>
            </v:textbox>
          </v:shape>
        </w:pict>
      </w:r>
      <w:r>
        <w:pict>
          <v:shape id="_x0000_s28" style="position:absolute;margin-left:112.616pt;margin-top:12.7144pt;mso-position-vertical-relative:text;mso-position-horizontal-relative:text;width:78.55pt;height:49.7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8"/>
                    <w:spacing w:before="20" w:line="13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  <w:position w:val="-3"/>
                    </w:rPr>
                    <w:t>NYHA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  <w:position w:val="-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position w:val="-3"/>
                    </w:rPr>
                    <w:t>II-IV</w:t>
                  </w:r>
                </w:p>
                <w:p>
                  <w:pPr>
                    <w:pStyle w:val="BodyText"/>
                    <w:ind w:left="20"/>
                    <w:spacing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8"/>
                      <w:position w:val="2"/>
                    </w:rPr>
                    <w:t>N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  <w:position w:val="2"/>
                    </w:rPr>
                    <w:t>SR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  <w:position w:val="2"/>
                    </w:rPr>
                    <w:t>with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  <w:position w:val="2"/>
                    </w:rPr>
                    <w:t>HR ≥70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  <w:position w:val="2"/>
                    </w:rPr>
                    <w:t>bp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  <w:position w:val="2"/>
                    </w:rPr>
                    <w:t>m</w:t>
                  </w:r>
                </w:p>
                <w:p>
                  <w:pPr>
                    <w:pStyle w:val="BodyText"/>
                    <w:ind w:left="556"/>
                    <w:spacing w:before="51" w:line="16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at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rest</w:t>
                  </w:r>
                </w:p>
                <w:p>
                  <w:pPr>
                    <w:pStyle w:val="BodyText"/>
                    <w:ind w:left="398"/>
                    <w:spacing w:before="185" w:line="224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Ivabradine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3"/>
        </w:rPr>
        <w:t>Recent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3"/>
        </w:rPr>
        <w:t>worsening of HF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despite GDMT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left="4905"/>
        <w:spacing w:before="52" w:line="18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Vericiguat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2435" w:right="6214" w:hanging="20"/>
        <w:spacing w:before="53" w:line="213" w:lineRule="auto"/>
        <w:rPr>
          <w:sz w:val="18"/>
          <w:szCs w:val="18"/>
        </w:rPr>
      </w:pPr>
      <w:r>
        <w:pict>
          <v:shape id="_x0000_s30" style="position:absolute;margin-left:336.341pt;margin-top:7.58368pt;mso-position-vertical-relative:text;mso-position-horizontal-relative:text;width:59.95pt;height:12.9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  <w:position w:val="2"/>
                    </w:rPr>
                    <w:t>Symptoms relief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0"/>
        </w:rPr>
        <w:t>Persistent symptoms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0"/>
        </w:rPr>
        <w:t>symptoms aggravation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2384"/>
        <w:spacing w:before="52" w:line="219" w:lineRule="exact"/>
        <w:rPr>
          <w:sz w:val="18"/>
          <w:szCs w:val="18"/>
        </w:rPr>
      </w:pPr>
      <w:r>
        <w:pict>
          <v:shape id="_x0000_s32" style="position:absolute;margin-left:335.99pt;margin-top:4.22569pt;mso-position-vertical-relative:text;mso-position-horizontal-relative:text;width:69.9pt;height:9.9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Maintain treatment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8"/>
          <w:position w:val="2"/>
        </w:rPr>
        <w:t>LVAD, heart transplantation or palliative therapy</w:t>
      </w:r>
    </w:p>
    <w:p>
      <w:pPr>
        <w:pStyle w:val="BodyText"/>
        <w:ind w:left="7066"/>
        <w:spacing w:before="292" w:line="18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Class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I</w:t>
      </w:r>
      <w:r>
        <w:rPr>
          <w:sz w:val="18"/>
          <w:szCs w:val="18"/>
          <w:color w:val="231F20"/>
        </w:rPr>
        <w:t xml:space="preserve">       </w:t>
      </w:r>
      <w:r>
        <w:rPr>
          <w:sz w:val="18"/>
          <w:szCs w:val="18"/>
          <w:color w:val="231F20"/>
          <w:spacing w:val="-12"/>
        </w:rPr>
        <w:t>Class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2"/>
        </w:rPr>
        <w:t>II</w:t>
      </w:r>
    </w:p>
    <w:p>
      <w:pPr>
        <w:pStyle w:val="BodyText"/>
        <w:ind w:left="12"/>
        <w:spacing w:before="238" w:line="187" w:lineRule="exact"/>
        <w:rPr/>
      </w:pPr>
      <w:bookmarkStart w:name="bookmark8" w:id="4"/>
      <w:bookmarkEnd w:id="4"/>
      <w:r>
        <w:rPr>
          <w:b/>
          <w:bCs/>
          <w:color w:val="3E3E3F"/>
          <w:spacing w:val="-10"/>
          <w:position w:val="1"/>
        </w:rPr>
        <w:t>Figure 1.</w:t>
      </w:r>
      <w:r>
        <w:rPr>
          <w:b/>
          <w:bCs/>
          <w:color w:val="3E3E3F"/>
          <w:spacing w:val="-9"/>
          <w:position w:val="1"/>
        </w:rPr>
        <w:t xml:space="preserve"> </w:t>
      </w:r>
      <w:r>
        <w:rPr>
          <w:color w:val="231F20"/>
          <w:spacing w:val="-10"/>
          <w:position w:val="1"/>
        </w:rPr>
        <w:t>Therapeutic algorithm for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10"/>
          <w:position w:val="1"/>
        </w:rPr>
        <w:t>HFr</w:t>
      </w:r>
      <w:r>
        <w:rPr>
          <w:color w:val="231F20"/>
          <w:spacing w:val="-11"/>
          <w:position w:val="1"/>
        </w:rPr>
        <w:t>EF.</w:t>
      </w:r>
    </w:p>
    <w:p>
      <w:pPr>
        <w:pStyle w:val="BodyText"/>
        <w:ind w:left="6" w:right="299" w:hanging="5"/>
        <w:spacing w:before="1" w:line="234" w:lineRule="auto"/>
        <w:rPr/>
      </w:pPr>
      <w:r>
        <w:rPr>
          <w:color w:val="231F20"/>
          <w:spacing w:val="-7"/>
        </w:rPr>
        <w:t>ACEI = angiotensin converting enzyme inhibitors; AF = atrial fibrillation; ARB = angiotensin receptor b</w:t>
      </w:r>
      <w:r>
        <w:rPr>
          <w:color w:val="231F20"/>
          <w:spacing w:val="-8"/>
        </w:rPr>
        <w:t>locker; ARNI = angiotensin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receptor-neprilysin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inhibitors;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CRT = cardiac resynchronization therapy; D/P = defibrillator/pacemaker; GDMT = guideline dire</w:t>
      </w:r>
      <w:r>
        <w:rPr>
          <w:color w:val="231F20"/>
          <w:spacing w:val="-9"/>
        </w:rPr>
        <w:t>cted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medical therapy;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HR 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heart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rate;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HF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heart failure;</w:t>
      </w:r>
    </w:p>
    <w:p>
      <w:pPr>
        <w:pStyle w:val="BodyText"/>
        <w:ind w:left="13"/>
        <w:spacing w:line="234" w:lineRule="auto"/>
        <w:rPr/>
      </w:pPr>
      <w:r>
        <w:rPr>
          <w:color w:val="231F20"/>
          <w:spacing w:val="-7"/>
        </w:rPr>
        <w:t>HFrEF = heart failure with reduced ejection fraction; ICD = implantable card</w:t>
      </w:r>
      <w:r>
        <w:rPr>
          <w:color w:val="231F20"/>
          <w:spacing w:val="-8"/>
        </w:rPr>
        <w:t>ioverter-defibrillator;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LVAD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=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left ventricular assist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device;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LVEF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left ventricular</w:t>
      </w:r>
    </w:p>
    <w:p>
      <w:pPr>
        <w:pStyle w:val="BodyText"/>
        <w:ind w:left="1" w:right="229" w:firstLine="5"/>
        <w:spacing w:before="2" w:line="234" w:lineRule="auto"/>
        <w:rPr/>
      </w:pPr>
      <w:r>
        <w:rPr>
          <w:color w:val="231F20"/>
          <w:spacing w:val="-9"/>
        </w:rPr>
        <w:t>ejection fraction;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MRA = mineralocorticoid receptor antagonists;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NSR = normal sinus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rhythm;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NYHA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9"/>
        </w:rPr>
        <w:t>=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New York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Heart Associa</w:t>
      </w:r>
      <w:r>
        <w:rPr>
          <w:color w:val="231F20"/>
          <w:spacing w:val="-10"/>
        </w:rPr>
        <w:t>tion; SGLT2 = sodium-glucose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0"/>
        </w:rPr>
        <w:t>co-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transporter 2; SR = sinus rhythm.</w:t>
      </w:r>
    </w:p>
    <w:p>
      <w:pPr>
        <w:pStyle w:val="BodyText"/>
        <w:ind w:left="1" w:right="181" w:firstLine="4"/>
        <w:spacing w:line="238" w:lineRule="auto"/>
        <w:rPr/>
      </w:pPr>
      <w:r>
        <w:rPr>
          <w:sz w:val="13"/>
          <w:szCs w:val="13"/>
          <w:color w:val="231F20"/>
          <w:spacing w:val="-8"/>
          <w:position w:val="3"/>
        </w:rPr>
        <w:t>*</w:t>
      </w:r>
      <w:r>
        <w:rPr>
          <w:color w:val="231F20"/>
          <w:spacing w:val="-8"/>
        </w:rPr>
        <w:t>If patients with chronic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HFrEF are into</w:t>
      </w:r>
      <w:r>
        <w:rPr>
          <w:color w:val="231F20"/>
          <w:spacing w:val="-9"/>
        </w:rPr>
        <w:t>lerant to ACEI because of cough or angioedema and when the use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ARNI 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not feasible, the use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ofARB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recommended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to reduce morbidity and mortality.</w:t>
      </w:r>
    </w:p>
    <w:p>
      <w:pPr>
        <w:pStyle w:val="BodyText"/>
        <w:ind w:left="3010"/>
        <w:spacing w:before="268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(1) Renin-angiotensin system inhibitor</w:t>
      </w:r>
    </w:p>
    <w:p>
      <w:pPr>
        <w:spacing w:before="4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282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174"/>
              <w:spacing w:before="124" w:line="253" w:lineRule="exact"/>
              <w:rPr/>
            </w:pPr>
            <w:r>
              <w:rPr>
                <w:color w:val="231F20"/>
                <w:spacing w:val="2"/>
                <w:position w:val="3"/>
              </w:rPr>
              <w:t>1.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HFrEF</w:t>
            </w:r>
            <w:r>
              <w:rPr>
                <w:color w:val="231F20"/>
                <w:spacing w:val="2"/>
                <w:position w:val="3"/>
              </w:rPr>
              <w:t>, </w:t>
            </w:r>
            <w:r>
              <w:rPr>
                <w:color w:val="231F20"/>
                <w:position w:val="3"/>
              </w:rPr>
              <w:t>ARNI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recommended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standard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reduce</w:t>
            </w:r>
          </w:p>
          <w:p>
            <w:pPr>
              <w:pStyle w:val="TableText"/>
              <w:ind w:left="347" w:right="259"/>
              <w:spacing w:before="6" w:line="282" w:lineRule="auto"/>
              <w:rPr/>
            </w:pPr>
            <w:r>
              <w:rPr>
                <w:color w:val="231F20"/>
              </w:rPr>
              <w:t>cardiovascular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hospitalization</w:t>
            </w:r>
            <w:r>
              <w:rPr>
                <w:color w:val="231F20"/>
                <w:spacing w:val="4"/>
              </w:rPr>
              <w:t>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</w:rPr>
              <w:t>ARNI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intolerable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unavailable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the use ofACEI is recommended. (Class I, LOE A)</w:t>
            </w:r>
          </w:p>
          <w:p>
            <w:pPr>
              <w:pStyle w:val="TableText"/>
              <w:ind w:left="345" w:right="815" w:hanging="173"/>
              <w:spacing w:before="6" w:line="282" w:lineRule="auto"/>
              <w:rPr/>
            </w:pPr>
            <w:r>
              <w:rPr>
                <w:color w:val="231F20"/>
              </w:rPr>
              <w:t>2. If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both ARNI and ACEI are intolerable or unu</w:t>
            </w:r>
            <w:r>
              <w:rPr>
                <w:color w:val="231F20"/>
                <w:spacing w:val="-1"/>
              </w:rPr>
              <w:t>sable, ARBs are recommended 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alternatives. (Class I, LOE A)</w:t>
            </w:r>
          </w:p>
          <w:p>
            <w:pPr>
              <w:pStyle w:val="TableText"/>
              <w:ind w:left="171"/>
              <w:spacing w:before="6" w:line="253" w:lineRule="exact"/>
              <w:rPr/>
            </w:pPr>
            <w:r>
              <w:rPr>
                <w:color w:val="231F20"/>
                <w:spacing w:val="-1"/>
                <w:position w:val="3"/>
              </w:rPr>
              <w:t>3. Even If</w:t>
            </w:r>
            <w:r>
              <w:rPr>
                <w:color w:val="231F20"/>
                <w:spacing w:val="-13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the patient is stable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with ACEI or ARBs, the replacement</w:t>
            </w:r>
            <w:r>
              <w:rPr>
                <w:color w:val="231F20"/>
                <w:spacing w:val="-11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with ARNIs is</w:t>
            </w:r>
          </w:p>
          <w:p>
            <w:pPr>
              <w:pStyle w:val="TableText"/>
              <w:ind w:left="344" w:right="461" w:firstLine="1"/>
              <w:spacing w:before="7" w:line="282" w:lineRule="auto"/>
              <w:rPr/>
            </w:pP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further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related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cardiovascular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  <w:spacing w:val="-1"/>
              </w:rPr>
              <w:t>hospitalization. (Class I, LOE B)</w:t>
            </w:r>
          </w:p>
          <w:p>
            <w:pPr>
              <w:pStyle w:val="TableText"/>
              <w:ind w:left="348" w:right="324" w:hanging="175"/>
              <w:spacing w:before="6" w:line="282" w:lineRule="auto"/>
              <w:rPr/>
            </w:pPr>
            <w:r>
              <w:rPr>
                <w:color w:val="231F20"/>
                <w:spacing w:val="-1"/>
              </w:rPr>
              <w:t>4. If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acutely exacerbated hospitalized </w:t>
            </w:r>
            <w:r>
              <w:rPr>
                <w:color w:val="231F20"/>
                <w:spacing w:val="-2"/>
              </w:rPr>
              <w:t>HFrEF patients recovered to be hemodynamically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2"/>
              </w:rPr>
              <w:t>stable, treatment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with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ARNI, instead ofACEI or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A</w:t>
            </w:r>
            <w:r>
              <w:rPr>
                <w:color w:val="231F20"/>
                <w:spacing w:val="-3"/>
              </w:rPr>
              <w:t>RBs, is reasonable. (Class IIa, LOE B)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2"/>
          <w:pgSz w:w="11906" w:h="15875"/>
          <w:pgMar w:top="400" w:right="757" w:bottom="991" w:left="850" w:header="0" w:footer="772" w:gutter="0"/>
        </w:sectPr>
        <w:rPr>
          <w:sz w:val="21"/>
          <w:szCs w:val="21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34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1" w:lineRule="auto"/>
        <w:rPr>
          <w:sz w:val="21"/>
        </w:rPr>
      </w:pPr>
      <w:r/>
    </w:p>
    <w:p>
      <w:pPr>
        <w:ind w:left="3004" w:right="93" w:hanging="4"/>
        <w:spacing w:before="55" w:line="265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ACEIs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readmissions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 </w:t>
      </w:r>
      <w:bookmarkStart w:name="bookmark11" w:id="5"/>
      <w:bookmarkEnd w:id="5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effects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found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consistent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regardless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previous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current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severity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irrespective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artery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hyperlink w:history="true" w:anchor="bookmark6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5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5"/>
          </w:rPr>
          <w:t>4-</w:t>
        </w:r>
      </w:hyperlink>
      <w:hyperlink w:history="true" w:anchor="bookmark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7)</w:t>
        </w:r>
      </w:hyperlink>
    </w:p>
    <w:p>
      <w:pPr>
        <w:ind w:left="2997"/>
        <w:spacing w:before="26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ARB can theoretically overcome some limitations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 xml:space="preserve"> ofACEI. ACEIs do not completely</w:t>
      </w:r>
    </w:p>
    <w:p>
      <w:pPr>
        <w:ind w:left="3003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block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angiotensin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formation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presence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pathway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continuously</w:t>
      </w:r>
    </w:p>
    <w:p>
      <w:pPr>
        <w:ind w:left="3004" w:right="235" w:hanging="4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product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angiotensin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ACEIs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inhibit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breakdown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bradykinin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circulating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bradykinin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levels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implicated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pathogenesis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angioedema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</w:t>
      </w:r>
    </w:p>
    <w:p>
      <w:pPr>
        <w:ind w:left="3001" w:right="263" w:hanging="4"/>
        <w:spacing w:before="6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According to the Korean Acute Heart failure Registry (KorAHF),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was no difference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all-cause mortality between HFrEF patients on ARBs and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CEIs during 27 months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follow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 (29.1%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vs. 28.9%),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while ARBs significantly reduced all-cause 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when comp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renin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angiotensin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blockers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adjusted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hazard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ratio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0.71; p&lt;0.0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01).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ARBs</w:t>
      </w:r>
    </w:p>
    <w:p>
      <w:pPr>
        <w:ind w:left="3001" w:right="100" w:hanging="7"/>
        <w:spacing w:before="6" w:line="255" w:lineRule="auto"/>
        <w:rPr>
          <w:rFonts w:ascii="Times New Roman" w:hAnsi="Times New Roman" w:eastAsia="Times New Roman" w:cs="Times New Roman"/>
          <w:sz w:val="11"/>
          <w:szCs w:val="11"/>
        </w:rPr>
      </w:pPr>
      <w:bookmarkStart w:name="bookmark12" w:id="6"/>
      <w:bookmarkEnd w:id="6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tolerable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ACEIs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follow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discontinuation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lower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ARB group compared to ACEI group (20.8%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vs. 33.6%, p&lt;0.001)</w:t>
      </w:r>
      <w:hyperlink w:history="true" w:anchor="bookmark13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1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5"/>
          </w:rPr>
          <w:t>9)</w:t>
        </w:r>
      </w:hyperlink>
    </w:p>
    <w:p>
      <w:pPr>
        <w:ind w:left="3000"/>
        <w:spacing w:before="26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Previously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persisted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despite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standard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ACEI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),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ARNI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was</w:t>
      </w:r>
    </w:p>
    <w:p>
      <w:pPr>
        <w:ind w:left="3002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alternative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consistently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confirmed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</w:p>
    <w:p>
      <w:pPr>
        <w:ind w:left="3002" w:right="119"/>
        <w:spacing w:before="6" w:line="255" w:lineRule="auto"/>
        <w:rPr>
          <w:rFonts w:ascii="Times New Roman" w:hAnsi="Times New Roman" w:eastAsia="Times New Roman" w:cs="Times New Roman"/>
          <w:sz w:val="11"/>
          <w:szCs w:val="11"/>
        </w:rPr>
      </w:pPr>
      <w:bookmarkStart w:name="bookmark14" w:id="7"/>
      <w:bookmarkEnd w:id="7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readmission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ARNI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currently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first-line 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over ACEI (Class I)</w:t>
      </w:r>
      <w:hyperlink w:history="true" w:anchor="bookmark15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2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5"/>
          </w:rPr>
          <w:t>10-</w:t>
        </w:r>
      </w:hyperlink>
      <w:hyperlink w:history="true" w:anchor="bookmark1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5"/>
          </w:rPr>
          <w:t>14)</w:t>
        </w:r>
      </w:hyperlink>
    </w:p>
    <w:p>
      <w:pPr>
        <w:ind w:left="3000" w:right="133"/>
        <w:spacing w:before="267" w:line="27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results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ARNI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exacerbations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newly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who     </w:t>
      </w:r>
      <w:bookmarkStart w:name="bookmark17" w:id="8"/>
      <w:bookmarkEnd w:id="8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 never used ACEIs or ARBs</w:t>
      </w:r>
      <w:hyperlink w:history="true" w:anchor="bookmark18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5"/>
          </w:rPr>
          <w:t>15)</w:t>
        </w:r>
      </w:hyperlink>
      <w:hyperlink w:history="true" w:anchor="bookmark1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16)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9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traindications or precautions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ARNI are similar 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when using ACEIs 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ARBs. In particular,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patient is already 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ing ACEIs,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washout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period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36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hours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required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switching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ARNI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avoid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ofangioedema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</w:t>
      </w:r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(2) Beta-blockers</w:t>
      </w:r>
    </w:p>
    <w:p>
      <w:pPr>
        <w:spacing w:line="209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152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4" w:right="413" w:hanging="170"/>
              <w:spacing w:before="124" w:line="282" w:lineRule="auto"/>
              <w:rPr/>
            </w:pPr>
            <w:r>
              <w:rPr>
                <w:color w:val="231F20"/>
                <w:spacing w:val="5"/>
              </w:rPr>
              <w:t>1. </w:t>
            </w:r>
            <w:r>
              <w:rPr>
                <w:color w:val="231F20"/>
              </w:rPr>
              <w:t>Beta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blockers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administration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 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stable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hospitalization</w:t>
            </w:r>
            <w:r>
              <w:rPr>
                <w:color w:val="231F20"/>
                <w:spacing w:val="1"/>
              </w:rPr>
              <w:t>. (</w:t>
            </w:r>
            <w:r>
              <w:rPr>
                <w:color w:val="231F20"/>
              </w:rPr>
              <w:t>Class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LOE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"/>
              </w:rPr>
              <w:t>)</w:t>
            </w:r>
          </w:p>
          <w:p>
            <w:pPr>
              <w:pStyle w:val="TableText"/>
              <w:ind w:left="172"/>
              <w:spacing w:before="6" w:line="253" w:lineRule="exact"/>
              <w:rPr/>
            </w:pPr>
            <w:r>
              <w:rPr>
                <w:color w:val="231F20"/>
                <w:spacing w:val="4"/>
                <w:position w:val="3"/>
              </w:rPr>
              <w:t>2. </w:t>
            </w:r>
            <w:r>
              <w:rPr>
                <w:color w:val="231F20"/>
                <w:position w:val="3"/>
              </w:rPr>
              <w:t>Beta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blockers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proven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reduce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mortality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randomized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clinical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trial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include</w:t>
            </w:r>
          </w:p>
          <w:p>
            <w:pPr>
              <w:pStyle w:val="TableText"/>
              <w:ind w:left="346"/>
              <w:spacing w:before="6" w:line="253" w:lineRule="exact"/>
              <w:rPr/>
            </w:pPr>
            <w:r>
              <w:rPr>
                <w:color w:val="231F20"/>
                <w:position w:val="3"/>
              </w:rPr>
              <w:t>bisoprolol</w:t>
            </w:r>
            <w:r>
              <w:rPr>
                <w:color w:val="231F20"/>
                <w:spacing w:val="2"/>
                <w:position w:val="3"/>
              </w:rPr>
              <w:t>, </w:t>
            </w:r>
            <w:r>
              <w:rPr>
                <w:color w:val="231F20"/>
                <w:position w:val="3"/>
              </w:rPr>
              <w:t>carvedilol</w:t>
            </w:r>
            <w:r>
              <w:rPr>
                <w:color w:val="231F20"/>
                <w:spacing w:val="2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metoprolol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sustained</w:t>
            </w:r>
            <w:r>
              <w:rPr>
                <w:color w:val="231F20"/>
                <w:spacing w:val="2"/>
                <w:position w:val="3"/>
              </w:rPr>
              <w:t>-</w:t>
            </w:r>
            <w:r>
              <w:rPr>
                <w:color w:val="231F20"/>
                <w:position w:val="3"/>
              </w:rPr>
              <w:t>release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tablets</w:t>
            </w:r>
            <w:r>
              <w:rPr>
                <w:color w:val="231F20"/>
                <w:spacing w:val="2"/>
                <w:position w:val="3"/>
              </w:rPr>
              <w:t>. (</w:t>
            </w:r>
            <w:r>
              <w:rPr>
                <w:color w:val="231F20"/>
                <w:position w:val="3"/>
              </w:rPr>
              <w:t>Class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</w:t>
            </w:r>
            <w:r>
              <w:rPr>
                <w:color w:val="231F20"/>
                <w:spacing w:val="2"/>
                <w:position w:val="3"/>
              </w:rPr>
              <w:t>, </w:t>
            </w:r>
            <w:r>
              <w:rPr>
                <w:color w:val="231F20"/>
                <w:position w:val="3"/>
              </w:rPr>
              <w:t>LOE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2"/>
                <w:position w:val="3"/>
              </w:rPr>
              <w:t>)</w:t>
            </w:r>
          </w:p>
          <w:p>
            <w:pPr>
              <w:pStyle w:val="TableText"/>
              <w:ind w:left="171"/>
              <w:spacing w:before="6" w:line="254" w:lineRule="exact"/>
              <w:rPr/>
            </w:pPr>
            <w:r>
              <w:rPr>
                <w:color w:val="231F20"/>
                <w:spacing w:val="-2"/>
                <w:position w:val="3"/>
              </w:rPr>
              <w:t>3. In patients aged ≥70</w:t>
            </w:r>
            <w:r>
              <w:rPr>
                <w:color w:val="231F20"/>
                <w:spacing w:val="-14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years, the use of</w:t>
            </w:r>
            <w:r>
              <w:rPr>
                <w:color w:val="231F20"/>
                <w:spacing w:val="-29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nebivolol can be benefi</w:t>
            </w:r>
            <w:r>
              <w:rPr>
                <w:color w:val="231F20"/>
                <w:spacing w:val="-3"/>
                <w:position w:val="3"/>
              </w:rPr>
              <w:t>cial. (Class IIa,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LOE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B)</w:t>
            </w:r>
          </w:p>
        </w:tc>
      </w:tr>
    </w:tbl>
    <w:p>
      <w:pPr>
        <w:pStyle w:val="BodyText"/>
        <w:spacing w:line="288" w:lineRule="auto"/>
        <w:rPr>
          <w:sz w:val="21"/>
        </w:rPr>
      </w:pPr>
      <w:r/>
    </w:p>
    <w:p>
      <w:pPr>
        <w:ind w:left="3001"/>
        <w:spacing w:before="55" w:line="254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20" w:id="9"/>
      <w:bookmarkEnd w:id="9"/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Beta-blockers reduce mortality and HF hospitalization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 HFrEF.</w:t>
      </w:r>
      <w:hyperlink w:history="true" w:anchor="bookmark2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9"/>
          </w:rPr>
          <w:t>17-</w:t>
        </w:r>
      </w:hyperlink>
      <w:hyperlink w:history="true" w:anchor="bookmark2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9"/>
          </w:rPr>
          <w:t>21)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5"/>
          <w:w w:val="10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 a</w:t>
      </w:r>
    </w:p>
    <w:p>
      <w:pPr>
        <w:ind w:left="3000" w:right="111" w:firstLine="4"/>
        <w:spacing w:before="6" w:line="284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23" w:id="10"/>
      <w:bookmarkEnd w:id="10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domestically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conducted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registry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blockers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</w:t>
      </w:r>
      <w:hyperlink w:history="true" w:anchor="bookmark2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6"/>
          </w:rPr>
          <w:t>22)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</w:t>
      </w:r>
      <w:bookmarkStart w:name="bookmark25" w:id="11"/>
      <w:bookmarkEnd w:id="11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particularly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older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.</w:t>
      </w:r>
      <w:hyperlink w:history="true" w:anchor="bookmark2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7"/>
            <w:position w:val="6"/>
          </w:rPr>
          <w:t>23)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another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nationwide </w:t>
      </w:r>
      <w:bookmarkStart w:name="bookmark27" w:id="12"/>
      <w:bookmarkEnd w:id="12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prospective study, beta-blockers combined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with renin-angiotensin-aldosterone antagonists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bookmarkStart w:name="bookmark28" w:id="13"/>
      <w:bookmarkEnd w:id="13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reduced overall mortality at discharge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HFmrEF (EF 40–49%).</w:t>
      </w:r>
      <w:hyperlink w:history="true" w:anchor="bookmark2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24)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 higher</w:t>
      </w:r>
    </w:p>
    <w:p>
      <w:pPr>
        <w:ind w:left="3001"/>
        <w:spacing w:before="6" w:line="253" w:lineRule="exact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adherence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blockers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indicates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better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.</w:t>
      </w:r>
      <w:hyperlink w:history="true" w:anchor="bookmark3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9"/>
            <w:position w:val="9"/>
          </w:rPr>
          <w:t>25)</w:t>
        </w:r>
      </w:hyperlink>
    </w:p>
    <w:p>
      <w:pPr>
        <w:ind w:left="3001"/>
        <w:spacing w:before="267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High-dose ACEIs 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ARBs are not necessarily required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when beta-blockers are being 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sed,</w:t>
      </w:r>
    </w:p>
    <w:p>
      <w:pPr>
        <w:ind w:left="2997" w:right="124" w:firstLine="4"/>
        <w:spacing w:before="7" w:line="267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31" w:id="14"/>
      <w:bookmarkEnd w:id="14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ACEIs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prompt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blockers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recommended</w:t>
      </w:r>
      <w:hyperlink w:history="true" w:anchor="bookmark32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6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6"/>
          </w:rPr>
          <w:t>26)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   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KorAHF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decompensated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requiring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vasopressors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blockers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recovery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improves </w:t>
      </w:r>
      <w:bookmarkStart w:name="bookmark33" w:id="15"/>
      <w:bookmarkEnd w:id="15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</w:t>
      </w:r>
      <w:hyperlink w:history="true" w:anchor="bookmark3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6"/>
          </w:rPr>
          <w:t>27)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1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blockers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prescribed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24%</w:t>
      </w:r>
    </w:p>
    <w:p>
      <w:pPr>
        <w:ind w:left="2994" w:right="245" w:firstLine="7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35" w:id="16"/>
      <w:bookmarkEnd w:id="16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≥70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beats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blockers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ineffective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&lt;70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beats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</w:t>
      </w:r>
      <w:hyperlink w:history="true" w:anchor="bookmark3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6"/>
          </w:rPr>
          <w:t>28)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5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60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beats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min</w:t>
      </w:r>
    </w:p>
    <w:p>
      <w:pPr>
        <w:spacing w:line="282" w:lineRule="auto"/>
        <w:sectPr>
          <w:footerReference w:type="default" r:id="rId56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36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3" w:lineRule="auto"/>
        <w:rPr>
          <w:sz w:val="21"/>
        </w:rPr>
      </w:pPr>
      <w:r/>
    </w:p>
    <w:p>
      <w:pPr>
        <w:ind w:left="2994" w:right="253" w:firstLine="7"/>
        <w:spacing w:before="54" w:line="26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≥60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beats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effective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;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bookmarkStart w:name="bookmark37" w:id="17"/>
      <w:bookmarkEnd w:id="17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&lt;60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beats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ineffective</w:t>
      </w:r>
      <w:hyperlink w:history="true" w:anchor="bookmark38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1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6"/>
          </w:rPr>
          <w:t>29)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9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Comparative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blockers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rarely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comparative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carvedilol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bisoprolol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  </w:t>
      </w:r>
      <w:bookmarkStart w:name="bookmark39" w:id="18"/>
      <w:bookmarkEnd w:id="18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difference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drugs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</w:t>
      </w:r>
      <w:hyperlink w:history="true" w:anchor="bookmark4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4"/>
            <w:position w:val="6"/>
          </w:rPr>
          <w:t>30)</w:t>
        </w:r>
      </w:hyperlink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(3) Mineralocorticoid receptor antagonists</w:t>
      </w:r>
    </w:p>
    <w:p>
      <w:pPr>
        <w:spacing w:line="208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74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4" w:right="1237" w:hanging="170"/>
              <w:spacing w:before="124" w:line="282" w:lineRule="auto"/>
              <w:rPr/>
            </w:pPr>
            <w:r>
              <w:rPr>
                <w:color w:val="231F20"/>
                <w:spacing w:val="3"/>
              </w:rPr>
              <w:t>1.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MRA</w:t>
            </w:r>
            <w:r>
              <w:rPr>
                <w:color w:val="231F20"/>
                <w:spacing w:val="3"/>
              </w:rPr>
              <w:t xml:space="preserve"> (</w:t>
            </w:r>
            <w:r>
              <w:rPr>
                <w:color w:val="231F20"/>
              </w:rPr>
              <w:t>aldosterone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antagonists</w:t>
            </w:r>
            <w:r>
              <w:rPr>
                <w:color w:val="231F20"/>
                <w:spacing w:val="3"/>
              </w:rPr>
              <w:t>)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HF </w:t>
            </w:r>
            <w:r>
              <w:rPr>
                <w:color w:val="231F20"/>
              </w:rPr>
              <w:t>hospitalization and mortality in patients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with HFrEF. (Cl</w:t>
            </w:r>
            <w:r>
              <w:rPr>
                <w:color w:val="231F20"/>
                <w:spacing w:val="-1"/>
              </w:rPr>
              <w:t>ass I, LOE A)</w:t>
            </w:r>
          </w:p>
        </w:tc>
      </w:tr>
    </w:tbl>
    <w:p>
      <w:pPr>
        <w:pStyle w:val="BodyText"/>
        <w:spacing w:line="288" w:lineRule="auto"/>
        <w:rPr>
          <w:sz w:val="21"/>
        </w:rPr>
      </w:pPr>
      <w:r/>
    </w:p>
    <w:p>
      <w:pPr>
        <w:ind w:left="2997"/>
        <w:spacing w:before="55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Aldosterone antagonists or MRA reduce mortality and readmission and im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prove HF</w:t>
      </w:r>
    </w:p>
    <w:p>
      <w:pPr>
        <w:ind w:left="3001" w:right="269" w:firstLine="3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41" w:id="19"/>
      <w:bookmarkEnd w:id="19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symptoms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HFrEF.</w:t>
      </w:r>
      <w:hyperlink w:history="true" w:anchor="bookmark4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31-</w:t>
        </w:r>
      </w:hyperlink>
      <w:hyperlink w:history="true" w:anchor="bookmark4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33)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0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Spironolactone is initiated at a dose of12.5–25 mg/day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eplerenone 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25 mg/day; both drugs can be increas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ed to 50 mg/day. Since hyperkalemia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occur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effect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aldosterone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antagonists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performed</w:t>
      </w:r>
    </w:p>
    <w:p>
      <w:pPr>
        <w:ind w:left="3000" w:right="93" w:firstLine="2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initiating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medication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check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abnormalities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kidney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electrolyte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balance, and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estimated glomerular filtration rate (eGFR) is &lt;30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mL/min/1.73 m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6"/>
        </w:rPr>
        <w:t>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9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or serum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potassium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concentration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&gt;5.0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mEq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/L,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subsequent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drug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administration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cautious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</w:t>
      </w:r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(4) Sodium-glucose co-transporter 2 inhibitors</w:t>
      </w:r>
    </w:p>
    <w:p>
      <w:pPr>
        <w:spacing w:line="201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100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53" w:right="381" w:hanging="179"/>
              <w:spacing w:before="124" w:line="282" w:lineRule="auto"/>
              <w:rPr/>
            </w:pPr>
            <w:r>
              <w:rPr>
                <w:color w:val="231F20"/>
                <w:spacing w:val="5"/>
              </w:rPr>
              <w:t>1.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diabetes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administration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SGLT</w:t>
            </w:r>
            <w:r>
              <w:rPr>
                <w:color w:val="231F20"/>
                <w:spacing w:val="5"/>
              </w:rPr>
              <w:t>2 </w:t>
            </w:r>
            <w:r>
              <w:rPr>
                <w:color w:val="231F20"/>
              </w:rPr>
              <w:t>inhibitors </w:t>
            </w:r>
            <w:r>
              <w:rPr>
                <w:color w:val="231F20"/>
                <w:spacing w:val="6"/>
              </w:rPr>
              <w:t>(</w:t>
            </w:r>
            <w:r>
              <w:rPr>
                <w:color w:val="231F20"/>
              </w:rPr>
              <w:t>empagliflozin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dapagliflozin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hospitalization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</w:p>
          <w:p>
            <w:pPr>
              <w:pStyle w:val="TableText"/>
              <w:ind w:left="348"/>
              <w:spacing w:before="6" w:line="253" w:lineRule="exact"/>
              <w:rPr/>
            </w:pPr>
            <w:r>
              <w:rPr>
                <w:color w:val="231F20"/>
                <w:spacing w:val="-1"/>
                <w:position w:val="3"/>
              </w:rPr>
              <w:t>cardiovascular morta</w:t>
            </w:r>
            <w:r>
              <w:rPr>
                <w:color w:val="231F20"/>
                <w:spacing w:val="-2"/>
                <w:position w:val="3"/>
              </w:rPr>
              <w:t>lity. (Class I, LOE A)</w:t>
            </w:r>
          </w:p>
        </w:tc>
      </w:tr>
    </w:tbl>
    <w:p>
      <w:pPr>
        <w:pStyle w:val="BodyText"/>
        <w:spacing w:line="296" w:lineRule="auto"/>
        <w:rPr>
          <w:sz w:val="21"/>
        </w:rPr>
      </w:pPr>
      <w:r/>
    </w:p>
    <w:p>
      <w:pPr>
        <w:ind w:left="3006"/>
        <w:spacing w:before="55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SGLT2 inhibitors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were developed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position w:val="3"/>
        </w:rPr>
        <w:t>as antidiabetic drugs. However, in randomized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position w:val="3"/>
        </w:rPr>
        <w:t>clinical</w:t>
      </w:r>
    </w:p>
    <w:p>
      <w:pPr>
        <w:ind w:left="3004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trials, irrespective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diabetes, SGLT2 inhibitors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have been demonstrated to reduce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HF</w:t>
      </w:r>
    </w:p>
    <w:p>
      <w:pPr>
        <w:ind w:left="3001"/>
        <w:spacing w:before="7" w:line="254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44" w:id="20"/>
      <w:bookmarkEnd w:id="20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hospitalization</w:t>
      </w:r>
      <w:hyperlink w:history="true" w:anchor="bookmark4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8"/>
          </w:rPr>
          <w:t>34)</w:t>
        </w:r>
      </w:hyperlink>
      <w:hyperlink w:history="true" w:anchor="bookmark4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8"/>
          </w:rPr>
          <w:t>35)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and improve the quality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life</w:t>
      </w:r>
      <w:hyperlink w:history="true" w:anchor="bookmark4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8"/>
          </w:rPr>
          <w:t>36)</w:t>
        </w:r>
      </w:hyperlink>
      <w:hyperlink w:history="true" w:anchor="bookmark4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8"/>
          </w:rPr>
          <w:t>37)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with HFrEF.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Before init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position w:val="3"/>
        </w:rPr>
        <w:t>iating</w:t>
      </w:r>
    </w:p>
    <w:p>
      <w:pPr>
        <w:ind w:left="2997" w:right="138" w:firstLine="9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SGLT2 inhibitors,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kidney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function should be evaluated 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an early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stage and regularly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monitored.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The eGFR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slightly decreases during 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initiation;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however, this is reversible and</w:t>
      </w:r>
    </w:p>
    <w:p>
      <w:pPr>
        <w:ind w:left="3003" w:right="246" w:firstLine="1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discontinuing the drug is not recommended.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Moreover, SGLT2 inhibitors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have been confirmed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have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protective effect 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kidney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. Caution is advised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when using SGLT2 inhibitors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because SGLT2 inhibito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rs increase risk ofurogenital infection, and 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contribute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volume</w:t>
      </w:r>
    </w:p>
    <w:p>
      <w:pPr>
        <w:ind w:left="3004"/>
        <w:spacing w:before="6" w:line="21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depletion.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Although rare,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hypoglycemia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ketoacidosis may occur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with diabetes</w:t>
      </w:r>
      <w:hyperlink w:history="true" w:anchor="bookmark6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2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6"/>
          </w:rPr>
          <w:t>4)</w:t>
        </w:r>
      </w:hyperlink>
      <w:hyperlink w:history="true" w:anchor="bookmark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6"/>
          </w:rPr>
          <w:t>5)</w:t>
        </w:r>
      </w:hyperlink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(5)</w:t>
      </w:r>
      <w:r>
        <w:rPr>
          <w:sz w:val="20"/>
          <w:szCs w:val="20"/>
          <w:color w:val="231F20"/>
          <w:spacing w:val="5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Diuretics</w:t>
      </w:r>
    </w:p>
    <w:p>
      <w:pPr>
        <w:spacing w:line="209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74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175" w:right="203" w:hanging="2"/>
              <w:spacing w:before="124" w:line="282" w:lineRule="auto"/>
              <w:rPr/>
            </w:pPr>
            <w:r>
              <w:rPr>
                <w:color w:val="231F20"/>
                <w:spacing w:val="2"/>
              </w:rPr>
              <w:t>In patients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2"/>
              </w:rPr>
              <w:t>with HF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2"/>
              </w:rPr>
              <w:t>with fluid retention, diuretics is recommended to maintain adequate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fluid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volume, regardless of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LV systol</w:t>
            </w:r>
            <w:r>
              <w:rPr>
                <w:color w:val="231F20"/>
                <w:spacing w:val="-2"/>
              </w:rPr>
              <w:t>ic function. (Class I, LOE B)</w:t>
            </w:r>
          </w:p>
        </w:tc>
      </w:tr>
    </w:tbl>
    <w:p>
      <w:pPr>
        <w:pStyle w:val="BodyText"/>
        <w:spacing w:line="288" w:lineRule="auto"/>
        <w:rPr>
          <w:sz w:val="21"/>
        </w:rPr>
      </w:pPr>
      <w:r/>
    </w:p>
    <w:p>
      <w:pPr>
        <w:ind w:left="2997"/>
        <w:spacing w:before="55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Assessment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volume status and maintenance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proper fluid balance are essential</w:t>
      </w:r>
    </w:p>
    <w:p>
      <w:pPr>
        <w:ind w:left="3001" w:right="507" w:firstLine="3"/>
        <w:spacing w:before="6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components in the treatment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HF, regardless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LV systolic function. Initial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 involves the use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diuretics, such as loop diuret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ics, in addition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water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 salt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49" w:id="21"/>
      <w:bookmarkEnd w:id="21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intake restrictions.</w:t>
      </w:r>
      <w:hyperlink w:history="true" w:anchor="bookmark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4)</w:t>
        </w:r>
      </w:hyperlink>
      <w:hyperlink w:history="true" w:anchor="bookmark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Prolonged use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excessive diuretics may 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a state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low 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output (CO) due to reduced body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fluid, hypotension, or deterio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kidney function;</w:t>
      </w:r>
    </w:p>
    <w:p>
      <w:pPr>
        <w:ind w:left="3000" w:right="394" w:firstLine="3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therefore, adequate care is needed.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case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when high doses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al diuretics do not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pulmonary congestion or swel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ling, limiting salt intake is necessary. Furthermore, 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is</w:t>
      </w:r>
    </w:p>
    <w:p>
      <w:pPr>
        <w:spacing w:line="282" w:lineRule="auto"/>
        <w:sectPr>
          <w:footerReference w:type="default" r:id="rId59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3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3002"/>
        <w:spacing w:before="54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necessary to ensure that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 is not receiving non-steroidal anti-inflammatory dr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ugs</w:t>
      </w:r>
    </w:p>
    <w:p>
      <w:pPr>
        <w:ind w:left="3001" w:right="179" w:firstLine="3"/>
        <w:spacing w:before="7" w:line="267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 corticosteroids.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severe edema, furosemide 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ave insufficient intestinal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absorption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intravenous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administration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replacement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torsemide    </w:t>
      </w:r>
      <w:bookmarkStart w:name="bookmark50" w:id="22"/>
      <w:bookmarkEnd w:id="22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 be considered.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resistance to loop diuretics is exhibited, short-term combination thera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thiazide diuretics may be considered to inhibit salt reabsorption in the dista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tubules</w:t>
      </w:r>
      <w:hyperlink w:history="true" w:anchor="bookmark47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1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36)</w:t>
        </w:r>
      </w:hyperlink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(6)</w:t>
      </w:r>
      <w:r>
        <w:rPr>
          <w:sz w:val="20"/>
          <w:szCs w:val="20"/>
          <w:color w:val="231F20"/>
          <w:spacing w:val="6"/>
          <w:position w:val="2"/>
        </w:rPr>
        <w:t xml:space="preserve"> </w:t>
      </w:r>
      <w:r>
        <w:rPr>
          <w:sz w:val="20"/>
          <w:szCs w:val="20"/>
          <w:color w:val="231F20"/>
          <w:spacing w:val="-10"/>
          <w:position w:val="2"/>
        </w:rPr>
        <w:t>Ivabradine</w:t>
      </w:r>
    </w:p>
    <w:p>
      <w:pPr>
        <w:spacing w:line="208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204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174"/>
              <w:spacing w:before="124" w:line="253" w:lineRule="exact"/>
              <w:rPr/>
            </w:pPr>
            <w:r>
              <w:rPr>
                <w:color w:val="231F20"/>
                <w:spacing w:val="-1"/>
                <w:position w:val="3"/>
              </w:rPr>
              <w:t>1. In symptomatic HFrEF (LVEF ≤35%) patients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w</w:t>
            </w:r>
            <w:r>
              <w:rPr>
                <w:color w:val="231F20"/>
                <w:spacing w:val="-2"/>
                <w:position w:val="3"/>
              </w:rPr>
              <w:t>ho are in sinus rhythm (SR) and</w:t>
            </w:r>
          </w:p>
          <w:p>
            <w:pPr>
              <w:pStyle w:val="TableText"/>
              <w:ind w:left="345"/>
              <w:spacing w:before="6" w:line="253" w:lineRule="exact"/>
              <w:rPr/>
            </w:pP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resting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HR</w:t>
            </w:r>
            <w:r>
              <w:rPr>
                <w:color w:val="231F20"/>
                <w:spacing w:val="2"/>
                <w:position w:val="3"/>
              </w:rPr>
              <w:t xml:space="preserve"> ≥70 </w:t>
            </w:r>
            <w:r>
              <w:rPr>
                <w:color w:val="231F20"/>
                <w:position w:val="3"/>
              </w:rPr>
              <w:t>beats</w:t>
            </w:r>
            <w:r>
              <w:rPr>
                <w:color w:val="231F20"/>
                <w:spacing w:val="2"/>
                <w:position w:val="3"/>
              </w:rPr>
              <w:t>/</w:t>
            </w:r>
            <w:r>
              <w:rPr>
                <w:color w:val="231F20"/>
                <w:position w:val="3"/>
              </w:rPr>
              <w:t>min</w:t>
            </w:r>
            <w:r>
              <w:rPr>
                <w:color w:val="231F20"/>
                <w:spacing w:val="2"/>
                <w:position w:val="3"/>
              </w:rPr>
              <w:t>, </w:t>
            </w:r>
            <w:r>
              <w:rPr>
                <w:color w:val="231F20"/>
                <w:position w:val="3"/>
              </w:rPr>
              <w:t>ivabradine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useful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reduce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HF</w:t>
            </w:r>
          </w:p>
          <w:p>
            <w:pPr>
              <w:pStyle w:val="TableText"/>
              <w:ind w:left="347" w:right="359" w:hanging="3"/>
              <w:spacing w:before="6" w:line="282" w:lineRule="auto"/>
              <w:rPr/>
            </w:pPr>
            <w:r>
              <w:rPr>
                <w:color w:val="231F20"/>
              </w:rPr>
              <w:t>hospitalization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cardiovascular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13"/>
              </w:rPr>
              <w:t>;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persist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despite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use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2"/>
              </w:rPr>
              <w:t>beta-blockers, ACEI (or ARNI) an</w:t>
            </w:r>
            <w:r>
              <w:rPr>
                <w:color w:val="231F20"/>
                <w:spacing w:val="-3"/>
              </w:rPr>
              <w:t>d MRA. (Class IIa, LOE B</w:t>
            </w:r>
          </w:p>
          <w:p>
            <w:pPr>
              <w:pStyle w:val="TableText"/>
              <w:ind w:left="345" w:right="279" w:hanging="173"/>
              <w:spacing w:before="7" w:line="283" w:lineRule="auto"/>
              <w:rPr/>
            </w:pPr>
            <w:r>
              <w:rPr>
                <w:color w:val="231F20"/>
                <w:spacing w:val="-2"/>
              </w:rPr>
              <w:t>2. In symptomatic HFrEF (LVEF ≤35</w:t>
            </w:r>
            <w:r>
              <w:rPr>
                <w:color w:val="231F20"/>
                <w:spacing w:val="-3"/>
              </w:rPr>
              <w:t>%) patients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who are in SRand a resting HR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3"/>
              </w:rPr>
              <w:t>≥70 beats/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min, ivabradine can be useful</w:t>
            </w:r>
            <w:r>
              <w:rPr>
                <w:color w:val="231F20"/>
                <w:spacing w:val="-1"/>
              </w:rPr>
              <w:t xml:space="preserve"> to reduce the risk of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"/>
              </w:rPr>
              <w:t>hospitalization and cardiovascular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1"/>
              </w:rPr>
              <w:t>mortality, if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beta-blo</w:t>
            </w:r>
            <w:r>
              <w:rPr>
                <w:color w:val="231F20"/>
                <w:spacing w:val="-2"/>
              </w:rPr>
              <w:t>ckers cannot be used. (Class IIa, LOE C)</w:t>
            </w:r>
          </w:p>
        </w:tc>
      </w:tr>
    </w:tbl>
    <w:p>
      <w:pPr>
        <w:pStyle w:val="BodyText"/>
        <w:spacing w:line="289" w:lineRule="auto"/>
        <w:rPr>
          <w:sz w:val="21"/>
        </w:rPr>
      </w:pPr>
      <w:r/>
    </w:p>
    <w:p>
      <w:pPr>
        <w:ind w:left="3001" w:right="362"/>
        <w:spacing w:before="55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factor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Ivabradine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inhibiting the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channel ofthe sinoatrial node. Ivabra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dine specifically reduces HR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affecting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contractility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ionic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current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</w:t>
      </w:r>
    </w:p>
    <w:p>
      <w:pPr>
        <w:ind w:left="3001" w:right="753" w:hanging="1"/>
        <w:spacing w:before="7" w:line="28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symptomatic HFrEF (LVEF ≤35%) patients despite GDMT 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ncluding beta blockers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bookmarkStart w:name="bookmark51" w:id="23"/>
      <w:bookmarkEnd w:id="23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maximally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tolerated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≥70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beats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ivabradine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</w:t>
      </w:r>
      <w:hyperlink w:history="true" w:anchor="bookmark4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37)</w:t>
        </w:r>
      </w:hyperlink>
      <w:hyperlink w:history="true" w:anchor="bookmark5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38)</w:t>
        </w:r>
      </w:hyperlink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position w:val="2"/>
        </w:rPr>
        <w:t>(7)</w:t>
      </w:r>
      <w:r>
        <w:rPr>
          <w:sz w:val="20"/>
          <w:szCs w:val="20"/>
          <w:color w:val="231F20"/>
          <w:spacing w:val="-5"/>
          <w:position w:val="2"/>
        </w:rPr>
        <w:t xml:space="preserve"> </w:t>
      </w:r>
      <w:r>
        <w:rPr>
          <w:sz w:val="20"/>
          <w:szCs w:val="20"/>
          <w:color w:val="231F20"/>
          <w:spacing w:val="-11"/>
          <w:position w:val="2"/>
        </w:rPr>
        <w:t>Vericiguat</w:t>
      </w:r>
    </w:p>
    <w:p>
      <w:pPr>
        <w:spacing w:line="204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100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7" w:right="358" w:hanging="173"/>
              <w:spacing w:before="124" w:line="280" w:lineRule="auto"/>
              <w:rPr/>
            </w:pPr>
            <w:r>
              <w:rPr>
                <w:color w:val="231F20"/>
              </w:rPr>
              <w:t>1.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Vericiguat may be used to reduce cardiovascular mortality or HF hospitalization in     </w:t>
            </w:r>
            <w:r>
              <w:rPr>
                <w:color w:val="231F20"/>
              </w:rPr>
              <w:t>selected high-risk patients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wi</w:t>
            </w:r>
            <w:r>
              <w:rPr>
                <w:color w:val="231F20"/>
                <w:spacing w:val="-1"/>
              </w:rPr>
              <w:t>th HF (LVEF &lt;45%) and recent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"/>
              </w:rPr>
              <w:t>worsening of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HF already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on GDMT. (Class IIa, LOE B)</w:t>
            </w:r>
          </w:p>
        </w:tc>
      </w:tr>
    </w:tbl>
    <w:p>
      <w:pPr>
        <w:pStyle w:val="BodyText"/>
        <w:spacing w:line="293" w:lineRule="auto"/>
        <w:rPr>
          <w:sz w:val="21"/>
        </w:rPr>
      </w:pPr>
      <w:r/>
    </w:p>
    <w:p>
      <w:pPr>
        <w:ind w:left="2996"/>
        <w:spacing w:before="55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Vericiguat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soluble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guanylate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cyclase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receptor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stimulator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enhances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cyclic</w:t>
      </w:r>
    </w:p>
    <w:p>
      <w:pPr>
        <w:ind w:left="3002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guanosine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monophosphate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pathway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restores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nitric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oxide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sensitivity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</w:p>
    <w:p>
      <w:pPr>
        <w:ind w:left="3004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 Vericiguat Global Study in Su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bjects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 Heart 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 Reduced Ejection Fraction</w:t>
      </w:r>
    </w:p>
    <w:p>
      <w:pPr>
        <w:ind w:left="2994" w:right="164" w:firstLine="16"/>
        <w:spacing w:before="8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(VICTORIA) study,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vericiguat significantly reduce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 cardiovascular death or hospitalization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high risk pateints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HF (LVEF &lt;45%)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recent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worsening HF (35.5%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vs. 38.5%; haz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ard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bookmarkStart w:name="bookmark53" w:id="24"/>
      <w:bookmarkEnd w:id="24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ratio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0.90; 95%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confidence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interval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0.82–0.98; p=0.02).</w:t>
      </w:r>
      <w:hyperlink w:history="true" w:anchor="bookmark5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39)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2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absolute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vericiguat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 4.2% 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year. Vericiguat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approved by the United States Food and Drug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Administration (FDA)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January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2021, the European Union European Commission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July</w:t>
      </w:r>
    </w:p>
    <w:p>
      <w:pPr>
        <w:ind w:left="3002" w:right="247" w:hanging="4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2021, and Korean Ministry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Food and Drug Safety in November 2021. Veri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ciguat may 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selected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worsening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already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GDMT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3"/>
          <w:position w:val="2"/>
        </w:rPr>
        <w:t>(8)</w:t>
      </w:r>
      <w:r>
        <w:rPr>
          <w:sz w:val="20"/>
          <w:szCs w:val="20"/>
          <w:color w:val="231F20"/>
          <w:spacing w:val="13"/>
          <w:position w:val="2"/>
        </w:rPr>
        <w:t xml:space="preserve"> </w:t>
      </w:r>
      <w:r>
        <w:rPr>
          <w:sz w:val="20"/>
          <w:szCs w:val="20"/>
          <w:color w:val="231F20"/>
          <w:spacing w:val="-13"/>
          <w:position w:val="2"/>
        </w:rPr>
        <w:t>Digoxin</w:t>
      </w:r>
    </w:p>
    <w:p>
      <w:pPr>
        <w:spacing w:line="209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100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5" w:right="381" w:hanging="171"/>
              <w:spacing w:before="125" w:line="283" w:lineRule="auto"/>
              <w:rPr/>
            </w:pPr>
            <w:r>
              <w:rPr>
                <w:color w:val="231F20"/>
                <w:spacing w:val="2"/>
              </w:rPr>
              <w:t>1.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atrial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fibrillation</w:t>
            </w:r>
            <w:r>
              <w:rPr>
                <w:color w:val="231F20"/>
                <w:spacing w:val="2"/>
              </w:rPr>
              <w:t xml:space="preserve"> (</w:t>
            </w:r>
            <w:r>
              <w:rPr>
                <w:color w:val="231F20"/>
              </w:rPr>
              <w:t>AF</w:t>
            </w:r>
            <w:r>
              <w:rPr>
                <w:color w:val="231F20"/>
                <w:spacing w:val="2"/>
              </w:rPr>
              <w:t>),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beta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blockers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does   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provide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good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control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beta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blockers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contraindicated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digoxin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 </w:t>
            </w:r>
            <w:r>
              <w:rPr>
                <w:color w:val="231F20"/>
                <w:spacing w:val="-2"/>
              </w:rPr>
              <w:t>beneficial. (Class IIa, </w:t>
            </w:r>
            <w:r>
              <w:rPr>
                <w:color w:val="231F20"/>
                <w:spacing w:val="-3"/>
              </w:rPr>
              <w:t>LOE B)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2"/>
          <w:pgSz w:w="11906" w:h="15875"/>
          <w:pgMar w:top="400" w:right="757" w:bottom="991" w:left="850" w:header="0" w:footer="772" w:gutter="0"/>
        </w:sectPr>
        <w:rPr>
          <w:sz w:val="21"/>
          <w:szCs w:val="21"/>
        </w:rPr>
      </w:pPr>
    </w:p>
    <w:p>
      <w:pPr>
        <w:pStyle w:val="BodyText"/>
        <w:ind w:left="13"/>
        <w:spacing w:before="36" w:line="835" w:lineRule="exact"/>
        <w:outlineLvl w:val="2"/>
        <w:rPr>
          <w:sz w:val="22"/>
          <w:szCs w:val="22"/>
        </w:rPr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40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spacing w:before="227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74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4" w:right="336" w:hanging="172"/>
              <w:spacing w:before="124" w:line="282" w:lineRule="auto"/>
              <w:rPr/>
            </w:pPr>
            <w:r>
              <w:rPr>
                <w:color w:val="231F20"/>
                <w:spacing w:val="-2"/>
              </w:rPr>
              <w:t>2. In patients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with symptomatic HFrEF despite GDMT, digoxin may be used 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re</w:t>
            </w:r>
            <w:r>
              <w:rPr>
                <w:color w:val="231F20"/>
                <w:spacing w:val="-3"/>
              </w:rPr>
              <w:t>duce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3"/>
              </w:rPr>
              <w:t>HF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hospitalization. (Cl</w:t>
            </w:r>
            <w:r>
              <w:rPr>
                <w:color w:val="231F20"/>
                <w:spacing w:val="-3"/>
              </w:rPr>
              <w:t>ass IIb, LOE B)</w:t>
            </w:r>
          </w:p>
        </w:tc>
      </w:tr>
    </w:tbl>
    <w:p>
      <w:pPr>
        <w:pStyle w:val="BodyText"/>
        <w:spacing w:line="378" w:lineRule="auto"/>
        <w:rPr>
          <w:sz w:val="21"/>
        </w:rPr>
      </w:pPr>
      <w:r/>
    </w:p>
    <w:p>
      <w:pPr>
        <w:ind w:left="3000"/>
        <w:spacing w:before="54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Digoxin inhibits the sodium/pot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assium (Na/K)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ATPase pump ofsarcoplasmic reticulum and</w:t>
      </w:r>
    </w:p>
    <w:p>
      <w:pPr>
        <w:ind w:left="3001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1"/>
        </w:rPr>
        <w:t>increases intracellular calcium concentration even as intr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1"/>
        </w:rPr>
        <w:t>acellular sodium concentration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decreases. In addition, it sensitizes the Na/KATPase in afferent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vagal nerves 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enhance</w:t>
      </w:r>
    </w:p>
    <w:p>
      <w:pPr>
        <w:ind w:left="2997" w:right="130" w:firstLine="2"/>
        <w:spacing w:before="7" w:line="249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55" w:id="25"/>
      <w:bookmarkEnd w:id="25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parasympathetic act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ivity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 reduce sympathetic activity by reducing plasma norepinephrine</w:t>
      </w:r>
      <w:hyperlink w:history="true" w:anchor="bookmark56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1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40)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Digitalis Investigation Grou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p (DIG) trial reported that digoxin provided no overall</w:t>
      </w:r>
    </w:p>
    <w:p>
      <w:pPr>
        <w:ind w:left="2997" w:right="241" w:firstLine="5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 benefit and only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 modest reduction in hosp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italizations among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HFrEF.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post hoc analysis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DIG trial demonstrated higher serum digoxin levels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were associat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ed</w:t>
      </w:r>
    </w:p>
    <w:p>
      <w:pPr>
        <w:ind w:left="3004" w:right="274" w:hanging="10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57" w:id="26"/>
      <w:bookmarkEnd w:id="26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increased mortality.</w:t>
      </w:r>
      <w:hyperlink w:history="true" w:anchor="bookmark5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41)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Digoxin is conven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tionally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initiated at a low dose and subsequently,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continued at a maintenance dose of0.125 or 0.25 mg/day.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Attention shoul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 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paid 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</w:p>
    <w:p>
      <w:pPr>
        <w:ind w:left="3010" w:right="141" w:hanging="6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occurrence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side effects due to toxicity.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Typical symptoms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digoxin toxicity include digestive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(loss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appetite, nausea,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vomiting) and nervous (visual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cognitive impairments, and</w:t>
      </w:r>
    </w:p>
    <w:p>
      <w:pPr>
        <w:ind w:left="3000" w:right="181" w:firstLine="4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confusion) system symptoms; fatal arrhythmias, especially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 older adult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s (aged &gt;70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years)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renal failure, low body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weight, or electrolyte abnormalities. Side effects occur</w:t>
      </w:r>
    </w:p>
    <w:p>
      <w:pPr>
        <w:ind w:left="3001" w:right="477" w:hanging="7"/>
        <w:spacing w:before="5" w:line="255" w:lineRule="auto"/>
        <w:rPr>
          <w:rFonts w:ascii="Times New Roman" w:hAnsi="Times New Roman" w:eastAsia="Times New Roman" w:cs="Times New Roman"/>
          <w:sz w:val="11"/>
          <w:szCs w:val="11"/>
        </w:rPr>
      </w:pPr>
      <w:bookmarkStart w:name="bookmark59" w:id="27"/>
      <w:bookmarkEnd w:id="27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when digoxin is co-administer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drugs that can affect digoxin metabolism (macrolide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antibiotics, itraconazole, cyclosporin, amiodarone, quinidine, etc.)</w:t>
      </w:r>
      <w:hyperlink w:history="true" w:anchor="bookmark60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5"/>
          </w:rPr>
          <w:t>42-</w:t>
        </w:r>
      </w:hyperlink>
      <w:hyperlink w:history="true" w:anchor="bookmark6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44)</w:t>
        </w:r>
      </w:hyperlink>
    </w:p>
    <w:p>
      <w:pPr>
        <w:pStyle w:val="BodyText"/>
        <w:ind w:left="3010"/>
        <w:spacing w:before="266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position w:val="2"/>
        </w:rPr>
        <w:t>(9)</w:t>
      </w:r>
      <w:r>
        <w:rPr>
          <w:sz w:val="20"/>
          <w:szCs w:val="20"/>
          <w:color w:val="231F20"/>
          <w:position w:val="2"/>
        </w:rPr>
        <w:t xml:space="preserve"> </w:t>
      </w:r>
      <w:r>
        <w:rPr>
          <w:sz w:val="20"/>
          <w:szCs w:val="20"/>
          <w:color w:val="231F20"/>
          <w:spacing w:val="-11"/>
          <w:position w:val="2"/>
        </w:rPr>
        <w:t>Tolvaptan</w:t>
      </w:r>
    </w:p>
    <w:p>
      <w:pPr>
        <w:spacing w:line="208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100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174"/>
              <w:spacing w:before="124" w:line="253" w:lineRule="exact"/>
              <w:rPr/>
            </w:pPr>
            <w:r>
              <w:rPr>
                <w:color w:val="231F20"/>
                <w:spacing w:val="4"/>
                <w:position w:val="3"/>
              </w:rPr>
              <w:t>1.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3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vasopressin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</w:t>
            </w:r>
            <w:r>
              <w:rPr>
                <w:sz w:val="11"/>
                <w:szCs w:val="11"/>
                <w:color w:val="231F20"/>
                <w:spacing w:val="4"/>
                <w:position w:val="1"/>
              </w:rPr>
              <w:t>2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receptor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antagonists</w:t>
            </w:r>
            <w:r>
              <w:rPr>
                <w:color w:val="231F20"/>
                <w:spacing w:val="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tolvaptan</w:t>
            </w:r>
            <w:r>
              <w:rPr>
                <w:color w:val="231F20"/>
                <w:spacing w:val="4"/>
                <w:position w:val="3"/>
              </w:rPr>
              <w:t>) </w:t>
            </w:r>
            <w:r>
              <w:rPr>
                <w:color w:val="231F20"/>
                <w:position w:val="3"/>
              </w:rPr>
              <w:t>may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considered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</w:p>
          <w:p>
            <w:pPr>
              <w:pStyle w:val="TableText"/>
              <w:ind w:left="346" w:right="378" w:hanging="3"/>
              <w:spacing w:before="6" w:line="282" w:lineRule="auto"/>
              <w:rPr/>
            </w:pPr>
            <w:r>
              <w:rPr>
                <w:color w:val="231F20"/>
              </w:rPr>
              <w:t>patients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state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</w:rPr>
              <w:t>volume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overload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hyponatremia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refractory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other </w:t>
            </w:r>
            <w:r>
              <w:rPr>
                <w:color w:val="231F20"/>
                <w:spacing w:val="-1"/>
              </w:rPr>
              <w:t>treatments. (Class IIb, LOE B)</w:t>
            </w:r>
          </w:p>
        </w:tc>
      </w:tr>
    </w:tbl>
    <w:p>
      <w:pPr>
        <w:pStyle w:val="BodyText"/>
        <w:spacing w:line="288" w:lineRule="auto"/>
        <w:rPr>
          <w:sz w:val="21"/>
        </w:rPr>
      </w:pPr>
      <w:r/>
    </w:p>
    <w:p>
      <w:pPr>
        <w:ind w:left="3001"/>
        <w:spacing w:before="5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Hyponatremia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causes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cognitive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impairment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easily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falls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severe</w:t>
      </w:r>
    </w:p>
    <w:p>
      <w:pPr>
        <w:ind w:left="3004" w:right="238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cases (Na &lt;125 mEg/L), can alter consciousness.</w:t>
      </w:r>
      <w:hyperlink w:history="true" w:anchor="bookmark6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45)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hyponatremia accompanied 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volume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63" w:id="28"/>
      <w:bookmarkEnd w:id="28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overload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vasopressin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6"/>
          <w:position w:val="-2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receptor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antagonists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cognitive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hyponatremia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.</w:t>
      </w:r>
      <w:hyperlink w:history="true" w:anchor="bookmark6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9"/>
            <w:position w:val="6"/>
          </w:rPr>
          <w:t>45-</w:t>
        </w:r>
      </w:hyperlink>
      <w:hyperlink w:history="true" w:anchor="bookmark6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9"/>
            <w:position w:val="6"/>
          </w:rPr>
          <w:t>48)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hyponatremia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ensuring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</w:p>
    <w:p>
      <w:pPr>
        <w:ind w:left="3001" w:right="215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absence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other causes, such as synd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rome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inappropriate antidiuretic hormone secretion,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hypothyroidism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hypoaldosteronism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crucial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fluid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intake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limited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(800–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1,000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drugs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inhibit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angiotensin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Vasopressin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-2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receptor</w:t>
      </w:r>
    </w:p>
    <w:p>
      <w:pPr>
        <w:ind w:left="3001" w:right="381"/>
        <w:spacing w:before="4" w:line="28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antagonists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increase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serum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sodium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levels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hyponatremia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volume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overload</w:t>
      </w:r>
      <w:hyperlink w:history="true" w:anchor="bookmark6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46-</w:t>
        </w:r>
      </w:hyperlink>
      <w:hyperlink w:history="true" w:anchor="bookmark6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48)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;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however, they have not improved sur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vival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HF.</w:t>
      </w:r>
      <w:hyperlink w:history="true" w:anchor="bookmark6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47)</w:t>
        </w:r>
      </w:hyperlink>
      <w:hyperlink w:history="true" w:anchor="bookmark6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48)</w:t>
        </w:r>
      </w:hyperlink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10" w:right="533" w:firstLine="3"/>
        <w:spacing w:before="64" w:line="231" w:lineRule="auto"/>
        <w:rPr>
          <w:sz w:val="22"/>
          <w:szCs w:val="22"/>
        </w:rPr>
      </w:pPr>
      <w:bookmarkStart w:name="bookmark67" w:id="29"/>
      <w:bookmarkEnd w:id="29"/>
      <w:r>
        <w:rPr>
          <w:sz w:val="22"/>
          <w:szCs w:val="22"/>
          <w:b/>
          <w:bCs/>
          <w:color w:val="900F13"/>
          <w:spacing w:val="-9"/>
        </w:rPr>
        <w:t>Heart failure with mildly reduced ejection fraction and h</w:t>
      </w:r>
      <w:r>
        <w:rPr>
          <w:sz w:val="22"/>
          <w:szCs w:val="22"/>
          <w:b/>
          <w:bCs/>
          <w:color w:val="900F13"/>
          <w:spacing w:val="-10"/>
        </w:rPr>
        <w:t>eart failure with</w:t>
      </w:r>
      <w:r>
        <w:rPr>
          <w:sz w:val="22"/>
          <w:szCs w:val="22"/>
          <w:b/>
          <w:bCs/>
          <w:color w:val="900F13"/>
        </w:rPr>
        <w:t xml:space="preserve"> </w:t>
      </w:r>
      <w:r>
        <w:rPr>
          <w:sz w:val="22"/>
          <w:szCs w:val="22"/>
          <w:b/>
          <w:bCs/>
          <w:color w:val="900F13"/>
          <w:spacing w:val="-11"/>
        </w:rPr>
        <w:t>preserved ejection fraction</w:t>
      </w:r>
    </w:p>
    <w:p>
      <w:pPr>
        <w:spacing w:line="183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204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174"/>
              <w:spacing w:before="124" w:line="253" w:lineRule="exact"/>
              <w:rPr/>
            </w:pPr>
            <w:r>
              <w:rPr>
                <w:color w:val="231F20"/>
                <w:spacing w:val="6"/>
                <w:position w:val="3"/>
              </w:rPr>
              <w:t>1. </w:t>
            </w:r>
            <w:r>
              <w:rPr>
                <w:color w:val="231F20"/>
                <w:position w:val="3"/>
              </w:rPr>
              <w:t>Screening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comorbidities</w:t>
            </w:r>
            <w:r>
              <w:rPr>
                <w:color w:val="231F20"/>
                <w:spacing w:val="6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cardiovascular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such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</w:p>
          <w:p>
            <w:pPr>
              <w:pStyle w:val="TableText"/>
              <w:ind w:left="344" w:right="328"/>
              <w:spacing w:before="6" w:line="282" w:lineRule="auto"/>
              <w:rPr/>
            </w:pPr>
            <w:r>
              <w:rPr>
                <w:color w:val="231F20"/>
              </w:rPr>
              <w:t>hypertension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AF</w:t>
            </w:r>
            <w:r>
              <w:rPr>
                <w:color w:val="231F20"/>
                <w:spacing w:val="5"/>
              </w:rPr>
              <w:t>;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cardiovascular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diseases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such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diabetes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failure</w:t>
            </w:r>
            <w:r>
              <w:rPr>
                <w:color w:val="231F20"/>
                <w:spacing w:val="5"/>
              </w:rPr>
              <w:t>)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are needed. (Class I, LOE C)</w:t>
            </w:r>
          </w:p>
          <w:p>
            <w:pPr>
              <w:pStyle w:val="TableText"/>
              <w:ind w:left="172"/>
              <w:spacing w:before="5" w:line="254" w:lineRule="exact"/>
              <w:rPr/>
            </w:pPr>
            <w:r>
              <w:rPr>
                <w:color w:val="231F20"/>
                <w:spacing w:val="2"/>
                <w:position w:val="3"/>
              </w:rPr>
              <w:t>2. </w:t>
            </w:r>
            <w:r>
              <w:rPr>
                <w:color w:val="231F20"/>
                <w:position w:val="3"/>
              </w:rPr>
              <w:t>Diuretics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necessary</w:t>
            </w:r>
            <w:r>
              <w:rPr>
                <w:color w:val="231F20"/>
                <w:spacing w:val="2"/>
                <w:position w:val="3"/>
              </w:rPr>
              <w:t>,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-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congestion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present</w:t>
            </w:r>
            <w:r>
              <w:rPr>
                <w:color w:val="231F20"/>
                <w:spacing w:val="2"/>
                <w:position w:val="3"/>
              </w:rPr>
              <w:t>. (</w:t>
            </w:r>
            <w:r>
              <w:rPr>
                <w:color w:val="231F20"/>
                <w:position w:val="3"/>
              </w:rPr>
              <w:t>Class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</w:t>
            </w:r>
            <w:r>
              <w:rPr>
                <w:color w:val="231F20"/>
                <w:spacing w:val="2"/>
                <w:position w:val="3"/>
              </w:rPr>
              <w:t>, </w:t>
            </w:r>
            <w:r>
              <w:rPr>
                <w:color w:val="231F20"/>
                <w:position w:val="3"/>
              </w:rPr>
              <w:t>LOE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</w:t>
            </w:r>
            <w:r>
              <w:rPr>
                <w:color w:val="231F20"/>
                <w:spacing w:val="2"/>
                <w:position w:val="3"/>
              </w:rPr>
              <w:t>)</w:t>
            </w:r>
          </w:p>
          <w:p>
            <w:pPr>
              <w:pStyle w:val="TableText"/>
              <w:ind w:left="344" w:right="272" w:hanging="173"/>
              <w:spacing w:before="6" w:line="282" w:lineRule="auto"/>
              <w:rPr/>
            </w:pPr>
            <w:r>
              <w:rPr>
                <w:color w:val="231F20"/>
                <w:spacing w:val="3"/>
              </w:rPr>
              <w:t>3. </w:t>
            </w:r>
            <w:r>
              <w:rPr>
                <w:color w:val="231F20"/>
              </w:rPr>
              <w:t>SGLT</w:t>
            </w:r>
            <w:r>
              <w:rPr>
                <w:color w:val="231F20"/>
                <w:spacing w:val="3"/>
              </w:rPr>
              <w:t>2 </w:t>
            </w:r>
            <w:r>
              <w:rPr>
                <w:color w:val="231F20"/>
              </w:rPr>
              <w:t>inhibitors</w:t>
            </w:r>
            <w:r>
              <w:rPr>
                <w:color w:val="231F20"/>
                <w:spacing w:val="3"/>
              </w:rPr>
              <w:t xml:space="preserve"> (</w:t>
            </w:r>
            <w:r>
              <w:rPr>
                <w:color w:val="231F20"/>
              </w:rPr>
              <w:t>empagliflozin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dapagliflozin</w:t>
            </w:r>
            <w:r>
              <w:rPr>
                <w:color w:val="231F20"/>
                <w:spacing w:val="3"/>
              </w:rPr>
              <w:t>)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with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diabetes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hospitalization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cardiovascular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11"/>
              </w:rPr>
              <w:t>.</w:t>
            </w:r>
          </w:p>
          <w:p>
            <w:pPr>
              <w:pStyle w:val="TableText"/>
              <w:ind w:left="354"/>
              <w:spacing w:before="62" w:line="196" w:lineRule="auto"/>
              <w:rPr/>
            </w:pPr>
            <w:r>
              <w:rPr>
                <w:color w:val="231F20"/>
                <w:spacing w:val="-5"/>
              </w:rPr>
              <w:t>(Class I, LOE B)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5"/>
          <w:pgSz w:w="11906" w:h="15875"/>
          <w:pgMar w:top="400" w:right="757" w:bottom="991" w:left="850" w:header="0" w:footer="772" w:gutter="0"/>
        </w:sectPr>
        <w:rPr>
          <w:sz w:val="21"/>
          <w:szCs w:val="21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42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spacing w:before="228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178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5" w:right="453" w:hanging="172"/>
              <w:spacing w:before="124" w:line="271" w:lineRule="auto"/>
              <w:rPr/>
            </w:pPr>
            <w:r>
              <w:rPr>
                <w:color w:val="231F20"/>
                <w:spacing w:val="3"/>
              </w:rPr>
              <w:t>4. </w:t>
            </w:r>
            <w:r>
              <w:rPr>
                <w:color w:val="231F20"/>
              </w:rPr>
              <w:t>ARNI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beneficial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hospitalization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cardiovascular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HF. (Class IIa, LOE B)</w:t>
            </w:r>
          </w:p>
          <w:p>
            <w:pPr>
              <w:pStyle w:val="TableText"/>
              <w:ind w:left="172"/>
              <w:spacing w:before="26" w:line="253" w:lineRule="exact"/>
              <w:rPr/>
            </w:pPr>
            <w:r>
              <w:rPr>
                <w:color w:val="231F20"/>
                <w:position w:val="3"/>
              </w:rPr>
              <w:t>5. MRA can be useful to reduc</w:t>
            </w:r>
            <w:r>
              <w:rPr>
                <w:color w:val="231F20"/>
                <w:spacing w:val="-1"/>
                <w:position w:val="3"/>
              </w:rPr>
              <w:t>e the risk of</w:t>
            </w:r>
            <w:r>
              <w:rPr>
                <w:color w:val="231F20"/>
                <w:spacing w:val="-26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HF hospitalization. (Class IIa, LOE C)</w:t>
            </w:r>
          </w:p>
          <w:p>
            <w:pPr>
              <w:pStyle w:val="TableText"/>
              <w:ind w:left="346" w:right="881" w:hanging="170"/>
              <w:spacing w:before="6" w:line="282" w:lineRule="auto"/>
              <w:rPr/>
            </w:pPr>
            <w:r>
              <w:rPr>
                <w:color w:val="231F20"/>
              </w:rPr>
              <w:t>6. ARBs or ACEIs may be considered to reduc</w:t>
            </w:r>
            <w:r>
              <w:rPr>
                <w:color w:val="231F20"/>
                <w:spacing w:val="-1"/>
              </w:rPr>
              <w:t>e hospitalization or cardiovascular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mortality due to HF. (Class IIb, LOE C)</w:t>
            </w:r>
          </w:p>
          <w:p>
            <w:pPr>
              <w:pStyle w:val="TableText"/>
              <w:ind w:left="173"/>
              <w:spacing w:before="6" w:line="253" w:lineRule="exact"/>
              <w:rPr/>
            </w:pPr>
            <w:r>
              <w:rPr>
                <w:color w:val="231F20"/>
                <w:spacing w:val="-2"/>
                <w:position w:val="3"/>
              </w:rPr>
              <w:t>7. Beta-blockers may be considered</w:t>
            </w:r>
            <w:r>
              <w:rPr>
                <w:color w:val="231F20"/>
                <w:spacing w:val="-3"/>
                <w:position w:val="3"/>
              </w:rPr>
              <w:t xml:space="preserve"> to reduce cardiovascular mortality. (Class IIb, LOE C)</w:t>
            </w:r>
          </w:p>
        </w:tc>
      </w:tr>
    </w:tbl>
    <w:p>
      <w:pPr>
        <w:pStyle w:val="BodyText"/>
        <w:spacing w:line="376" w:lineRule="auto"/>
        <w:rPr>
          <w:sz w:val="21"/>
        </w:rPr>
      </w:pPr>
      <w:r/>
    </w:p>
    <w:p>
      <w:pPr>
        <w:ind w:left="3001" w:right="296"/>
        <w:spacing w:before="55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Until recently, no prospective randomized clinical trials have been conducted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HFmrEF, although some evidence can be gathered from sub-analyses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studies in patients</w:t>
      </w:r>
    </w:p>
    <w:p>
      <w:pPr>
        <w:ind w:left="2994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 heart 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 preserved ejection fraction (HFpEF).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The survival rate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</w:t>
      </w:r>
    </w:p>
    <w:p>
      <w:pPr>
        <w:ind w:left="3001" w:right="312"/>
        <w:spacing w:before="8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HFpEF is marginally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higher than that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HFrEF, although it is low;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furthermore,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68" w:id="30"/>
      <w:bookmarkEnd w:id="30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hospitalization and disease burden due 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worsening HF are known to be similar.</w:t>
      </w:r>
      <w:hyperlink w:history="true" w:anchor="bookmark6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49)</w:t>
        </w:r>
      </w:hyperlink>
      <w:hyperlink w:history="true" w:anchor="bookmark7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50)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9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Various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drugs and device treatments have been developed for HFrEF to gradually improve surviv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al;</w:t>
      </w:r>
    </w:p>
    <w:p>
      <w:pPr>
        <w:ind w:left="3001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however, no treatment has clearly demonstrated improv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ement in survival rates for HFpEF.</w:t>
      </w:r>
    </w:p>
    <w:p>
      <w:pPr>
        <w:ind w:left="2997" w:right="93" w:firstLine="3"/>
        <w:spacing w:before="6" w:line="26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HFpEF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are mainly older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women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concomitant cardiovascular (hypertension,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AF, and ischemic heart disease) and non-cardiovascular (d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iabetes and renal failure) diseases</w:t>
      </w:r>
      <w:hyperlink w:history="true" w:anchor="bookmark71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2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5"/>
          </w:rPr>
          <w:t>51-</w:t>
        </w:r>
      </w:hyperlink>
      <w:hyperlink w:history="true" w:anchor="bookmark7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6"/>
          </w:rPr>
          <w:t>53)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clinical phenotypes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HFpEF are diverse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due 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varied etiologies. In particular, lung</w:t>
      </w:r>
    </w:p>
    <w:p>
      <w:pPr>
        <w:ind w:left="3005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73" w:id="31"/>
      <w:bookmarkEnd w:id="31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disease, anemia, and obesity may exhibit similar symptoms; therefore, first, each causative</w:t>
      </w:r>
    </w:p>
    <w:p>
      <w:pPr>
        <w:ind w:left="3005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disease entity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has to be diagnosed and treated individually.</w:t>
      </w:r>
      <w:hyperlink w:history="true" w:anchor="bookmark7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9"/>
          </w:rPr>
          <w:t>51-</w:t>
        </w:r>
      </w:hyperlink>
      <w:hyperlink w:history="true" w:anchor="bookmark7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9"/>
          </w:rPr>
          <w:t>53)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4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Unt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il recently, treatment</w:t>
      </w:r>
    </w:p>
    <w:p>
      <w:pPr>
        <w:ind w:left="3002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recommendations to improve the course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were insufficient, and conventional</w:t>
      </w:r>
    </w:p>
    <w:p>
      <w:pPr>
        <w:ind w:left="3004" w:right="312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 aimed at alleviatin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 symptoms. Diuretics should be appropriately used; loop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74" w:id="32"/>
      <w:bookmarkEnd w:id="32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diuretics are initially recommended for congestive symptoms,</w:t>
      </w:r>
      <w:hyperlink w:history="true" w:anchor="bookmark7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54)</w:t>
        </w:r>
      </w:hyperlink>
      <w:hyperlink w:history="true" w:anchor="bookmark7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55)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7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thiazide diuretics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may be</w:t>
      </w:r>
    </w:p>
    <w:p>
      <w:pPr>
        <w:ind w:left="3003" w:right="174" w:hanging="1"/>
        <w:spacing w:before="6" w:line="249" w:lineRule="auto"/>
        <w:rPr>
          <w:rFonts w:ascii="Times New Roman" w:hAnsi="Times New Roman" w:eastAsia="Times New Roman" w:cs="Times New Roman"/>
          <w:sz w:val="11"/>
          <w:szCs w:val="11"/>
        </w:rPr>
      </w:pPr>
      <w:bookmarkStart w:name="bookmark77" w:id="33"/>
      <w:bookmarkEnd w:id="33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useful in case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concomitant hypertension.</w:t>
      </w:r>
      <w:hyperlink w:history="true" w:anchor="bookmark7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56)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pat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obesity,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weight loss and exercise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therapy can help alleviate symptoms and improve athletic performance</w:t>
      </w:r>
      <w:hyperlink w:history="true" w:anchor="bookmark79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-1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57)</w:t>
        </w:r>
      </w:hyperlink>
      <w:hyperlink w:history="true" w:anchor="bookmark8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58)</w:t>
        </w:r>
      </w:hyperlink>
    </w:p>
    <w:p>
      <w:pPr>
        <w:ind w:left="2997"/>
        <w:spacing w:before="26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 prespecified meta-analysis including EMPagliflozin outcomE tRial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</w:p>
    <w:p>
      <w:pPr>
        <w:ind w:left="3004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81" w:id="34"/>
      <w:bookmarkEnd w:id="34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chrOnic heaRt 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With Preserved Ejection Fraction (EMPEROR-Preserv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ed)</w:t>
      </w:r>
      <w:hyperlink w:history="true" w:anchor="bookmark8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9"/>
          </w:rPr>
          <w:t>59)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8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>and</w:t>
      </w:r>
    </w:p>
    <w:p>
      <w:pPr>
        <w:ind w:left="2997" w:right="134" w:firstLine="2"/>
        <w:spacing w:before="9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Dapagliflozin Evaluation to Improve the Lives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Preserved Ejection Fr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Heart Failure (DELIVER)</w:t>
      </w:r>
      <w:hyperlink w:history="true" w:anchor="bookmark8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60)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4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showed that SGLT2 inhibitors reduced the risk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irrespective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benefit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extended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     </w:t>
      </w:r>
      <w:bookmarkStart w:name="bookmark84" w:id="35"/>
      <w:bookmarkEnd w:id="35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LVEF ≥60%.</w:t>
      </w:r>
      <w:hyperlink w:history="true" w:anchor="bookmark8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61-</w:t>
        </w:r>
      </w:hyperlink>
      <w:hyperlink w:history="true" w:anchor="bookmark8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63)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DELIVER 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ial demonstrated clinical benefit in broad spectrum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87" w:id="36"/>
      <w:bookmarkEnd w:id="36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regardless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</w:t>
      </w:r>
      <w:hyperlink w:history="true" w:anchor="bookmark8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6"/>
          </w:rPr>
          <w:t>60)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SGLT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2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inhibitors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empagliflozin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dapagliflozin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reducing</w:t>
      </w:r>
    </w:p>
    <w:p>
      <w:pPr>
        <w:ind w:left="3002" w:right="728" w:firstLine="2"/>
        <w:spacing w:before="6" w:line="255" w:lineRule="auto"/>
        <w:rPr>
          <w:rFonts w:ascii="Times New Roman" w:hAnsi="Times New Roman" w:eastAsia="Times New Roman" w:cs="Times New Roman"/>
          <w:sz w:val="11"/>
          <w:szCs w:val="11"/>
        </w:rPr>
      </w:pPr>
      <w:bookmarkStart w:name="bookmark88" w:id="37"/>
      <w:bookmarkEnd w:id="37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HFmrEF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regardless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diabetes</w:t>
      </w:r>
      <w:hyperlink w:history="true" w:anchor="bookmark80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5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5"/>
          </w:rPr>
          <w:t>58-</w:t>
        </w:r>
      </w:hyperlink>
      <w:hyperlink w:history="true" w:anchor="bookmark8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5"/>
          </w:rPr>
          <w:t>62)</w:t>
        </w:r>
      </w:hyperlink>
    </w:p>
    <w:p>
      <w:pPr>
        <w:ind w:left="3001" w:right="144" w:hanging="4"/>
        <w:spacing w:before="26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FDA recently approved ARNI and MRA for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HF 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nd EF below normal,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include both HFmrEF and HFpEF. Although primary 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 not met in Prospective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Comparison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ARNI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ARB Global Outcomes in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 Preserved Ejection Fraction</w:t>
      </w:r>
    </w:p>
    <w:p>
      <w:pPr>
        <w:ind w:left="2997" w:right="348" w:firstLine="13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(PARAGON-HF) trial, from the exploratory analysis, 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was a significant benefit for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ARNI for HF hospitalizations in patie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LVEF below the median (45–57%) compared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bookmarkStart w:name="bookmark90" w:id="38"/>
      <w:bookmarkEnd w:id="38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valsartan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</w:t>
      </w:r>
      <w:hyperlink w:history="true" w:anchor="bookmark8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63-</w:t>
        </w:r>
      </w:hyperlink>
      <w:hyperlink w:history="true" w:anchor="bookmark9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66)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Regarding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MRA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subgroup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Preserved</w:t>
      </w:r>
    </w:p>
    <w:p>
      <w:pPr>
        <w:ind w:left="2994" w:right="205" w:firstLine="9"/>
        <w:spacing w:before="7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 Function Heart 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an Aldosterone 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tagonist (TOPCAT) study suggested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bookmarkStart w:name="bookmark92" w:id="39"/>
      <w:bookmarkEnd w:id="39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benefit for hospitalization for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HF in symptomatic HF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LVEF &lt;55%.</w:t>
      </w:r>
      <w:hyperlink w:history="true" w:anchor="bookmark9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67-</w:t>
        </w:r>
      </w:hyperlink>
      <w:hyperlink w:history="true" w:anchor="bookmark9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70)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6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Post hoc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analyses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TOPCAT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suggest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possibility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benefit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appropriately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selected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with symptomatic HFpEF (LVEF ≥45%, elevated B-type natriuretic 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[BNP] level or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admission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within 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year, eGFR &gt;30 mL/min/1.73 m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, creatinine &lt;2.5 mg/dL,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potassium</w:t>
      </w:r>
    </w:p>
    <w:p>
      <w:pPr>
        <w:spacing w:line="284" w:lineRule="auto"/>
        <w:sectPr>
          <w:footerReference w:type="default" r:id="rId68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5" w:id="40"/>
      <w:bookmarkEnd w:id="40"/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44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3003" w:right="289" w:firstLine="4"/>
        <w:spacing w:before="55" w:line="28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bookmarkStart w:name="bookmark96" w:id="41"/>
      <w:bookmarkEnd w:id="41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&lt;5.0 mEq/L).</w:t>
      </w:r>
      <w:hyperlink w:history="true" w:anchor="bookmark9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69)</w:t>
        </w:r>
      </w:hyperlink>
      <w:hyperlink w:history="true" w:anchor="bookmark9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position w:val="6"/>
          </w:rPr>
          <w:t>70)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 KorAHF studies have reported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that the use ofARBs, ACEIs, and beta-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blockers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HFpEF</w:t>
      </w:r>
      <w:hyperlink w:history="true" w:anchor="bookmark9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6"/>
          </w:rPr>
          <w:t>71)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;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05"/>
        <w:spacing w:before="63" w:line="18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11"/>
        </w:rPr>
        <w:t>Cardiac implantable electronic device</w:t>
      </w:r>
    </w:p>
    <w:p>
      <w:pPr>
        <w:pStyle w:val="BodyText"/>
        <w:ind w:left="3010"/>
        <w:spacing w:before="21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2"/>
        </w:rPr>
        <w:t>(1) Implantable cardioverter-defibrillator</w:t>
      </w:r>
    </w:p>
    <w:p>
      <w:pPr>
        <w:spacing w:line="209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516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37" w:right="423" w:hanging="163"/>
              <w:spacing w:before="125" w:line="284" w:lineRule="auto"/>
              <w:rPr/>
            </w:pPr>
            <w:r>
              <w:rPr>
                <w:color w:val="231F20"/>
                <w:spacing w:val="8"/>
              </w:rPr>
              <w:t>1.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recovered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hemodynamically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unstable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ventricular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arrhythmias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absence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reversible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causes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unless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ventricular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arrhythmia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occurred    </w:t>
            </w:r>
            <w:r>
              <w:rPr>
                <w:color w:val="231F20"/>
              </w:rPr>
              <w:t>within 48 hours after myocardial infarction, and survival is expected f</w:t>
            </w:r>
            <w:r>
              <w:rPr>
                <w:color w:val="231F20"/>
                <w:spacing w:val="-1"/>
              </w:rPr>
              <w:t>or &gt;1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year, an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implantable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cardioverter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defibrillator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ICD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    </w:t>
            </w:r>
            <w:r>
              <w:rPr>
                <w:color w:val="231F20"/>
              </w:rPr>
              <w:t>sudden death and all-cause mortality. (Class</w:t>
            </w:r>
            <w:r>
              <w:rPr>
                <w:color w:val="231F20"/>
                <w:spacing w:val="-1"/>
              </w:rPr>
              <w:t xml:space="preserve"> I, LOE A)</w:t>
            </w:r>
          </w:p>
          <w:p>
            <w:pPr>
              <w:pStyle w:val="TableText"/>
              <w:ind w:left="172"/>
              <w:spacing w:before="6" w:line="253" w:lineRule="exact"/>
              <w:rPr/>
            </w:pPr>
            <w:r>
              <w:rPr>
                <w:color w:val="231F20"/>
                <w:spacing w:val="-1"/>
                <w:position w:val="3"/>
              </w:rPr>
              <w:t>2. In patients</w:t>
            </w:r>
            <w:r>
              <w:rPr>
                <w:color w:val="231F20"/>
                <w:spacing w:val="-11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with symptomatic HF (New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York Heart Association</w:t>
            </w:r>
            <w:r>
              <w:rPr>
                <w:color w:val="231F20"/>
                <w:spacing w:val="14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[NYHA] II–III) of</w:t>
            </w:r>
          </w:p>
          <w:p>
            <w:pPr>
              <w:pStyle w:val="TableText"/>
              <w:ind w:left="345" w:right="243"/>
              <w:spacing w:before="6" w:line="276" w:lineRule="auto"/>
              <w:rPr/>
            </w:pPr>
            <w:r>
              <w:rPr>
                <w:color w:val="231F20"/>
                <w:spacing w:val="-1"/>
              </w:rPr>
              <w:t>ischemic origin, ifLVEF is ≤35% despite ≥3 months of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"/>
              </w:rPr>
              <w:t>GDMT, and survival is expected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"/>
              </w:rPr>
              <w:t xml:space="preserve"> &gt;1</w:t>
            </w:r>
            <w:r>
              <w:rPr>
                <w:color w:val="231F20"/>
              </w:rPr>
              <w:t xml:space="preserve"> year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ICD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sudden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death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>cause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1"/>
              </w:rPr>
              <w:t>.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5"/>
              </w:rPr>
              <w:t>(Class I, LOE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A)</w:t>
            </w:r>
          </w:p>
          <w:p>
            <w:pPr>
              <w:pStyle w:val="TableText"/>
              <w:ind w:left="347" w:right="296" w:hanging="176"/>
              <w:spacing w:before="26" w:line="283" w:lineRule="auto"/>
              <w:rPr/>
            </w:pPr>
            <w:r>
              <w:rPr>
                <w:color w:val="231F20"/>
                <w:spacing w:val="-1"/>
              </w:rPr>
              <w:t>3. In patients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with symptomatic HF (NYHA II–III) of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1"/>
              </w:rPr>
              <w:t>non-ischemic origin,</w:t>
            </w:r>
            <w:r>
              <w:rPr>
                <w:color w:val="231F20"/>
                <w:spacing w:val="-2"/>
              </w:rPr>
              <w:t xml:space="preserve"> if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LVEF ≤35%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despite ≥3 months of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GDMT and survival is expected for &gt;1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year, an ICD is reasonable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 reduce the risk of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sudden death and all-cause mortality. (Class IIa, LOE A)</w:t>
            </w:r>
          </w:p>
          <w:p>
            <w:pPr>
              <w:pStyle w:val="TableText"/>
              <w:ind w:left="346" w:right="347" w:hanging="173"/>
              <w:spacing w:before="6" w:line="282" w:lineRule="auto"/>
              <w:rPr/>
            </w:pPr>
            <w:r>
              <w:rPr>
                <w:color w:val="231F20"/>
                <w:spacing w:val="11"/>
              </w:rPr>
              <w:t>4. </w:t>
            </w:r>
            <w:r>
              <w:rPr>
                <w:color w:val="231F20"/>
              </w:rPr>
              <w:t>Experienced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cardiologists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reassess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generator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replacement</w:t>
            </w:r>
            <w:r>
              <w:rPr>
                <w:color w:val="231F20"/>
                <w:spacing w:val="11"/>
              </w:rPr>
              <w:t>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because the patient,s needs and clinical status may have changed. (Class IIa</w:t>
            </w:r>
            <w:r>
              <w:rPr>
                <w:color w:val="231F20"/>
                <w:spacing w:val="-1"/>
              </w:rPr>
              <w:t>, LOE B)</w:t>
            </w:r>
          </w:p>
          <w:p>
            <w:pPr>
              <w:pStyle w:val="TableText"/>
              <w:ind w:left="348" w:right="194" w:hanging="176"/>
              <w:spacing w:before="7" w:line="282" w:lineRule="auto"/>
              <w:rPr/>
            </w:pPr>
            <w:r>
              <w:rPr>
                <w:color w:val="231F20"/>
                <w:spacing w:val="4"/>
              </w:rPr>
              <w:t>5.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ICD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insertion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4"/>
              </w:rPr>
              <w:t xml:space="preserve"> 40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</w:rPr>
              <w:t>myocardial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infarction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since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it </w:t>
            </w:r>
            <w:r>
              <w:rPr>
                <w:color w:val="231F20"/>
                <w:spacing w:val="-1"/>
              </w:rPr>
              <w:t>does not improve clinical outcome. (Class III, LOE A)</w:t>
            </w:r>
          </w:p>
          <w:p>
            <w:pPr>
              <w:pStyle w:val="TableText"/>
              <w:ind w:left="343" w:right="442" w:hanging="167"/>
              <w:spacing w:before="6" w:line="283" w:lineRule="auto"/>
              <w:rPr/>
            </w:pPr>
            <w:r>
              <w:rPr>
                <w:color w:val="231F20"/>
                <w:spacing w:val="-1"/>
              </w:rPr>
              <w:t>6. In patients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with NYHA class IV </w:t>
            </w:r>
            <w:r>
              <w:rPr>
                <w:color w:val="231F20"/>
                <w:spacing w:val="-2"/>
              </w:rPr>
              <w:t>symptoms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who do not respond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to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medical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therapy,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2"/>
              </w:rPr>
              <w:t>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ICD is not recommended, unless th</w:t>
            </w:r>
            <w:r>
              <w:rPr>
                <w:color w:val="231F20"/>
                <w:spacing w:val="-1"/>
              </w:rPr>
              <w:t>ey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are candidates for cardiac resynchronization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2"/>
              </w:rPr>
              <w:t>therapy (CRT),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ventricular assist devices or transplantation. (Class III, LOE C)</w:t>
            </w:r>
          </w:p>
        </w:tc>
      </w:tr>
    </w:tbl>
    <w:p>
      <w:pPr>
        <w:pStyle w:val="BodyText"/>
        <w:spacing w:line="288" w:lineRule="auto"/>
        <w:rPr>
          <w:sz w:val="21"/>
        </w:rPr>
      </w:pPr>
      <w:r/>
    </w:p>
    <w:p>
      <w:pPr>
        <w:ind w:left="3001" w:right="359" w:hanging="1"/>
        <w:spacing w:before="55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experience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sudden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deaths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general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 the leading cause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death in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NYHA class II and III.</w:t>
      </w:r>
      <w:hyperlink w:history="true" w:anchor="bookmark99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72)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 ICD prevents</w:t>
      </w:r>
    </w:p>
    <w:p>
      <w:pPr>
        <w:ind w:left="3004"/>
        <w:spacing w:before="6" w:line="213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100" w:id="42"/>
      <w:bookmarkEnd w:id="42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sudden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hyperlink w:history="true" w:anchor="bookmark99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7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7"/>
            <w:position w:val="6"/>
          </w:rPr>
          <w:t>72)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5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ICDs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</w:p>
    <w:p>
      <w:pPr>
        <w:ind w:left="3004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sudden cardiac death and all-cause mortality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who expe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rienced sustained</w:t>
      </w:r>
    </w:p>
    <w:p>
      <w:pPr>
        <w:ind w:left="3004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symptomatic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arrhythmias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ICD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secondary</w:t>
      </w:r>
    </w:p>
    <w:p>
      <w:pPr>
        <w:ind w:left="3000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prevention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reversible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unless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ventricular</w:t>
      </w:r>
    </w:p>
    <w:p>
      <w:pPr>
        <w:ind w:left="2994" w:right="206" w:firstLine="7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arrhythmia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occurred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48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hours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infarction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survival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expected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&gt;1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year. An ICD for primary prevention is recommended in symptomatic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patients (NYHA II-III)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HFrEF (EF ≤35%) despite ≥3 months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GMDT. ICDs are not 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in severe</w:t>
      </w:r>
    </w:p>
    <w:p>
      <w:pPr>
        <w:ind w:left="3004" w:right="395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symptomatic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NYHA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refractory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unless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candidates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mechanical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circulatory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support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transplant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.</w:t>
      </w:r>
    </w:p>
    <w:p>
      <w:pPr>
        <w:pStyle w:val="BodyText"/>
        <w:ind w:left="3010"/>
        <w:spacing w:before="267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2"/>
        </w:rPr>
        <w:t>(2) Cardiac resynchronization therapy</w:t>
      </w:r>
    </w:p>
    <w:p>
      <w:pPr>
        <w:ind w:left="3010" w:right="272" w:hanging="7"/>
        <w:spacing w:before="19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pacemaker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leads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induce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coordinated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contraction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ventricles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resynchronization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simultaneously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</w:t>
      </w:r>
    </w:p>
    <w:p>
      <w:pPr>
        <w:ind w:left="3000" w:right="267" w:firstLine="2"/>
        <w:spacing w:before="5" w:line="25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inhibiting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process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remodeling</w:t>
      </w:r>
      <w:hyperlink w:history="true" w:anchor="bookmark101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3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5"/>
          </w:rPr>
          <w:t>73-</w:t>
        </w:r>
      </w:hyperlink>
      <w:hyperlink w:history="true" w:anchor="bookmark10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75)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symptomatic patients (NYHA III–IV)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chronic 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who did not respo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nd to</w:t>
      </w:r>
    </w:p>
    <w:p>
      <w:pPr>
        <w:ind w:left="3001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confirmed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crucial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pharmacological</w:t>
      </w:r>
    </w:p>
    <w:p>
      <w:pPr>
        <w:pStyle w:val="BodyText"/>
        <w:ind w:left="3002" w:right="121" w:firstLine="1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life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HFrEF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electrical     </w:t>
      </w:r>
      <w:bookmarkStart w:name="bookmark103" w:id="43"/>
      <w:bookmarkEnd w:id="43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dyssynchrony, CRT significantly reduced HF hospitalization and 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.</w:t>
      </w:r>
      <w:hyperlink w:history="true" w:anchor="bookmark10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73-</w:t>
        </w:r>
      </w:hyperlink>
      <w:hyperlink w:history="true" w:anchor="bookmark10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6"/>
          </w:rPr>
          <w:t>75)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 algorithm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 the indications for CRT,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which reflects the results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recent trials, is presente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hyperlink w:history="true" w:anchor="bookmark104">
        <w:r>
          <w:rPr>
            <w:sz w:val="19"/>
            <w:szCs w:val="19"/>
            <w:b/>
            <w:bCs/>
            <w:color w:val="3E3E3F"/>
            <w:spacing w:val="-1"/>
          </w:rPr>
          <w:t>Figure 2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.</w:t>
      </w:r>
    </w:p>
    <w:p>
      <w:pPr>
        <w:spacing w:line="283" w:lineRule="auto"/>
        <w:sectPr>
          <w:footerReference w:type="default" r:id="rId71"/>
          <w:pgSz w:w="11906" w:h="15875"/>
          <w:pgMar w:top="400" w:right="757" w:bottom="991" w:left="850" w:header="0" w:footer="772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column">
                  <wp:posOffset>-1759249</wp:posOffset>
                </wp:positionH>
                <wp:positionV relativeFrom="paragraph">
                  <wp:posOffset>1869310</wp:posOffset>
                </wp:positionV>
                <wp:extent cx="3657600" cy="164464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-1759249" y="1869310"/>
                          <a:ext cx="365760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218" w:lineRule="exact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hyperlink w:history="true" r:id="rId76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900F13"/>
                                  <w:spacing w:val="-4"/>
                                  <w:position w:val="2"/>
                                </w:rPr>
                                <w:t>https://e</w:t>
                              </w:r>
                              <w:r>
                                <w:rPr>
                                  <w:sz w:val="18"/>
                                  <w:szCs w:val="18"/>
                                  <w:color w:val="900F13"/>
                                  <w:spacing w:val="-4"/>
                                  <w:position w:val="2"/>
                                </w:rPr>
                                <w:t>-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900F13"/>
                                  <w:spacing w:val="-4"/>
                                  <w:position w:val="2"/>
                                </w:rPr>
                                <w:t>kcj.org</w:t>
                              </w:r>
                              <w:r>
                                <w:rPr>
                                  <w:sz w:val="18"/>
                                  <w:szCs w:val="18"/>
                                  <w:color w:val="900F13"/>
                                  <w:spacing w:val="-4"/>
                                  <w:position w:val="2"/>
                                </w:rPr>
                                <w:t xml:space="preserve">       </w:t>
                              </w:r>
                              <w:r>
                                <w:rPr>
                                  <w:sz w:val="18"/>
                                  <w:szCs w:val="18"/>
                                  <w:color w:val="900F13"/>
                                  <w:spacing w:val="-5"/>
                                  <w:position w:val="2"/>
                                </w:rPr>
                                <w:t xml:space="preserve">                              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231F20"/>
                                  <w:spacing w:val="-5"/>
                                  <w:position w:val="2"/>
                                </w:rPr>
                                <w:t>https://doi</w:t>
                              </w:r>
                              <w:r>
                                <w:rPr>
                                  <w:sz w:val="18"/>
                                  <w:szCs w:val="18"/>
                                  <w:color w:val="231F20"/>
                                  <w:spacing w:val="-5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231F20"/>
                                  <w:spacing w:val="-5"/>
                                  <w:position w:val="2"/>
                                </w:rPr>
                                <w:t>org/10</w:t>
                              </w:r>
                              <w:r>
                                <w:rPr>
                                  <w:sz w:val="18"/>
                                  <w:szCs w:val="18"/>
                                  <w:color w:val="231F20"/>
                                  <w:spacing w:val="-5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231F20"/>
                                  <w:spacing w:val="-5"/>
                                  <w:position w:val="2"/>
                                </w:rPr>
                                <w:t>4070/kcj</w:t>
                              </w:r>
                              <w:r>
                                <w:rPr>
                                  <w:sz w:val="18"/>
                                  <w:szCs w:val="18"/>
                                  <w:color w:val="231F20"/>
                                  <w:spacing w:val="1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231F20"/>
                                  <w:spacing w:val="-5"/>
                                  <w:position w:val="2"/>
                                </w:rPr>
                                <w:t>2023.0047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-138.524pt;margin-top:147.19pt;mso-position-vertical-relative:text;mso-position-horizontal-relative:text;width:288pt;height:12.95pt;z-index:2517299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218" w:lineRule="exact"/>
                        <w:jc w:val="right"/>
                        <w:rPr>
                          <w:sz w:val="18"/>
                          <w:szCs w:val="18"/>
                        </w:rPr>
                      </w:pPr>
                      <w:hyperlink w:history="true" r:id="rId76">
                        <w:r>
                          <w:rPr>
                            <w:sz w:val="18"/>
                            <w:szCs w:val="18"/>
                            <w:em w:val="dot"/>
                            <w:color w:val="900F13"/>
                            <w:spacing w:val="-4"/>
                            <w:position w:val="2"/>
                          </w:rPr>
                          <w:t>https://e</w:t>
                        </w:r>
                        <w:r>
                          <w:rPr>
                            <w:sz w:val="18"/>
                            <w:szCs w:val="18"/>
                            <w:color w:val="900F13"/>
                            <w:spacing w:val="-4"/>
                            <w:position w:val="2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900F13"/>
                            <w:spacing w:val="-4"/>
                            <w:position w:val="2"/>
                          </w:rPr>
                          <w:t>kcj.org</w:t>
                        </w:r>
                        <w:r>
                          <w:rPr>
                            <w:sz w:val="18"/>
                            <w:szCs w:val="18"/>
                            <w:color w:val="900F13"/>
                            <w:spacing w:val="-4"/>
                            <w:position w:val="2"/>
                          </w:rPr>
                          <w:t xml:space="preserve">       </w:t>
                        </w:r>
                        <w:r>
                          <w:rPr>
                            <w:sz w:val="18"/>
                            <w:szCs w:val="18"/>
                            <w:color w:val="900F13"/>
                            <w:spacing w:val="-5"/>
                            <w:position w:val="2"/>
                          </w:rPr>
                          <w:t xml:space="preserve">                              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231F20"/>
                            <w:spacing w:val="-5"/>
                            <w:position w:val="2"/>
                          </w:rPr>
                          <w:t>https://doi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231F20"/>
                            <w:spacing w:val="-5"/>
                            <w:position w:val="2"/>
                          </w:rPr>
                          <w:t>org/10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231F20"/>
                            <w:spacing w:val="-5"/>
                            <w:position w:val="2"/>
                          </w:rPr>
                          <w:t>4070/kcj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231F20"/>
                            <w:spacing w:val="-5"/>
                            <w:position w:val="2"/>
                          </w:rPr>
                          <w:t>2023.0047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7853882</wp:posOffset>
                </wp:positionH>
                <wp:positionV relativeFrom="paragraph">
                  <wp:posOffset>1042965</wp:posOffset>
                </wp:positionV>
                <wp:extent cx="1990089" cy="150495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7853882" y="1042965"/>
                          <a:ext cx="1990089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5" w:line="186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2"/>
                              </w:rPr>
                              <w:t>KSHF Guidelines: Heart Fai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3"/>
                              </w:rPr>
                              <w:t>lure Treatment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618.416pt;margin-top:82.1232pt;mso-position-vertical-relative:text;mso-position-horizontal-relative:text;width:156.7pt;height:11.85pt;z-index:251738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5" w:line="186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2"/>
                        </w:rPr>
                        <w:t>KSHF Guidelines: Heart Fai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3"/>
                        </w:rPr>
                        <w:t>lure Treatment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2" style="position:absolute;margin-left:686.444pt;margin-top:11.493pt;mso-position-vertical-relative:text;mso-position-horizontal-relative:text;width:3pt;height:510.25pt;z-index:251737088;" filled="false" strokecolor="#900F13" strokeweight="3.00pt" coordsize="60,10205" coordorigin="0,0" path="m30,0l30,10204e">
            <v:stroke joinstyle="miter" miterlimit="4"/>
          </v:shape>
        </w:pict>
      </w: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6903"/>
        <w:spacing w:before="51" w:line="219" w:lineRule="exact"/>
        <w:rPr>
          <w:sz w:val="18"/>
          <w:szCs w:val="18"/>
        </w:rPr>
      </w:pPr>
      <w:r>
        <w:pict>
          <v:shape id="_x0000_s54" style="position:absolute;margin-left:131.971pt;margin-top:1.59822pt;mso-position-vertical-relative:text;mso-position-horizontal-relative:text;width:48.35pt;height:12.9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0"/>
                      <w:position w:val="2"/>
                    </w:rPr>
                    <w:t>Sinus rhythm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8896" behindDoc="1" locked="0" layoutInCell="1" allowOverlap="1">
            <wp:simplePos x="0" y="0"/>
            <wp:positionH relativeFrom="column">
              <wp:posOffset>429994</wp:posOffset>
            </wp:positionH>
            <wp:positionV relativeFrom="paragraph">
              <wp:posOffset>382</wp:posOffset>
            </wp:positionV>
            <wp:extent cx="7854340" cy="2850349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54340" cy="2850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FFFFFF"/>
          <w:spacing w:val="-7"/>
          <w:position w:val="2"/>
        </w:rPr>
        <w:t>Atrial ﬁbrillation</w:t>
      </w:r>
      <w:r>
        <w:rPr>
          <w:sz w:val="18"/>
          <w:szCs w:val="18"/>
          <w:color w:val="FFFFFF"/>
          <w:position w:val="2"/>
        </w:rPr>
        <w:t xml:space="preserve">                                                           </w:t>
      </w:r>
      <w:r>
        <w:rPr>
          <w:sz w:val="18"/>
          <w:szCs w:val="18"/>
          <w:color w:val="FFFFFF"/>
          <w:spacing w:val="-7"/>
          <w:position w:val="2"/>
        </w:rPr>
        <w:t>AV block or pacemaker</w:t>
      </w:r>
    </w:p>
    <w:p>
      <w:pPr>
        <w:pStyle w:val="BodyText"/>
        <w:spacing w:line="257" w:lineRule="auto"/>
        <w:rPr>
          <w:sz w:val="21"/>
        </w:rPr>
      </w:pPr>
      <w:r>
        <w:pict>
          <v:shape id="_x0000_s56" style="position:absolute;margin-left:155.997pt;margin-top:4.03568pt;mso-position-vertical-relative:text;mso-position-horizontal-relative:text;width:0.5pt;height:8.55pt;z-index:251761664;" filled="false" strokecolor="#303087" strokeweight="0.50pt" coordsize="10,171" coordorigin="0,0" path="m5,0l5,170e">
            <v:stroke joinstyle="miter" miterlimit="10"/>
          </v:shape>
        </w:pict>
      </w:r>
      <w:r>
        <w:pict>
          <v:shape id="_x0000_s58" style="position:absolute;margin-left:93.6352pt;margin-top:12.5396pt;mso-position-vertical-relative:text;mso-position-horizontal-relative:text;width:0.5pt;height:8.4pt;z-index:-251593728;" filled="false" strokecolor="#303087" strokeweight="0.50pt" coordsize="10,167" coordorigin="0,0" path="m5,0l5,167e">
            <v:stroke joinstyle="miter" miterlimit="10"/>
          </v:shape>
        </w:pict>
      </w:r>
      <w:r>
        <w:pict>
          <v:shape id="_x0000_s60" style="position:absolute;margin-left:218.36pt;margin-top:12.5396pt;mso-position-vertical-relative:text;mso-position-horizontal-relative:text;width:0.5pt;height:8.4pt;z-index:-251592704;" filled="false" strokecolor="#303087" strokeweight="0.50pt" coordsize="10,167" coordorigin="0,0" path="m5,0l5,167e">
            <v:stroke joinstyle="miter" miterlimit="10"/>
          </v:shape>
        </w:pict>
      </w:r>
      <w:r>
        <w:pict>
          <v:shape id="_x0000_s62" style="position:absolute;margin-left:311.903pt;margin-top:12.5396pt;mso-position-vertical-relative:text;mso-position-horizontal-relative:text;width:0.5pt;height:8.4pt;z-index:-251591680;" filled="false" strokecolor="#303087" strokeweight="0.50pt" coordsize="10,167" coordorigin="0,0" path="m5,0l5,167e">
            <v:stroke joinstyle="miter" miterlimit="10"/>
          </v:shape>
        </w:pict>
      </w:r>
      <w:r>
        <w:pict>
          <v:shape id="_x0000_s64" style="position:absolute;margin-left:374.265pt;margin-top:4.03568pt;mso-position-vertical-relative:text;mso-position-horizontal-relative:text;width:0.5pt;height:8.55pt;z-index:251762688;" filled="false" strokecolor="#303087" strokeweight="0.50pt" coordsize="10,171" coordorigin="0,0" path="m5,0l5,170e">
            <v:stroke joinstyle="miter" miterlimit="10"/>
          </v:shape>
        </w:pict>
      </w:r>
      <w:r>
        <w:pict>
          <v:shape id="_x0000_s66" style="position:absolute;margin-left:436.556pt;margin-top:12.5396pt;mso-position-vertical-relative:text;mso-position-horizontal-relative:text;width:0.5pt;height:8.4pt;z-index:-251589632;" filled="false" strokecolor="#303087" strokeweight="0.50pt" coordsize="10,167" coordorigin="0,0" path="m5,0l5,167e">
            <v:stroke joinstyle="miter" miterlimit="10"/>
          </v:shape>
        </w:pict>
      </w:r>
      <w:r>
        <w:pict>
          <v:shape id="_x0000_s68" style="position:absolute;margin-left:561.21pt;margin-top:12.5396pt;mso-position-vertical-relative:text;mso-position-horizontal-relative:text;width:0.5pt;height:8.4pt;z-index:-251590656;" filled="false" strokecolor="#303087" strokeweight="0.50pt" coordsize="10,167" coordorigin="0,0" path="m5,0l5,167e">
            <v:stroke joinstyle="miter" miterlimit="10"/>
          </v:shape>
        </w:pict>
      </w:r>
      <w:r>
        <w:pict>
          <v:shape id="_x0000_s70" style="position:absolute;margin-left:623.714pt;margin-top:12.5396pt;mso-position-vertical-relative:text;mso-position-horizontal-relative:text;width:0.5pt;height:8.4pt;z-index:-251588608;" filled="false" strokecolor="#303087" strokeweight="0.50pt" coordsize="10,167" coordorigin="0,0" path="m5,0l5,167e">
            <v:stroke joinstyle="miter" miterlimit="10"/>
          </v:shape>
        </w:pict>
      </w:r>
      <w:r>
        <w:pict>
          <v:shape id="_x0000_s72" style="position:absolute;margin-left:592.533pt;margin-top:4.03568pt;mso-position-vertical-relative:text;mso-position-horizontal-relative:text;width:0.5pt;height:8.55pt;z-index:251763712;" filled="false" strokecolor="#303087" strokeweight="0.50pt" coordsize="10,171" coordorigin="0,0" path="m5,0l5,170e">
            <v:stroke joinstyle="miter" miterlimit="10"/>
          </v:shape>
        </w:pict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2213"/>
        <w:spacing w:before="52" w:line="177" w:lineRule="auto"/>
        <w:rPr>
          <w:sz w:val="18"/>
          <w:szCs w:val="18"/>
        </w:rPr>
      </w:pPr>
      <w:r>
        <w:pict>
          <v:shape id="_x0000_s74" style="position:absolute;margin-left:541.236pt;margin-top:6.60104pt;mso-position-vertical-relative:text;mso-position-horizontal-relative:text;width:40.8pt;height:20.3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17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Pac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emake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r</w:t>
                  </w:r>
                </w:p>
                <w:p>
                  <w:pPr>
                    <w:pStyle w:val="BodyText"/>
                    <w:ind w:left="20"/>
                    <w:spacing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indications</w:t>
                  </w:r>
                </w:p>
              </w:txbxContent>
            </v:textbox>
          </v:shape>
        </w:pict>
      </w:r>
      <w:r>
        <w:pict>
          <v:shape id="_x0000_s76" style="position:absolute;margin-left:69.5412pt;margin-top:7.31204pt;mso-position-vertical-relative:text;mso-position-horizontal-relative:text;width:46.45pt;height:19.1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7"/>
                    <w:spacing w:before="20" w:line="16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3"/>
                    </w:rPr>
                    <w:t>LBBB</w:t>
                  </w:r>
                </w:p>
                <w:p>
                  <w:pPr>
                    <w:pStyle w:val="BodyText"/>
                    <w:ind w:left="20"/>
                    <w:spacing w:before="54" w:line="16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6"/>
                      <w:w w:val="92"/>
                    </w:rPr>
                    <w:t>&amp;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  <w:w w:val="92"/>
                    </w:rPr>
                    <w:t>LVEF ≤35%</w:t>
                  </w:r>
                </w:p>
              </w:txbxContent>
            </v:textbox>
          </v:shape>
        </w:pict>
      </w:r>
      <w:r>
        <w:pict>
          <v:shape id="_x0000_s78" style="position:absolute;margin-left:194.262pt;margin-top:7.31204pt;mso-position-vertical-relative:text;mso-position-horizontal-relative:text;width:46.45pt;height:19.1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6"/>
                    <w:spacing w:before="19" w:line="21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9"/>
                    </w:rPr>
                    <w:t>Non-LBBB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  <w:w w:val="92"/>
                    </w:rPr>
                    <w:t>&amp;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  <w:w w:val="92"/>
                    </w:rPr>
                    <w:t>LVEF ≤35%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0"/>
        </w:rPr>
        <w:t>Existing</w:t>
      </w:r>
    </w:p>
    <w:p>
      <w:pPr>
        <w:pStyle w:val="BodyText"/>
        <w:ind w:left="12003" w:right="1706" w:firstLine="86"/>
        <w:spacing w:before="1" w:line="239" w:lineRule="auto"/>
        <w:rPr>
          <w:sz w:val="18"/>
          <w:szCs w:val="18"/>
        </w:rPr>
      </w:pPr>
      <w:r>
        <w:pict>
          <v:shape id="_x0000_s80" style="position:absolute;margin-left:478.869pt;margin-top:2.01923pt;mso-position-vertical-relative:text;mso-position-horizontal-relative:text;width:39.05pt;height:9.2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4"/>
                      <w:w w:val="89"/>
                    </w:rPr>
                    <w:t>LVEF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  <w:w w:val="89"/>
                    </w:rPr>
                    <w:t>≤35%</w:t>
                  </w:r>
                </w:p>
              </w:txbxContent>
            </v:textbox>
          </v:shape>
        </w:pict>
      </w:r>
      <w:r>
        <w:pict>
          <v:shape id="_x0000_s82" style="position:absolute;margin-left:425.008pt;margin-top:2.12622pt;mso-position-vertical-relative:text;mso-position-horizontal-relative:text;width:24.05pt;height:9.2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68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7"/>
                      <w:w w:val="97"/>
                    </w:rPr>
                    <w:t>HF</w:t>
                  </w:r>
                  <w:r>
                    <w:rPr>
                      <w:sz w:val="18"/>
                      <w:szCs w:val="18"/>
                      <w:color w:val="231F20"/>
                      <w:spacing w:val="-26"/>
                      <w:w w:val="97"/>
                    </w:rPr>
                    <w:t>pE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  <w:w w:val="97"/>
                    </w:rPr>
                    <w:t>F</w:t>
                  </w:r>
                </w:p>
              </w:txbxContent>
            </v:textbox>
          </v:shape>
        </w:pict>
      </w:r>
      <w:r>
        <w:pict>
          <v:shape id="_x0000_s84" style="position:absolute;margin-left:301.107pt;margin-top:2.12723pt;mso-position-vertical-relative:text;mso-position-horizontal-relative:text;width:22.4pt;height:9.2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7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4"/>
                      <w:w w:val="96"/>
                    </w:rPr>
                    <w:t>HFrE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  <w:w w:val="96"/>
                    </w:rPr>
                    <w:t>F</w:t>
                  </w:r>
                </w:p>
              </w:txbxContent>
            </v:textbox>
          </v:shape>
        </w:pict>
      </w:r>
      <w:r>
        <w:pict>
          <v:shape id="_x0000_s86" style="position:absolute;margin-left:360.026pt;margin-top:2.12723pt;mso-position-vertical-relative:text;mso-position-horizontal-relative:text;width:29.25pt;height:9.2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7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5"/>
                      <w:w w:val="99"/>
                    </w:rPr>
                    <w:t>HFm</w:t>
                  </w:r>
                  <w:r>
                    <w:rPr>
                      <w:sz w:val="18"/>
                      <w:szCs w:val="18"/>
                      <w:color w:val="231F20"/>
                      <w:spacing w:val="-24"/>
                      <w:w w:val="99"/>
                    </w:rPr>
                    <w:t>rE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  <w:w w:val="99"/>
                    </w:rPr>
                    <w:t>F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3"/>
        </w:rPr>
        <w:t>pacemaker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  <w:spacing w:val="-4"/>
        </w:rPr>
        <w:t>(deﬁbrillator)</w:t>
      </w:r>
    </w:p>
    <w:p>
      <w:pPr>
        <w:pStyle w:val="BodyText"/>
        <w:spacing w:line="280" w:lineRule="auto"/>
        <w:rPr>
          <w:sz w:val="21"/>
        </w:rPr>
      </w:pPr>
      <w:r>
        <w:pict>
          <v:shape id="_x0000_s88" style="position:absolute;margin-left:93.6352pt;margin-top:3.96808pt;mso-position-vertical-relative:text;mso-position-horizontal-relative:text;width:0.5pt;height:8.55pt;z-index:251759616;" filled="false" strokecolor="#303087" strokeweight="0.50pt" coordsize="10,171" coordorigin="0,0" path="m5,0l5,170e">
            <v:stroke joinstyle="miter" miterlimit="10"/>
          </v:shape>
        </w:pict>
      </w:r>
      <w:r>
        <w:pict>
          <v:shape id="_x0000_s90" style="position:absolute;margin-left:218.36pt;margin-top:3.96808pt;mso-position-vertical-relative:text;mso-position-horizontal-relative:text;width:0.5pt;height:8.55pt;z-index:251760640;" filled="false" strokecolor="#303087" strokeweight="0.50pt" coordsize="10,171" coordorigin="0,0" path="m5,0l5,170e">
            <v:stroke joinstyle="miter" miterlimit="10"/>
          </v:shape>
        </w:pict>
      </w: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6602" w:right="6157" w:hanging="123"/>
        <w:spacing w:before="52" w:line="232" w:lineRule="auto"/>
        <w:rPr>
          <w:sz w:val="18"/>
          <w:szCs w:val="18"/>
        </w:rPr>
      </w:pPr>
      <w:r>
        <w:pict>
          <v:shape id="_x0000_s92" style="position:absolute;margin-left:38.3059pt;margin-top:1.62766pt;mso-position-vertical-relative:text;mso-position-horizontal-relative:text;width:48.75pt;height:22.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QRS duration</w:t>
                  </w:r>
                </w:p>
                <w:p>
                  <w:pPr>
                    <w:pStyle w:val="BodyText"/>
                    <w:ind w:left="210"/>
                    <w:spacing w:before="45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8"/>
                      <w:w w:val="97"/>
                    </w:rPr>
                    <w:t>≥150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8"/>
                      <w:w w:val="97"/>
                    </w:rPr>
                    <w:t>ms</w:t>
                  </w:r>
                </w:p>
              </w:txbxContent>
            </v:textbox>
          </v:shape>
        </w:pict>
      </w:r>
      <w:r>
        <w:pict>
          <v:shape id="_x0000_s94" style="position:absolute;margin-left:163.03pt;margin-top:1.62766pt;mso-position-vertical-relative:text;mso-position-horizontal-relative:text;width:48.75pt;height:22.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QRS duration</w:t>
                  </w:r>
                </w:p>
                <w:p>
                  <w:pPr>
                    <w:pStyle w:val="BodyText"/>
                    <w:ind w:left="210"/>
                    <w:spacing w:before="45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8"/>
                      <w:w w:val="97"/>
                    </w:rPr>
                    <w:t>≥150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8"/>
                      <w:w w:val="97"/>
                    </w:rPr>
                    <w:t>ms</w:t>
                  </w:r>
                </w:p>
              </w:txbxContent>
            </v:textbox>
          </v:shape>
        </w:pict>
      </w:r>
      <w:r>
        <w:pict>
          <v:shape id="_x0000_s96" style="position:absolute;margin-left:225.393pt;margin-top:1.62766pt;mso-position-vertical-relative:text;mso-position-horizontal-relative:text;width:48.75pt;height:22.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QRS duration</w:t>
                  </w:r>
                </w:p>
                <w:p>
                  <w:pPr>
                    <w:pStyle w:val="BodyText"/>
                    <w:ind w:left="82"/>
                    <w:spacing w:before="45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7"/>
                      <w:w w:val="97"/>
                    </w:rPr>
                    <w:t>130–149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  <w:w w:val="97"/>
                    </w:rPr>
                    <w:t>ms</w:t>
                  </w:r>
                </w:p>
              </w:txbxContent>
            </v:textbox>
          </v:shape>
        </w:pict>
      </w:r>
      <w:r>
        <w:pict>
          <v:shape id="_x0000_s98" style="position:absolute;margin-left:100.668pt;margin-top:1.62766pt;mso-position-vertical-relative:text;mso-position-horizontal-relative:text;width:48.75pt;height:22.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QRS duration</w:t>
                  </w:r>
                </w:p>
                <w:p>
                  <w:pPr>
                    <w:pStyle w:val="BodyText"/>
                    <w:ind w:left="82"/>
                    <w:spacing w:before="45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7"/>
                      <w:w w:val="97"/>
                    </w:rPr>
                    <w:t>130–149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  <w:w w:val="97"/>
                    </w:rPr>
                    <w:t>ms</w:t>
                  </w:r>
                </w:p>
              </w:txbxContent>
            </v:textbox>
          </v:shape>
        </w:pict>
      </w:r>
      <w:r>
        <w:pict>
          <v:shape id="_x0000_s100" style="position:absolute;margin-left:474.842pt;margin-top:1.62766pt;mso-position-vertical-relative:text;mso-position-horizontal-relative:text;width:48.75pt;height:22.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QRS duration</w:t>
                  </w:r>
                </w:p>
                <w:p>
                  <w:pPr>
                    <w:pStyle w:val="BodyText"/>
                    <w:ind w:left="211"/>
                    <w:spacing w:before="45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9"/>
                      <w:w w:val="98"/>
                    </w:rPr>
                    <w:t>≥130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9"/>
                      <w:w w:val="98"/>
                    </w:rPr>
                    <w:t>ms</w:t>
                  </w:r>
                </w:p>
              </w:txbxContent>
            </v:textbox>
          </v:shape>
        </w:pict>
      </w:r>
      <w:r>
        <w:pict>
          <v:shape id="_x0000_s102" style="position:absolute;margin-left:540.241pt;margin-top:3.99558pt;mso-position-vertical-relative:text;mso-position-horizontal-relative:text;width:43pt;height:49.2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6"/>
                      <w:w w:val="97"/>
                    </w:rPr>
                    <w:t>LVEF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  <w:w w:val="97"/>
                    </w:rPr>
                    <w:t>40%,</w:t>
                  </w:r>
                </w:p>
                <w:p>
                  <w:pPr>
                    <w:pStyle w:val="BodyText"/>
                    <w:ind w:left="101"/>
                    <w:spacing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expected</w:t>
                  </w:r>
                </w:p>
                <w:p>
                  <w:pPr>
                    <w:pStyle w:val="BodyText"/>
                    <w:ind w:left="36"/>
                    <w:spacing w:line="23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5"/>
                    </w:rPr>
                    <w:t>ventricular</w:t>
                  </w:r>
                </w:p>
                <w:p>
                  <w:pPr>
                    <w:pStyle w:val="BodyText"/>
                    <w:ind w:left="196"/>
                    <w:spacing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pacing</w:t>
                  </w:r>
                </w:p>
                <w:p>
                  <w:pPr>
                    <w:pStyle w:val="BodyText"/>
                    <w:ind w:left="228"/>
                    <w:spacing w:before="46" w:line="16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≥20%</w:t>
                  </w:r>
                </w:p>
              </w:txbxContent>
            </v:textbox>
          </v:shape>
        </w:pict>
      </w:r>
      <w:r>
        <w:pict>
          <v:shape id="_x0000_s104" style="position:absolute;margin-left:603.324pt;margin-top:3.99558pt;mso-position-vertical-relative:text;mso-position-horizontal-relative:text;width:41.55pt;height:19.7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9"/>
                      <w:w w:val="97"/>
                    </w:rPr>
                    <w:t>LVEF ≤35%,</w:t>
                  </w:r>
                </w:p>
                <w:p>
                  <w:pPr>
                    <w:pStyle w:val="BodyText"/>
                    <w:ind w:left="87"/>
                    <w:spacing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  <w:position w:val="2"/>
                    </w:rPr>
                    <w:t>expected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0"/>
        </w:rPr>
        <w:t>HF symptoms persisten</w:t>
      </w:r>
      <w:r>
        <w:rPr>
          <w:sz w:val="18"/>
          <w:szCs w:val="18"/>
          <w:color w:val="231F20"/>
          <w:spacing w:val="-11"/>
        </w:rPr>
        <w:t>t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uncontrolled tachycardia</w:t>
      </w:r>
    </w:p>
    <w:p>
      <w:pPr>
        <w:pStyle w:val="BodyText"/>
        <w:ind w:left="12088"/>
        <w:spacing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ventricular</w:t>
      </w:r>
    </w:p>
    <w:p>
      <w:pPr>
        <w:pStyle w:val="BodyText"/>
        <w:ind w:left="12248"/>
        <w:spacing w:line="24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pacing</w:t>
      </w:r>
    </w:p>
    <w:p>
      <w:pPr>
        <w:pStyle w:val="BodyText"/>
        <w:ind w:left="12260"/>
        <w:spacing w:before="46" w:line="1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≥20%</w:t>
      </w:r>
    </w:p>
    <w:p>
      <w:pPr>
        <w:pStyle w:val="BodyText"/>
        <w:ind w:left="6383"/>
        <w:spacing w:before="1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AV node ablation to control HR</w:t>
      </w:r>
    </w:p>
    <w:p>
      <w:pPr>
        <w:pStyle w:val="BodyText"/>
        <w:ind w:left="6258"/>
        <w:spacing w:before="1" w:line="24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(intrinsic QRS durations irrelevant)</w:t>
      </w:r>
    </w:p>
    <w:p>
      <w:pPr>
        <w:pStyle w:val="BodyText"/>
        <w:ind w:left="4518"/>
        <w:spacing w:before="56" w:line="161" w:lineRule="auto"/>
        <w:rPr>
          <w:sz w:val="18"/>
          <w:szCs w:val="18"/>
        </w:rPr>
      </w:pPr>
      <w:r>
        <w:pict>
          <v:shape id="_x0000_s106" style="position:absolute;margin-left:472.232pt;margin-top:1.79387pt;mso-position-vertical-relative:text;mso-position-horizontal-relative:text;width:54.2pt;height:49.1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19" w:line="16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HF symptoms</w:t>
                  </w:r>
                </w:p>
                <w:p>
                  <w:pPr>
                    <w:pStyle w:val="BodyText"/>
                    <w:ind w:left="20"/>
                    <w:spacing w:line="21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  <w:position w:val="2"/>
                    </w:rPr>
                    <w:t>persist despite</w:t>
                  </w:r>
                </w:p>
                <w:p>
                  <w:pPr>
                    <w:pStyle w:val="BodyText"/>
                    <w:ind w:left="331"/>
                    <w:spacing w:before="45" w:line="15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9"/>
                      <w:w w:val="96"/>
                    </w:rPr>
                    <w:t>GDMT</w:t>
                  </w:r>
                </w:p>
                <w:p>
                  <w:pPr>
                    <w:pStyle w:val="BodyText"/>
                    <w:ind w:left="192"/>
                    <w:spacing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(Class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IIb,</w:t>
                  </w:r>
                </w:p>
                <w:p>
                  <w:pPr>
                    <w:pStyle w:val="BodyText"/>
                    <w:ind w:left="315"/>
                    <w:spacing w:before="33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7"/>
                      <w:w w:val="92"/>
                    </w:rPr>
                    <w:t>LOE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  <w:w w:val="92"/>
                    </w:rPr>
                    <w:t>B)</w:t>
                  </w:r>
                </w:p>
              </w:txbxContent>
            </v:textbox>
          </v:shape>
        </w:pict>
      </w:r>
      <w:r>
        <w:pict>
          <v:shape id="_x0000_s108" style="position:absolute;margin-left:35.6964pt;margin-top:1.79387pt;mso-position-vertical-relative:text;mso-position-horizontal-relative:text;width:54.2pt;height:49.1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19" w:line="16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HF symptoms</w:t>
                  </w:r>
                </w:p>
                <w:p>
                  <w:pPr>
                    <w:pStyle w:val="BodyText"/>
                    <w:ind w:left="20"/>
                    <w:spacing w:line="21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  <w:position w:val="2"/>
                    </w:rPr>
                    <w:t>persist despite</w:t>
                  </w:r>
                </w:p>
                <w:p>
                  <w:pPr>
                    <w:pStyle w:val="BodyText"/>
                    <w:ind w:left="331"/>
                    <w:spacing w:before="45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9"/>
                      <w:w w:val="96"/>
                    </w:rPr>
                    <w:t>GDMT</w:t>
                  </w:r>
                </w:p>
                <w:p>
                  <w:pPr>
                    <w:pStyle w:val="BodyText"/>
                    <w:ind w:left="261"/>
                    <w:spacing w:before="41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(Class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I,</w:t>
                  </w:r>
                </w:p>
                <w:p>
                  <w:pPr>
                    <w:pStyle w:val="BodyText"/>
                    <w:ind w:left="311"/>
                    <w:spacing w:before="43" w:line="182" w:lineRule="auto"/>
                    <w:rPr>
                      <w:sz w:val="18"/>
                      <w:szCs w:val="18"/>
                    </w:rPr>
                  </w:pPr>
                  <w:bookmarkStart w:name="bookmark104" w:id="44"/>
                  <w:bookmarkEnd w:id="44"/>
                  <w:r>
                    <w:rPr>
                      <w:sz w:val="18"/>
                      <w:szCs w:val="18"/>
                      <w:color w:val="231F20"/>
                      <w:spacing w:val="-17"/>
                      <w:w w:val="96"/>
                    </w:rPr>
                    <w:t>LOE A)</w:t>
                  </w:r>
                </w:p>
              </w:txbxContent>
            </v:textbox>
          </v:shape>
        </w:pict>
      </w:r>
      <w:r>
        <w:pict>
          <v:shape id="_x0000_s110" style="position:absolute;margin-left:98.0588pt;margin-top:1.79387pt;mso-position-vertical-relative:text;mso-position-horizontal-relative:text;width:54.2pt;height:49.1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19" w:line="16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HF symptoms</w:t>
                  </w:r>
                </w:p>
                <w:p>
                  <w:pPr>
                    <w:pStyle w:val="BodyText"/>
                    <w:ind w:left="20"/>
                    <w:spacing w:line="21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  <w:position w:val="2"/>
                    </w:rPr>
                    <w:t>persist despite</w:t>
                  </w:r>
                </w:p>
                <w:p>
                  <w:pPr>
                    <w:pStyle w:val="BodyText"/>
                    <w:ind w:left="331"/>
                    <w:spacing w:before="45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9"/>
                      <w:w w:val="96"/>
                    </w:rPr>
                    <w:t>GDMT</w:t>
                  </w:r>
                </w:p>
                <w:p>
                  <w:pPr>
                    <w:pStyle w:val="BodyText"/>
                    <w:ind w:left="239"/>
                    <w:spacing w:before="41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(Class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</w:rPr>
                    <w:t>II,</w:t>
                  </w:r>
                </w:p>
                <w:p>
                  <w:pPr>
                    <w:pStyle w:val="BodyText"/>
                    <w:ind w:left="315"/>
                    <w:spacing w:before="43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7"/>
                      <w:w w:val="92"/>
                    </w:rPr>
                    <w:t>LOE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  <w:w w:val="92"/>
                    </w:rPr>
                    <w:t>B)</w:t>
                  </w:r>
                </w:p>
              </w:txbxContent>
            </v:textbox>
          </v:shape>
        </w:pict>
      </w:r>
      <w:r>
        <w:pict>
          <v:shape id="_x0000_s112" style="position:absolute;margin-left:160.421pt;margin-top:1.79387pt;mso-position-vertical-relative:text;mso-position-horizontal-relative:text;width:54.2pt;height:49.1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19" w:line="16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HF symptoms</w:t>
                  </w:r>
                </w:p>
                <w:p>
                  <w:pPr>
                    <w:pStyle w:val="BodyText"/>
                    <w:ind w:left="20"/>
                    <w:spacing w:line="21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  <w:position w:val="2"/>
                    </w:rPr>
                    <w:t>persist despite</w:t>
                  </w:r>
                </w:p>
                <w:p>
                  <w:pPr>
                    <w:pStyle w:val="BodyText"/>
                    <w:ind w:left="331"/>
                    <w:spacing w:before="45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9"/>
                      <w:w w:val="96"/>
                    </w:rPr>
                    <w:t>GDMT</w:t>
                  </w:r>
                </w:p>
                <w:p>
                  <w:pPr>
                    <w:pStyle w:val="BodyText"/>
                    <w:ind w:left="195"/>
                    <w:spacing w:before="41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(Class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IIa,</w:t>
                  </w:r>
                </w:p>
                <w:p>
                  <w:pPr>
                    <w:pStyle w:val="BodyText"/>
                    <w:ind w:left="315"/>
                    <w:spacing w:before="43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7"/>
                      <w:w w:val="92"/>
                    </w:rPr>
                    <w:t>LOE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  <w:w w:val="92"/>
                    </w:rPr>
                    <w:t>B)</w:t>
                  </w:r>
                </w:p>
              </w:txbxContent>
            </v:textbox>
          </v:shape>
        </w:pict>
      </w:r>
      <w:r>
        <w:pict>
          <v:shape id="_x0000_s114" style="position:absolute;margin-left:596.956pt;margin-top:1.79387pt;mso-position-vertical-relative:text;mso-position-horizontal-relative:text;width:54.2pt;height:49.1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19" w:line="16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HF symptoms</w:t>
                  </w:r>
                </w:p>
                <w:p>
                  <w:pPr>
                    <w:pStyle w:val="BodyText"/>
                    <w:ind w:left="20"/>
                    <w:spacing w:line="21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  <w:position w:val="2"/>
                    </w:rPr>
                    <w:t>persist despite</w:t>
                  </w:r>
                </w:p>
                <w:p>
                  <w:pPr>
                    <w:pStyle w:val="BodyText"/>
                    <w:ind w:left="331"/>
                    <w:spacing w:before="45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9"/>
                      <w:w w:val="96"/>
                    </w:rPr>
                    <w:t>GDMT</w:t>
                  </w:r>
                </w:p>
                <w:p>
                  <w:pPr>
                    <w:pStyle w:val="BodyText"/>
                    <w:ind w:left="195"/>
                    <w:spacing w:before="41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(Class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IIa,</w:t>
                  </w:r>
                </w:p>
                <w:p>
                  <w:pPr>
                    <w:pStyle w:val="BodyText"/>
                    <w:ind w:left="315"/>
                    <w:spacing w:before="43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7"/>
                      <w:w w:val="92"/>
                    </w:rPr>
                    <w:t>LOE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  <w:w w:val="92"/>
                    </w:rPr>
                    <w:t>B)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3"/>
        </w:rPr>
        <w:t>HF symptoms</w:t>
      </w:r>
    </w:p>
    <w:p>
      <w:pPr>
        <w:pStyle w:val="BodyText"/>
        <w:ind w:left="4475"/>
        <w:spacing w:line="213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7"/>
          <w:position w:val="2"/>
        </w:rPr>
        <w:t>persist despite</w:t>
      </w:r>
    </w:p>
    <w:p>
      <w:pPr>
        <w:pStyle w:val="BodyText"/>
        <w:ind w:left="4787"/>
        <w:spacing w:before="46" w:line="15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9"/>
          <w:w w:val="96"/>
        </w:rPr>
        <w:t>GDMT</w:t>
      </w:r>
    </w:p>
    <w:p>
      <w:pPr>
        <w:pStyle w:val="BodyText"/>
        <w:ind w:left="4648"/>
        <w:spacing w:line="218" w:lineRule="exact"/>
        <w:rPr>
          <w:sz w:val="18"/>
          <w:szCs w:val="18"/>
        </w:rPr>
      </w:pPr>
      <w:r>
        <w:pict>
          <v:shape id="_x0000_s116" style="position:absolute;margin-left:419.76pt;margin-top:-1.82324pt;mso-position-vertical-relative:text;mso-position-horizontal-relative:text;width:34.15pt;height:22.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  <w:position w:val="1"/>
                    </w:rPr>
                    <w:t>Class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position w:val="1"/>
                    </w:rPr>
                    <w:t>IIb,</w:t>
                  </w:r>
                </w:p>
                <w:p>
                  <w:pPr>
                    <w:pStyle w:val="BodyText"/>
                    <w:ind w:left="143"/>
                    <w:spacing w:before="45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8"/>
                      <w:w w:val="94"/>
                    </w:rPr>
                    <w:t>LOE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8"/>
                      <w:w w:val="94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118" style="position:absolute;margin-left:298.474pt;margin-top:0.76828pt;mso-position-vertical-relative:text;mso-position-horizontal-relative:text;width:27.3pt;height:19.9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8" w:right="20" w:hanging="58"/>
                    <w:spacing w:before="20" w:line="21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Class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I,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0"/>
                      <w:w w:val="96"/>
                    </w:rPr>
                    <w:t>LOE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0"/>
                      <w:w w:val="96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120" style="position:absolute;margin-left:357.551pt;margin-top:0.768768pt;mso-position-vertical-relative:text;mso-position-horizontal-relative:text;width:33.85pt;height:19.9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0" w:right="20" w:hanging="120"/>
                    <w:spacing w:before="20" w:line="21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Class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IIa,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8"/>
                      <w:w w:val="94"/>
                    </w:rPr>
                    <w:t>LOE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8"/>
                      <w:w w:val="94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122" style="position:absolute;margin-left:547.923pt;margin-top:0.768768pt;mso-position-vertical-relative:text;mso-position-horizontal-relative:text;width:27.3pt;height:19.9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5" w:right="20" w:hanging="55"/>
                    <w:spacing w:before="20" w:line="21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Class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I,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8"/>
                      <w:w w:val="97"/>
                    </w:rPr>
                    <w:t>LOE A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2"/>
          <w:position w:val="2"/>
        </w:rPr>
        <w:t>(Class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spacing w:val="-12"/>
          <w:position w:val="2"/>
        </w:rPr>
        <w:t>IIb,</w:t>
      </w:r>
    </w:p>
    <w:p>
      <w:pPr>
        <w:pStyle w:val="BodyText"/>
        <w:ind w:left="4771"/>
        <w:spacing w:before="33" w:line="18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7"/>
          <w:w w:val="92"/>
        </w:rPr>
        <w:t>LOE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7"/>
          <w:w w:val="92"/>
        </w:rPr>
        <w:t>B)</w:t>
      </w:r>
    </w:p>
    <w:p>
      <w:pPr>
        <w:pStyle w:val="BodyText"/>
        <w:ind w:left="656"/>
        <w:spacing w:before="208" w:line="187" w:lineRule="exact"/>
        <w:rPr/>
      </w:pPr>
      <w:r>
        <w:rPr>
          <w:b/>
          <w:bCs/>
          <w:color w:val="3E3E3F"/>
          <w:spacing w:val="-7"/>
          <w:position w:val="1"/>
        </w:rPr>
        <w:t>Figure 2. </w:t>
      </w:r>
      <w:r>
        <w:rPr>
          <w:color w:val="231F20"/>
          <w:spacing w:val="-7"/>
          <w:position w:val="1"/>
        </w:rPr>
        <w:t>Indications for cardiac </w:t>
      </w:r>
      <w:r>
        <w:rPr>
          <w:color w:val="231F20"/>
          <w:spacing w:val="-8"/>
          <w:position w:val="1"/>
        </w:rPr>
        <w:t>resynchronization therapy.</w:t>
      </w:r>
    </w:p>
    <w:p>
      <w:pPr>
        <w:pStyle w:val="BodyText"/>
        <w:ind w:left="645" w:right="1409"/>
        <w:spacing w:before="1" w:line="239" w:lineRule="auto"/>
        <w:rPr/>
      </w:pPr>
      <w:r>
        <w:rPr>
          <w:color w:val="231F20"/>
          <w:spacing w:val="-7"/>
        </w:rPr>
        <w:t>AF = atrial fibrillation; AV = atrioventricular; HF = heart failure; HFmrEF 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heart failure with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mildly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reduced ejec</w:t>
      </w:r>
      <w:r>
        <w:rPr>
          <w:color w:val="231F20"/>
          <w:spacing w:val="-8"/>
        </w:rPr>
        <w:t>tion fraction;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HFpEF 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heart failure with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preserved ejection fraction;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HFrEF =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heart failure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 reduced ejection fraction; HR = heart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rate; GDMT = guideline directed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medical therapy;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LBBB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left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bundle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branch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block;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LVEF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=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left ventricular ejection fraction; SR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= sinus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rhythm.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8817357</wp:posOffset>
            </wp:positionH>
            <wp:positionV relativeFrom="paragraph">
              <wp:posOffset>23440</wp:posOffset>
            </wp:positionV>
            <wp:extent cx="62458" cy="978758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58" cy="97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ind w:firstLine="14069"/>
        <w:spacing w:before="1" w:line="66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8592" behindDoc="0" locked="0" layoutInCell="1" allowOverlap="1">
                <wp:simplePos x="0" y="0"/>
                <wp:positionH relativeFrom="column">
                  <wp:posOffset>-27673</wp:posOffset>
                </wp:positionH>
                <wp:positionV relativeFrom="paragraph">
                  <wp:posOffset>403021</wp:posOffset>
                </wp:positionV>
                <wp:extent cx="180975" cy="141604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-27673" y="403021"/>
                          <a:ext cx="180975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right="1"/>
                              <w:spacing w:before="56" w:line="169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-10"/>
                                <w:w w:val="97"/>
                              </w:rPr>
                              <w:t>226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-2.17905pt;margin-top:31.734pt;mso-position-vertical-relative:text;mso-position-horizontal-relative:text;width:14.25pt;height:11.15pt;z-index:2517585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right="1"/>
                        <w:spacing w:before="56" w:line="169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231F20"/>
                          <w:spacing w:val="-10"/>
                          <w:w w:val="97"/>
                        </w:rPr>
                        <w:t>226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3"/>
        </w:rPr>
        <w:drawing>
          <wp:inline distT="0" distB="0" distL="0" distR="0">
            <wp:extent cx="377248" cy="42452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248" cy="4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906"/>
        <w:spacing w:line="199" w:lineRule="exact"/>
        <w:rPr/>
      </w:pPr>
      <w:r>
        <w:rPr>
          <w:position w:val="-3"/>
        </w:rPr>
        <w:drawing>
          <wp:inline distT="0" distB="0" distL="0" distR="0">
            <wp:extent cx="472930" cy="12600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930" cy="12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9" w:lineRule="exact"/>
        <w:sectPr>
          <w:headerReference w:type="default" r:id="rId74"/>
          <w:footerReference w:type="default" r:id="rId75"/>
          <w:pgSz w:w="15875" w:h="11906"/>
          <w:pgMar w:top="400" w:right="436" w:bottom="400" w:left="773" w:header="0" w:footer="0" w:gutter="0"/>
        </w:sectPr>
        <w:rPr/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764736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126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2998"/>
        <w:spacing w:before="63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12"/>
        </w:rPr>
        <w:t>Treatment for specific cardiomyopathies</w:t>
      </w:r>
    </w:p>
    <w:p>
      <w:pPr>
        <w:pStyle w:val="BodyText"/>
        <w:ind w:left="3010"/>
        <w:spacing w:before="22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2"/>
          <w:position w:val="2"/>
        </w:rPr>
        <w:t>(1) Cardiac amyloidosis</w:t>
      </w:r>
    </w:p>
    <w:p>
      <w:pPr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100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4" w:right="219" w:hanging="170"/>
              <w:spacing w:before="124" w:line="282" w:lineRule="auto"/>
              <w:rPr/>
            </w:pPr>
            <w:r>
              <w:rPr>
                <w:color w:val="231F20"/>
              </w:rPr>
              <w:t>1.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Tafamidis is recommended to reduce symp</w:t>
            </w:r>
            <w:r>
              <w:rPr>
                <w:color w:val="231F20"/>
                <w:spacing w:val="-1"/>
              </w:rPr>
              <w:t>toms, cardiovascular-related hospitalizations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and mortality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in NYHA I-II patients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with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wild-type or hereditary (genetic mut</w:t>
            </w:r>
            <w:r>
              <w:rPr>
                <w:color w:val="231F20"/>
                <w:spacing w:val="-2"/>
              </w:rPr>
              <w:t>ation)</w:t>
            </w:r>
          </w:p>
          <w:p>
            <w:pPr>
              <w:pStyle w:val="TableText"/>
              <w:ind w:left="340"/>
              <w:spacing w:before="61" w:line="196" w:lineRule="auto"/>
              <w:rPr/>
            </w:pPr>
            <w:r>
              <w:rPr>
                <w:color w:val="231F20"/>
                <w:spacing w:val="-8"/>
              </w:rPr>
              <w:t>ATTR-CM. (Class I, LOE B)</w:t>
            </w:r>
          </w:p>
        </w:tc>
      </w:tr>
    </w:tbl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3000" w:right="93" w:hanging="3"/>
        <w:spacing w:before="55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Amyloidosis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disorder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misfolded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proteins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accumulate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organ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dysfunction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standardized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0.5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persons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100,000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persons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 relatively rare disease, cardiac amyloidosis is under-recognized cause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HF. The diagnosis    </w:t>
      </w:r>
      <w:bookmarkStart w:name="bookmark105" w:id="45"/>
      <w:bookmarkEnd w:id="45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often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difficult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delayed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.</w:t>
      </w:r>
      <w:hyperlink w:history="true" w:anchor="bookmark10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6"/>
          </w:rPr>
          <w:t>76-</w:t>
        </w:r>
      </w:hyperlink>
      <w:hyperlink w:history="true" w:anchor="bookmark10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6"/>
          </w:rPr>
          <w:t>80)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typical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amyloid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proteins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amyloidosis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immunoglobulin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amyloidosis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transthyretin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symptoms and signs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 amyloidosis are listed 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hyperlink w:history="true" w:anchor="bookmark108">
        <w:r>
          <w:rPr>
            <w:sz w:val="19"/>
            <w:szCs w:val="19"/>
            <w:b/>
            <w:bCs/>
            <w:color w:val="3E3E3F"/>
          </w:rPr>
          <w:t>Table</w:t>
        </w:r>
        <w:r>
          <w:rPr>
            <w:sz w:val="19"/>
            <w:szCs w:val="19"/>
            <w:b/>
            <w:bCs/>
            <w:color w:val="3E3E3F"/>
            <w:spacing w:val="-12"/>
          </w:rPr>
          <w:t xml:space="preserve"> </w:t>
        </w:r>
        <w:r>
          <w:rPr>
            <w:sz w:val="19"/>
            <w:szCs w:val="19"/>
            <w:b/>
            <w:bCs/>
            <w:color w:val="3E3E3F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.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algorithm for diagnosing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cardiac amyloidosis is presented in </w:t>
      </w:r>
      <w:hyperlink w:history="true" w:anchor="bookmark109">
        <w:r>
          <w:rPr>
            <w:sz w:val="19"/>
            <w:szCs w:val="19"/>
            <w:b/>
            <w:bCs/>
            <w:color w:val="3E3E3F"/>
            <w:spacing w:val="-1"/>
          </w:rPr>
          <w:t>Figure</w:t>
        </w:r>
        <w:r>
          <w:rPr>
            <w:sz w:val="19"/>
            <w:szCs w:val="19"/>
            <w:b/>
            <w:bCs/>
            <w:color w:val="3E3E3F"/>
            <w:spacing w:val="-12"/>
          </w:rPr>
          <w:t xml:space="preserve"> </w:t>
        </w:r>
        <w:r>
          <w:rPr>
            <w:sz w:val="19"/>
            <w:szCs w:val="19"/>
            <w:b/>
            <w:bCs/>
            <w:color w:val="3E3E3F"/>
            <w:spacing w:val="-1"/>
          </w:rPr>
          <w:t>3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. In AL cardiac amyloidosis, chemotherapy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or</w:t>
      </w:r>
    </w:p>
    <w:p>
      <w:pPr>
        <w:ind w:left="2994" w:right="333" w:firstLine="7"/>
        <w:spacing w:before="6" w:line="284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autologous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stem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cell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transplantation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 TTR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amyloidosis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),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stabilization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ofTTR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production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bookmarkStart w:name="bookmark110" w:id="46"/>
      <w:bookmarkEnd w:id="46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Tafamidis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cause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hospitalization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hereditary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wild-type TTR cardiac amyloidosis, in 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NYHA I or II.</w:t>
      </w:r>
      <w:hyperlink w:history="true" w:anchor="bookmark11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5"/>
          </w:rPr>
          <w:t>81)</w:t>
        </w:r>
      </w:hyperlink>
      <w:hyperlink w:history="true" w:anchor="bookmark11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5"/>
          </w:rPr>
          <w:t>82)</w:t>
        </w:r>
      </w:hyperlink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(2) Myocarditis</w:t>
      </w:r>
    </w:p>
    <w:p>
      <w:pPr>
        <w:spacing w:line="209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230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7" w:right="261" w:hanging="173"/>
              <w:spacing w:before="124" w:line="282" w:lineRule="auto"/>
              <w:rPr/>
            </w:pPr>
            <w:r>
              <w:rPr>
                <w:color w:val="231F20"/>
                <w:spacing w:val="8"/>
              </w:rPr>
              <w:t>1.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cases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ofacute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severe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unknown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cause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rapidly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progress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despite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endocardial biopsy is recommended to diagnose myocarditis. (Class I, LOE B)</w:t>
            </w:r>
          </w:p>
          <w:p>
            <w:pPr>
              <w:pStyle w:val="TableText"/>
              <w:ind w:left="345" w:right="645" w:hanging="173"/>
              <w:spacing w:before="6" w:line="282" w:lineRule="auto"/>
              <w:rPr/>
            </w:pPr>
            <w:r>
              <w:rPr>
                <w:color w:val="231F20"/>
                <w:spacing w:val="5"/>
              </w:rPr>
              <w:t>2.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giant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eosinophilic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myocarditis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suspected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endocardial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be </w:t>
            </w:r>
            <w:r>
              <w:rPr>
                <w:color w:val="231F20"/>
              </w:rPr>
              <w:t>useful for diagnostic and prognostic evaluation. (Class IIa, LOE C)</w:t>
            </w:r>
          </w:p>
          <w:p>
            <w:pPr>
              <w:pStyle w:val="TableText"/>
              <w:ind w:left="347" w:right="832" w:hanging="176"/>
              <w:spacing w:before="6" w:line="282" w:lineRule="auto"/>
              <w:rPr/>
            </w:pPr>
            <w:r>
              <w:rPr>
                <w:color w:val="231F20"/>
                <w:spacing w:val="3"/>
              </w:rPr>
              <w:t>3. </w:t>
            </w:r>
            <w:r>
              <w:rPr>
                <w:color w:val="231F20"/>
              </w:rPr>
              <w:t>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magnetic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resonance</w:t>
            </w:r>
            <w:r>
              <w:rPr>
                <w:color w:val="231F20"/>
                <w:spacing w:val="3"/>
              </w:rPr>
              <w:t xml:space="preserve"> (</w:t>
            </w:r>
            <w:r>
              <w:rPr>
                <w:color w:val="231F20"/>
              </w:rPr>
              <w:t>CMR</w:t>
            </w:r>
            <w:r>
              <w:rPr>
                <w:color w:val="231F20"/>
                <w:spacing w:val="3"/>
              </w:rPr>
              <w:t>) </w:t>
            </w:r>
            <w:r>
              <w:rPr>
                <w:color w:val="231F20"/>
              </w:rPr>
              <w:t>imaging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beneficial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with </w:t>
            </w:r>
            <w:r>
              <w:rPr>
                <w:color w:val="231F20"/>
                <w:spacing w:val="-1"/>
              </w:rPr>
              <w:t>suspected myocarditis. (Class IIa, LOE C)</w:t>
            </w:r>
          </w:p>
          <w:p>
            <w:pPr>
              <w:pStyle w:val="TableText"/>
              <w:ind w:left="354" w:right="337" w:hanging="181"/>
              <w:spacing w:before="6" w:line="271" w:lineRule="auto"/>
              <w:rPr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with myocarditis, immunosuppressive tr</w:t>
            </w:r>
            <w:r>
              <w:rPr>
                <w:color w:val="231F20"/>
                <w:spacing w:val="-1"/>
              </w:rPr>
              <w:t>eatment may not improve survival.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(Class III,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LOE B)</w:t>
            </w:r>
          </w:p>
        </w:tc>
      </w:tr>
    </w:tbl>
    <w:p>
      <w:pPr>
        <w:pStyle w:val="BodyText"/>
        <w:spacing w:line="288" w:lineRule="auto"/>
        <w:rPr>
          <w:sz w:val="21"/>
        </w:rPr>
      </w:pPr>
      <w:r/>
    </w:p>
    <w:p>
      <w:pPr>
        <w:ind w:left="2997"/>
        <w:spacing w:before="55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reported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myocarditis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vary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depending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region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</w:p>
    <w:p>
      <w:pPr>
        <w:ind w:left="2994" w:right="301" w:firstLine="7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113" w:id="47"/>
      <w:bookmarkEnd w:id="47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ranges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0.5–4%.</w:t>
      </w:r>
      <w:hyperlink w:history="true" w:anchor="bookmark11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83-</w:t>
        </w:r>
      </w:hyperlink>
      <w:hyperlink w:history="true" w:anchor="bookmark11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85)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etiology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myocarditis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varied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includes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viral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toxins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drugs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systemic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autoimmune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myocarditis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typically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presents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nonspecific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chest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dyspnea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palpitations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>,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"/>
        <w:spacing w:before="46" w:line="194" w:lineRule="exact"/>
        <w:rPr/>
      </w:pPr>
      <w:bookmarkStart w:name="bookmark108" w:id="48"/>
      <w:bookmarkEnd w:id="48"/>
      <w:r>
        <w:rPr>
          <w:b/>
          <w:bCs/>
          <w:color w:val="3E3E3F"/>
          <w:spacing w:val="-8"/>
          <w:position w:val="2"/>
        </w:rPr>
        <w:t>Table 1. </w:t>
      </w:r>
      <w:r>
        <w:rPr>
          <w:color w:val="231F20"/>
          <w:spacing w:val="-8"/>
          <w:position w:val="2"/>
        </w:rPr>
        <w:t>Clinical symptoms and s</w:t>
      </w:r>
      <w:r>
        <w:rPr>
          <w:color w:val="231F20"/>
          <w:spacing w:val="-9"/>
          <w:position w:val="2"/>
        </w:rPr>
        <w:t>igns of cardiac amyloidosis</w:t>
      </w:r>
    </w:p>
    <w:p>
      <w:pPr>
        <w:spacing w:line="39" w:lineRule="exact"/>
        <w:rPr/>
      </w:pPr>
      <w:r/>
    </w:p>
    <w:tbl>
      <w:tblPr>
        <w:tblStyle w:val="TableNormal"/>
        <w:tblW w:w="10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6"/>
        <w:gridCol w:w="9338"/>
      </w:tblGrid>
      <w:tr>
        <w:trPr>
          <w:trHeight w:val="201" w:hRule="atLeast"/>
        </w:trPr>
        <w:tc>
          <w:tcPr>
            <w:tcW w:w="10204" w:type="dxa"/>
            <w:vAlign w:val="top"/>
            <w:gridSpan w:val="2"/>
            <w:tcBorders>
              <w:bottom w:val="single" w:color="2E3092" w:sz="4" w:space="0"/>
              <w:top w:val="single" w:color="2E3092" w:sz="4" w:space="0"/>
            </w:tcBorders>
          </w:tcPr>
          <w:p>
            <w:pPr>
              <w:ind w:left="4951"/>
              <w:spacing w:line="18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  <w:position w:val="1"/>
              </w:rPr>
              <w:t>Signs and symptoms</w:t>
            </w:r>
          </w:p>
        </w:tc>
      </w:tr>
      <w:tr>
        <w:trPr>
          <w:trHeight w:val="1195" w:hRule="atLeast"/>
        </w:trPr>
        <w:tc>
          <w:tcPr>
            <w:shd w:val="clear" w:fill="E0DFEF"/>
            <w:tcW w:w="866" w:type="dxa"/>
            <w:vAlign w:val="top"/>
            <w:tcBorders>
              <w:top w:val="single" w:color="2E3092" w:sz="4" w:space="0"/>
            </w:tcBorders>
          </w:tcPr>
          <w:p>
            <w:pPr>
              <w:ind w:left="7"/>
              <w:spacing w:before="39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1"/>
              </w:rPr>
              <w:t>Cardiac</w:t>
            </w:r>
          </w:p>
        </w:tc>
        <w:tc>
          <w:tcPr>
            <w:shd w:val="clear" w:fill="E0DFEF"/>
            <w:tcW w:w="9338" w:type="dxa"/>
            <w:vAlign w:val="top"/>
            <w:tcBorders>
              <w:top w:val="single" w:color="2E3092" w:sz="4" w:space="0"/>
            </w:tcBorders>
          </w:tcPr>
          <w:p>
            <w:pPr>
              <w:ind w:left="105"/>
              <w:spacing w:line="18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1"/>
              </w:rPr>
              <w:t>Clinical symptoms           Heart failure, intolerance to beta blockers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1"/>
              </w:rPr>
              <w:t>or ACE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1"/>
              </w:rPr>
              <w:t>inhibitors,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1"/>
              </w:rPr>
              <w:t>hypotension or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1"/>
              </w:rPr>
              <w:t>normotensiv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1"/>
              </w:rPr>
              <w:t>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1"/>
              </w:rPr>
              <w:t>if previously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1"/>
              </w:rPr>
              <w:t>hypertensive</w:t>
            </w:r>
          </w:p>
          <w:p>
            <w:pPr>
              <w:ind w:left="111"/>
              <w:spacing w:before="10" w:line="19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2"/>
              </w:rPr>
              <w:t>ECG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2"/>
              </w:rPr>
              <w:t xml:space="preserve">                           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2"/>
              </w:rPr>
              <w:t>Pseudo-infarct pattern, low QRS voltage to degree of LV thi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  <w:position w:val="2"/>
              </w:rPr>
              <w:t>ckness, AV conduction disease</w:t>
            </w:r>
          </w:p>
          <w:p>
            <w:pPr>
              <w:ind w:left="111"/>
              <w:spacing w:before="10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1"/>
              </w:rPr>
              <w:t>Echocardiography            Myocardial walls-granular sparkling, incr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1"/>
              </w:rPr>
              <w:t>eased thickness of RV wall, increased valve thickness, pericardial effusion,</w:t>
            </w:r>
          </w:p>
          <w:p>
            <w:pPr>
              <w:ind w:left="1749"/>
              <w:spacing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  <w:position w:val="2"/>
              </w:rPr>
              <w:t>decreased longitudinal strain, and apical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2"/>
              </w:rPr>
              <w:t>sparing pattern</w:t>
            </w:r>
          </w:p>
          <w:p>
            <w:pPr>
              <w:ind w:left="104"/>
              <w:spacing w:before="10" w:line="19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1"/>
              </w:rPr>
              <w:t>CMR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1"/>
              </w:rPr>
              <w:t xml:space="preserve">                          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1"/>
              </w:rPr>
              <w:t>Subendocardial /transmural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1"/>
              </w:rPr>
              <w:t>LGE, increase in native T1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1"/>
              </w:rPr>
              <w:t>value 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1"/>
              </w:rPr>
              <w:t>ECV 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  <w:position w:val="1"/>
              </w:rPr>
              <w:t xml:space="preserve"> extracellular volume</w:t>
            </w:r>
          </w:p>
          <w:p>
            <w:pPr>
              <w:ind w:left="111"/>
              <w:spacing w:before="11" w:line="193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2"/>
              </w:rPr>
              <w:t>Blood test                        Disproportionately elevated NT-proBNP, sustainably elevat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2"/>
              </w:rPr>
              <w:t>ed troponin</w:t>
            </w:r>
          </w:p>
        </w:tc>
      </w:tr>
      <w:tr>
        <w:trPr>
          <w:trHeight w:val="833" w:hRule="atLeast"/>
        </w:trPr>
        <w:tc>
          <w:tcPr>
            <w:tcW w:w="866" w:type="dxa"/>
            <w:vAlign w:val="top"/>
            <w:tcBorders>
              <w:bottom w:val="single" w:color="2E3092" w:sz="4" w:space="0"/>
            </w:tcBorders>
          </w:tcPr>
          <w:p>
            <w:pPr>
              <w:ind w:left="13"/>
              <w:spacing w:before="47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Extracardiac</w:t>
            </w:r>
          </w:p>
        </w:tc>
        <w:tc>
          <w:tcPr>
            <w:tcW w:w="9338" w:type="dxa"/>
            <w:vAlign w:val="top"/>
            <w:tcBorders>
              <w:bottom w:val="single" w:color="2E3092" w:sz="4" w:space="0"/>
            </w:tcBorders>
          </w:tcPr>
          <w:p>
            <w:pPr>
              <w:ind w:left="99" w:right="7819" w:firstLine="11"/>
              <w:spacing w:before="1" w:line="26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Peripheral neuropathy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Autonomic neuropathy</w:t>
            </w:r>
          </w:p>
          <w:p>
            <w:pPr>
              <w:ind w:left="99"/>
              <w:spacing w:before="10" w:line="19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2"/>
              </w:rPr>
              <w:t>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  <w:position w:val="2"/>
              </w:rPr>
              <w:t xml:space="preserve">                             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2"/>
              </w:rPr>
              <w:t>Proteinuria, renal failure, bruises/periorbital purpura, macroglossia, MGUS</w:t>
            </w:r>
          </w:p>
          <w:p>
            <w:pPr>
              <w:ind w:left="99"/>
              <w:spacing w:before="10" w:line="19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2"/>
              </w:rPr>
              <w:t>ATTR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2"/>
              </w:rPr>
              <w:t xml:space="preserve">                          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2"/>
              </w:rPr>
              <w:t>Lumbar spinal stenosis, family history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2"/>
              </w:rPr>
              <w:t>ATTR, vitreous deposit, biceps tendon rupture, bilateral carpal tunnel syndro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  <w:position w:val="2"/>
              </w:rPr>
              <w:t>me</w:t>
            </w:r>
          </w:p>
        </w:tc>
      </w:tr>
    </w:tbl>
    <w:p>
      <w:pPr>
        <w:pStyle w:val="BodyText"/>
        <w:ind w:left="12" w:right="178" w:hanging="11"/>
        <w:spacing w:before="4" w:line="239" w:lineRule="auto"/>
        <w:rPr/>
      </w:pPr>
      <w:r>
        <w:rPr>
          <w:color w:val="231F20"/>
          <w:spacing w:val="-8"/>
        </w:rPr>
        <w:t>ACE = angiotensin converting enzyme; AL </w:t>
      </w:r>
      <w:r>
        <w:rPr>
          <w:color w:val="231F20"/>
          <w:spacing w:val="-9"/>
        </w:rPr>
        <w:t>= light-chain amyloidosis; ATTR = transthyretin amyloidosis; AV = atrioventricular; CMR =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cardiac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magnetic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resonance;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ECG = electrocardiogram;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ECV = extracelluar volume;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LGE = late gadolinium enhancement;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LV = left ventricle;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NT-proBNP =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N-terminal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pro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B-type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natriuret</w:t>
      </w:r>
      <w:r>
        <w:rPr>
          <w:color w:val="231F20"/>
          <w:spacing w:val="-10"/>
        </w:rPr>
        <w:t>ic</w:t>
      </w:r>
    </w:p>
    <w:p>
      <w:pPr>
        <w:pStyle w:val="BodyText"/>
        <w:ind w:left="11"/>
        <w:spacing w:line="187" w:lineRule="exact"/>
        <w:rPr/>
      </w:pPr>
      <w:r>
        <w:rPr>
          <w:color w:val="231F20"/>
          <w:spacing w:val="-8"/>
          <w:position w:val="1"/>
        </w:rPr>
        <w:t>peptide; MGUS = monoclonal gammopathy of undetermined significance; R</w:t>
      </w:r>
      <w:r>
        <w:rPr>
          <w:color w:val="231F20"/>
          <w:spacing w:val="-9"/>
          <w:position w:val="1"/>
        </w:rPr>
        <w:t>V =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9"/>
          <w:position w:val="1"/>
        </w:rPr>
        <w:t>right ventricle.</w:t>
      </w:r>
    </w:p>
    <w:p>
      <w:pPr>
        <w:spacing w:line="187" w:lineRule="exact"/>
        <w:sectPr>
          <w:headerReference w:type="default" r:id="rId40"/>
          <w:footerReference w:type="default" r:id="rId81"/>
          <w:pgSz w:w="11906" w:h="15875"/>
          <w:pgMar w:top="400" w:right="757" w:bottom="991" w:left="850" w:header="0" w:footer="772" w:gutter="0"/>
        </w:sectPr>
        <w:rPr/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800576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12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>
        <w:pict>
          <v:shape id="_x0000_s130" style="position:absolute;margin-left:140.895pt;margin-top:3.41699pt;mso-position-vertical-relative:text;mso-position-horizontal-relative:text;width:224.4pt;height:64.85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9"/>
                      <w:position w:val="2"/>
                    </w:rPr>
                    <w:t>Clinical symptoms and signs </w:t>
                  </w:r>
                  <w:r>
                    <w:rPr>
                      <w:sz w:val="18"/>
                      <w:szCs w:val="18"/>
                      <w:color w:val="FFFFFF"/>
                      <w:spacing w:val="-10"/>
                      <w:position w:val="2"/>
                    </w:rPr>
                    <w:t>of HF and suspected amyloidosis</w:t>
                  </w:r>
                </w:p>
                <w:p>
                  <w:pPr>
                    <w:pStyle w:val="BodyText"/>
                    <w:spacing w:line="28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8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9"/>
                    <w:spacing w:before="52" w:line="24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Other inﬁltrative heart disease, hypertrop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hic cardiomyopathy,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or constrictive pericarditis is suspected or cannot be ruled out</w:t>
                  </w:r>
                </w:p>
              </w:txbxContent>
            </v:textbox>
          </v:shape>
        </w:pict>
      </w: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>
        <w:pict>
          <v:shape id="_x0000_s132" style="position:absolute;margin-left:384.903pt;margin-top:9.36877pt;mso-position-vertical-relative:text;mso-position-horizontal-relative:text;width:13.75pt;height:9.25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8"/>
                      <w:w w:val="88"/>
                    </w:rPr>
                    <w:t>Yes</w:t>
                  </w:r>
                </w:p>
              </w:txbxContent>
            </v:textbox>
          </v:shape>
        </w:pict>
      </w:r>
      <w:r/>
    </w:p>
    <w:p>
      <w:pPr>
        <w:pStyle w:val="BodyText"/>
        <w:spacing w:line="261" w:lineRule="auto"/>
        <w:rPr>
          <w:sz w:val="21"/>
        </w:rPr>
      </w:pPr>
      <w:r>
        <w:pict>
          <v:shape id="_x0000_s134" style="position:absolute;margin-left:432.112pt;margin-top:0.258789pt;mso-position-vertical-relative:text;mso-position-horizontal-relative:text;width:44.3pt;height:9.95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Cardiac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MRI</w:t>
                  </w:r>
                </w:p>
              </w:txbxContent>
            </v:textbox>
          </v:shape>
        </w:pict>
      </w: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5129"/>
        <w:spacing w:before="51" w:line="16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No</w:t>
      </w:r>
    </w:p>
    <w:p>
      <w:pPr>
        <w:pStyle w:val="BodyText"/>
        <w:spacing w:line="263" w:lineRule="auto"/>
        <w:rPr>
          <w:sz w:val="21"/>
        </w:rPr>
      </w:pPr>
      <w:r>
        <w:pict>
          <v:shape id="_x0000_s136" style="position:absolute;margin-left:187.433pt;margin-top:11.1511pt;mso-position-vertical-relative:text;mso-position-horizontal-relative:text;width:131.2pt;height:12.9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Sc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  <w:position w:val="2"/>
                    </w:rPr>
                    <w:t>reen for monoclonal ga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mmopath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  <w:position w:val="2"/>
                    </w:rPr>
                    <w:t>y</w:t>
                  </w:r>
                </w:p>
              </w:txbxContent>
            </v:textbox>
          </v:shape>
        </w:pict>
      </w: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992"/>
        <w:spacing w:before="52" w:line="236" w:lineRule="auto"/>
        <w:rPr>
          <w:sz w:val="18"/>
          <w:szCs w:val="18"/>
        </w:rPr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41273</wp:posOffset>
            </wp:positionH>
            <wp:positionV relativeFrom="paragraph">
              <wp:posOffset>-1661689</wp:posOffset>
            </wp:positionV>
            <wp:extent cx="6340399" cy="4146348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0399" cy="4146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8" style="position:absolute;margin-left:390.443pt;margin-top:1.6368pt;mso-position-vertical-relative:text;mso-position-horizontal-relative:text;width:15.25pt;height:12.2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19" w:line="236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0"/>
                      <w:szCs w:val="10"/>
                      <w:color w:val="26233B"/>
                      <w:spacing w:val="-16"/>
                    </w:rPr>
                    <w:t>I</w:t>
                  </w:r>
                  <w:r>
                    <w:rPr>
                      <w:sz w:val="10"/>
                      <w:szCs w:val="10"/>
                      <w:color w:val="26233B"/>
                      <w:spacing w:val="4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N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o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7"/>
          <w:w w:val="82"/>
        </w:rPr>
        <w:t>Yes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</w:rPr>
        <w:drawing>
          <wp:inline distT="0" distB="0" distL="0" distR="0">
            <wp:extent cx="6350" cy="10609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0" w:lineRule="auto"/>
        <w:rPr>
          <w:sz w:val="21"/>
        </w:rPr>
      </w:pPr>
      <w:r>
        <w:pict>
          <v:shape id="_x0000_s140" style="position:absolute;margin-left:295.452pt;margin-top:12.439pt;mso-position-vertical-relative:text;mso-position-horizontal-relative:text;width:193.3pt;height:12.95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4"/>
                      <w:position w:val="2"/>
                    </w:rPr>
                    <w:t>Bo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position w:val="2"/>
                    </w:rPr>
                    <w:t>ne scintigraphy (99m T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  <w:position w:val="2"/>
                    </w:rPr>
                    <w:t>c-PYP,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  <w:position w:val="2"/>
                    </w:rPr>
                    <w:t>DPD,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  <w:position w:val="2"/>
                    </w:rPr>
                    <w:t>HMDP) availabl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142" style="position:absolute;margin-left:14.9299pt;margin-top:2.43903pt;mso-position-vertical-relative:text;mso-position-horizontal-relative:text;width:199pt;height:32.95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3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Hematology consultation and biopsy of involved organs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· Congo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red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positive</w:t>
                  </w:r>
                </w:p>
                <w:p>
                  <w:pPr>
                    <w:pStyle w:val="BodyText"/>
                    <w:ind w:left="20"/>
                    <w:spacing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· Immunohistochemistry/mass spectrometry</w:t>
                  </w:r>
                </w:p>
              </w:txbxContent>
            </v:textbox>
          </v:shape>
        </w:pict>
      </w: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3409"/>
        <w:spacing w:before="52" w:line="226" w:lineRule="auto"/>
        <w:rPr>
          <w:sz w:val="18"/>
          <w:szCs w:val="18"/>
        </w:rPr>
      </w:pPr>
      <w:r>
        <w:pict>
          <v:shape id="_x0000_s144" style="position:absolute;margin-left:15.5934pt;margin-top:1.60095pt;mso-position-vertical-relative:text;mso-position-horizontal-relative:text;width:83.65pt;height:30.85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43"/>
                    <w:spacing w:before="20" w:line="22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  <w:w w:val="82"/>
                    </w:rPr>
                    <w:t>Yes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-1"/>
                    </w:rPr>
                    <w:drawing>
                      <wp:inline distT="0" distB="0" distL="0" distR="0">
                        <wp:extent cx="6350" cy="106095"/>
                        <wp:effectExtent l="0" t="0" r="0" b="0"/>
                        <wp:docPr id="120" name="IM 1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0" name="IM 120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06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20"/>
                    <w:spacing w:before="162" w:line="21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  <w:position w:val="2"/>
                    </w:rPr>
                    <w:t>AL cardiac amyloidos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is</w:t>
                  </w:r>
                </w:p>
              </w:txbxContent>
            </v:textbox>
          </v:shape>
        </w:pict>
      </w:r>
      <w:r>
        <w:pict>
          <v:shape id="_x0000_s146" style="position:absolute;margin-left:447.136pt;margin-top:1.60095pt;mso-position-vertical-relative:text;mso-position-horizontal-relative:text;width:15.4pt;height:12.2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19" w:line="236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0"/>
                      <w:szCs w:val="10"/>
                      <w:color w:val="242029"/>
                      <w:spacing w:val="-16"/>
                    </w:rPr>
                    <w:t>I</w:t>
                  </w:r>
                  <w:r>
                    <w:rPr>
                      <w:sz w:val="10"/>
                      <w:szCs w:val="10"/>
                      <w:color w:val="242029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N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o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position w:val="-1"/>
        </w:rPr>
        <w:drawing>
          <wp:inline distT="0" distB="0" distL="0" distR="0">
            <wp:extent cx="6350" cy="106095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2"/>
          <w:w w:val="89"/>
        </w:rPr>
        <w:t>No</w:t>
      </w:r>
      <w:r>
        <w:rPr>
          <w:sz w:val="18"/>
          <w:szCs w:val="18"/>
          <w:color w:val="231F20"/>
          <w:spacing w:val="1"/>
        </w:rPr>
        <w:t xml:space="preserve">                             </w:t>
      </w:r>
      <w:r>
        <w:rPr>
          <w:sz w:val="18"/>
          <w:szCs w:val="18"/>
          <w:color w:val="231F20"/>
        </w:rPr>
        <w:t xml:space="preserve">                         </w:t>
      </w:r>
      <w:r>
        <w:rPr>
          <w:sz w:val="18"/>
          <w:szCs w:val="18"/>
          <w:color w:val="231F20"/>
          <w:spacing w:val="-12"/>
          <w:w w:val="89"/>
        </w:rPr>
        <w:t>Yes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position w:val="-1"/>
        </w:rPr>
        <w:drawing>
          <wp:inline distT="0" distB="0" distL="0" distR="0">
            <wp:extent cx="6350" cy="106095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rPr>
          <w:sz w:val="21"/>
        </w:rPr>
      </w:pPr>
      <w:r>
        <w:pict>
          <v:shape id="_x0000_s148" style="position:absolute;margin-left:134.379pt;margin-top:2.12769pt;mso-position-vertical-relative:text;mso-position-horizontal-relative:text;width:73.15pt;height:12.95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Cardiac amyloidosis</w:t>
                  </w:r>
                </w:p>
              </w:txbxContent>
            </v:textbox>
          </v:shape>
        </w:pict>
      </w:r>
      <w:r>
        <w:pict>
          <v:shape id="_x0000_s150" style="position:absolute;margin-left:153.243pt;margin-top:12.0486pt;mso-position-vertical-relative:text;mso-position-horizontal-relative:text;width:218.2pt;height:24.75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less likely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  <w:position w:val="2"/>
                    </w:rPr>
                    <w:t xml:space="preserve">                                           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Grade 2/3 uptake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or</w:t>
                  </w:r>
                </w:p>
                <w:p>
                  <w:pPr>
                    <w:pStyle w:val="BodyText"/>
                    <w:ind w:left="3136"/>
                    <w:spacing w:line="244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3"/>
                      <w:position w:val="1"/>
                    </w:rPr>
                    <w:t>H/CL</w:t>
                  </w:r>
                  <w:r>
                    <w:rPr>
                      <w:sz w:val="18"/>
                      <w:szCs w:val="18"/>
                      <w:color w:val="231F20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position w:val="1"/>
                    </w:rPr>
                    <w:t>ratio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  <w:position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position w:val="1"/>
                    </w:rPr>
                    <w:t>1.5</w:t>
                  </w:r>
                </w:p>
              </w:txbxContent>
            </v:textbox>
          </v:shape>
        </w:pict>
      </w:r>
      <w:r>
        <w:pict>
          <v:shape id="_x0000_s152" style="position:absolute;margin-left:398.021pt;margin-top:2.04861pt;mso-position-vertical-relative:text;mso-position-horizontal-relative:text;width:101.5pt;height:22.95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4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Biopsy of</w:t>
                  </w:r>
                  <w:r>
                    <w:rPr>
                      <w:sz w:val="18"/>
                      <w:szCs w:val="18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the involved organ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· Congo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red</w:t>
                  </w:r>
                  <w:r>
                    <w:rPr>
                      <w:sz w:val="18"/>
                      <w:szCs w:val="18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positive</w:t>
                  </w:r>
                </w:p>
              </w:txbxContent>
            </v:textbox>
          </v:shape>
        </w:pict>
      </w:r>
      <w:r/>
    </w:p>
    <w:p>
      <w:pPr>
        <w:pStyle w:val="BodyText"/>
        <w:spacing w:line="276" w:lineRule="auto"/>
        <w:rPr>
          <w:sz w:val="21"/>
        </w:rPr>
      </w:pPr>
      <w:r>
        <w:pict>
          <v:shape id="_x0000_s154" style="position:absolute;margin-left:398.021pt;margin-top:8.16153pt;mso-position-vertical-relative:text;mso-position-horizontal-relative:text;width:88.3pt;height:22.95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6" w:right="20" w:hanging="67"/>
                    <w:spacing w:before="19" w:line="24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· Immunohistochemistry</w:t>
                  </w:r>
                  <w:r>
                    <w:rPr>
                      <w:sz w:val="18"/>
                      <w:szCs w:val="18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/mass spectrometry</w:t>
                  </w:r>
                </w:p>
              </w:txbxContent>
            </v:textbox>
          </v:shape>
        </w:pict>
      </w: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8962"/>
        <w:spacing w:before="52" w:line="236" w:lineRule="auto"/>
        <w:rPr>
          <w:sz w:val="18"/>
          <w:szCs w:val="18"/>
        </w:rPr>
      </w:pPr>
      <w:r>
        <w:pict>
          <v:shape id="_x0000_s156" style="position:absolute;margin-left:288.915pt;margin-top:1.60849pt;mso-position-vertical-relative:text;mso-position-horizontal-relative:text;width:92.3pt;height:30.85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0"/>
                    <w:spacing w:before="19" w:line="23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  <w:w w:val="82"/>
                    </w:rPr>
                    <w:t>Yes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drawing>
                      <wp:inline distT="0" distB="0" distL="0" distR="0">
                        <wp:extent cx="6350" cy="106095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06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20"/>
                    <w:spacing w:before="155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ATTR cardiac amyloidosis</w:t>
                  </w:r>
                </w:p>
              </w:txbxContent>
            </v:textbox>
          </v:shape>
        </w:pict>
      </w:r>
      <w:r>
        <w:pict>
          <v:shape id="_x0000_s158" style="position:absolute;margin-left:177.991pt;margin-top:1.60849pt;mso-position-vertical-relative:text;mso-position-horizontal-relative:text;width:104.4pt;height:63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6"/>
                    <w:spacing w:before="19" w:line="23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0"/>
                    </w:rPr>
                    <w:t>No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drawing>
                      <wp:inline distT="0" distB="0" distL="0" distR="0">
                        <wp:extent cx="6350" cy="106095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106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20"/>
                    <w:spacing w:before="55" w:line="20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Cardiac amyloidosis*</w:t>
                  </w:r>
                </w:p>
                <w:p>
                  <w:pPr>
                    <w:pStyle w:val="BodyText"/>
                    <w:ind w:left="428"/>
                    <w:spacing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less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likely</w:t>
                  </w:r>
                </w:p>
                <w:p>
                  <w:pPr>
                    <w:pStyle w:val="BodyText"/>
                    <w:ind w:left="198" w:right="20" w:firstLine="1634"/>
                    <w:spacing w:before="248" w:line="17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7"/>
                      <w:w w:val="82"/>
                    </w:rPr>
                    <w:t>Yes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Hereditary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ATTR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</w:rPr>
        <w:drawing>
          <wp:inline distT="0" distB="0" distL="0" distR="0">
            <wp:extent cx="6350" cy="10609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No</w:t>
      </w:r>
    </w:p>
    <w:p>
      <w:pPr>
        <w:pStyle w:val="BodyText"/>
        <w:ind w:left="8373"/>
        <w:spacing w:before="55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position w:val="2"/>
        </w:rPr>
        <w:t>Cardiac amyloidosis</w:t>
      </w:r>
    </w:p>
    <w:p>
      <w:pPr>
        <w:pStyle w:val="BodyText"/>
        <w:ind w:left="8751"/>
        <w:spacing w:before="1" w:line="242" w:lineRule="auto"/>
        <w:rPr>
          <w:sz w:val="18"/>
          <w:szCs w:val="18"/>
        </w:rPr>
      </w:pPr>
      <w:r>
        <w:pict>
          <v:shape id="_x0000_s160" style="position:absolute;margin-left:335pt;margin-top:13.7687pt;mso-position-vertical-relative:text;mso-position-horizontal-relative:text;width:0.5pt;height:8.4pt;z-index:251809792;" filled="false" strokecolor="#303087" strokeweight="0.50pt" coordsize="10,167" coordorigin="0,0" path="m5,0l5,167e">
            <v:stroke joinstyle="miter" miterlimit="10"/>
          </v:shape>
        </w:pict>
      </w:r>
      <w:r>
        <w:rPr>
          <w:sz w:val="18"/>
          <w:szCs w:val="18"/>
          <w:color w:val="231F20"/>
          <w:spacing w:val="-9"/>
        </w:rPr>
        <w:t>less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9"/>
        </w:rPr>
        <w:t>likely</w:t>
      </w:r>
    </w:p>
    <w:p>
      <w:pPr>
        <w:pStyle w:val="BodyText"/>
        <w:ind w:left="7802"/>
        <w:spacing w:before="213" w:line="16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No</w:t>
      </w:r>
    </w:p>
    <w:p>
      <w:pPr>
        <w:pStyle w:val="BodyText"/>
        <w:ind w:left="8546"/>
        <w:spacing w:before="28" w:line="183" w:lineRule="auto"/>
        <w:rPr>
          <w:sz w:val="18"/>
          <w:szCs w:val="18"/>
        </w:rPr>
      </w:pPr>
      <w:r>
        <w:pict>
          <v:shape id="_x0000_s162" style="position:absolute;margin-left:300.664pt;margin-top:-2.19861pt;mso-position-vertical-relative:text;mso-position-horizontal-relative:text;width:68.8pt;height:12.95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TTR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2"/>
                    </w:rPr>
                    <w:t>gene mutation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2"/>
        </w:rPr>
        <w:t>Wild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-12"/>
        </w:rPr>
        <w:t>type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-12"/>
        </w:rPr>
        <w:t>ATTR</w:t>
      </w:r>
    </w:p>
    <w:p>
      <w:pPr>
        <w:pStyle w:val="BodyText"/>
        <w:ind w:left="12"/>
        <w:spacing w:before="238" w:line="187" w:lineRule="exact"/>
        <w:rPr/>
      </w:pPr>
      <w:bookmarkStart w:name="bookmark109" w:id="49"/>
      <w:bookmarkEnd w:id="49"/>
      <w:r>
        <w:rPr>
          <w:b/>
          <w:bCs/>
          <w:color w:val="3E3E3F"/>
          <w:spacing w:val="-7"/>
          <w:position w:val="1"/>
        </w:rPr>
        <w:t>Figure 3. </w:t>
      </w:r>
      <w:r>
        <w:rPr>
          <w:color w:val="231F20"/>
          <w:spacing w:val="-7"/>
          <w:position w:val="1"/>
        </w:rPr>
        <w:t>Diagnostic </w:t>
      </w:r>
      <w:r>
        <w:rPr>
          <w:color w:val="231F20"/>
          <w:spacing w:val="-8"/>
          <w:position w:val="1"/>
        </w:rPr>
        <w:t>algorithm for cardiac amyloidosis.</w:t>
      </w:r>
    </w:p>
    <w:p>
      <w:pPr>
        <w:pStyle w:val="BodyText"/>
        <w:ind w:left="1" w:right="321"/>
        <w:spacing w:before="1" w:line="234" w:lineRule="auto"/>
        <w:rPr/>
      </w:pPr>
      <w:r>
        <w:rPr>
          <w:color w:val="231F20"/>
          <w:spacing w:val="-8"/>
        </w:rPr>
        <w:t>AL = light chain immunoglobulin; ATTR = transthyretin amyloidosis; CMR = cardiovascular m</w:t>
      </w:r>
      <w:r>
        <w:rPr>
          <w:color w:val="231F20"/>
          <w:spacing w:val="-9"/>
        </w:rPr>
        <w:t>agnetic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resonance;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H/CL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heart-to-contralateral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lung;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HF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=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failure; Tc-DPD = technetium 3,3-diphospho-1,2-propanodicarboxylic acid; Tc-H</w:t>
      </w:r>
      <w:r>
        <w:rPr>
          <w:color w:val="231F20"/>
          <w:spacing w:val="-9"/>
        </w:rPr>
        <w:t>MDP = technetium-hydroxymethylene diphosphonate; Tc-PYP = technetium</w:t>
      </w:r>
    </w:p>
    <w:p>
      <w:pPr>
        <w:pStyle w:val="BodyText"/>
        <w:ind w:left="11"/>
        <w:spacing w:before="1" w:line="234" w:lineRule="auto"/>
        <w:rPr/>
      </w:pPr>
      <w:r>
        <w:rPr>
          <w:color w:val="231F20"/>
          <w:spacing w:val="-8"/>
        </w:rPr>
        <w:t>pyrophosphate; TTR = tran</w:t>
      </w:r>
      <w:r>
        <w:rPr>
          <w:color w:val="231F20"/>
          <w:spacing w:val="-9"/>
        </w:rPr>
        <w:t>sthyretin.</w:t>
      </w:r>
    </w:p>
    <w:p>
      <w:pPr>
        <w:pStyle w:val="BodyText"/>
        <w:ind w:left="6"/>
        <w:spacing w:before="1" w:line="241" w:lineRule="auto"/>
        <w:rPr/>
      </w:pPr>
      <w:r>
        <w:rPr>
          <w:sz w:val="13"/>
          <w:szCs w:val="13"/>
          <w:color w:val="231F20"/>
          <w:spacing w:val="-7"/>
          <w:position w:val="3"/>
        </w:rPr>
        <w:t>*</w:t>
      </w:r>
      <w:r>
        <w:rPr>
          <w:color w:val="231F20"/>
          <w:spacing w:val="-7"/>
        </w:rPr>
        <w:t>Consider cardiac biopsy if clinical suspicion is high.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ind w:left="3001"/>
        <w:spacing w:before="55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fainting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severe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cases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cardiogenic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shock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occur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Since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myocarditis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various</w:t>
      </w:r>
    </w:p>
    <w:p>
      <w:pPr>
        <w:pStyle w:val="BodyText"/>
        <w:ind w:left="2997" w:right="196" w:firstLine="7"/>
        <w:spacing w:before="9" w:line="27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manifestations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depending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degree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etiology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hemodynamic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status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(</w:t>
      </w:r>
      <w:hyperlink w:history="true" w:anchor="bookmark116">
        <w:r>
          <w:rPr>
            <w:sz w:val="19"/>
            <w:szCs w:val="19"/>
            <w:b/>
            <w:bCs/>
            <w:color w:val="3E3E3F"/>
          </w:rPr>
          <w:t>Figure</w:t>
        </w:r>
        <w:r>
          <w:rPr>
            <w:sz w:val="19"/>
            <w:szCs w:val="19"/>
            <w:b/>
            <w:bCs/>
            <w:color w:val="3E3E3F"/>
            <w:spacing w:val="-2"/>
          </w:rPr>
          <w:t xml:space="preserve"> </w:t>
        </w:r>
        <w:r>
          <w:rPr>
            <w:sz w:val="19"/>
            <w:szCs w:val="19"/>
            <w:b/>
            <w:bCs/>
            <w:color w:val="3E3E3F"/>
            <w:spacing w:val="2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);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furthermore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myocardial    </w:t>
      </w:r>
      <w:bookmarkStart w:name="bookmark117" w:id="50"/>
      <w:bookmarkEnd w:id="50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biopsy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helpful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differential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stratification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  <w:hyperlink w:history="true" w:anchor="bookmark114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83-</w:t>
        </w:r>
      </w:hyperlink>
      <w:hyperlink w:history="true" w:anchor="bookmark11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88)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Approximately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40–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60%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myocarditis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phase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however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approximately </w:t>
      </w:r>
      <w:bookmarkStart w:name="bookmark119" w:id="51"/>
      <w:bookmarkEnd w:id="51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20%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develop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subsequently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dilated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cardiomyopathy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few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years</w:t>
      </w:r>
      <w:hyperlink w:history="true" w:anchor="bookmark120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3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89)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6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Therefore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least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6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function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</w:p>
    <w:p>
      <w:pPr>
        <w:ind w:left="3002"/>
        <w:spacing w:line="254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121" w:id="52"/>
      <w:bookmarkEnd w:id="52"/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recovered (LVEF &gt;50%) and the arrhythmia disappears; additionally,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>electrocardiogram</w:t>
      </w:r>
    </w:p>
    <w:p>
      <w:pPr>
        <w:ind w:left="3011"/>
        <w:spacing w:before="6" w:line="224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annual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follow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4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years</w:t>
      </w:r>
      <w:hyperlink w:history="true" w:anchor="bookmark122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1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5"/>
          </w:rPr>
          <w:t>86-</w:t>
        </w:r>
      </w:hyperlink>
      <w:hyperlink w:history="true" w:anchor="bookmark123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"/>
            <w:position w:val="6"/>
          </w:rPr>
          <w:t>90)</w:t>
        </w:r>
      </w:hyperlink>
    </w:p>
    <w:p>
      <w:pPr>
        <w:pStyle w:val="BodyText"/>
        <w:ind w:left="3010"/>
        <w:spacing w:before="266" w:line="24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2"/>
        </w:rPr>
        <w:t>(3) Right</w:t>
      </w:r>
      <w:r>
        <w:rPr>
          <w:sz w:val="20"/>
          <w:szCs w:val="20"/>
          <w:color w:val="231F20"/>
          <w:spacing w:val="15"/>
          <w:position w:val="2"/>
        </w:rPr>
        <w:t xml:space="preserve"> </w:t>
      </w:r>
      <w:r>
        <w:rPr>
          <w:sz w:val="20"/>
          <w:szCs w:val="20"/>
          <w:color w:val="231F20"/>
          <w:spacing w:val="-9"/>
          <w:position w:val="2"/>
        </w:rPr>
        <w:t>heart failure</w:t>
      </w:r>
    </w:p>
    <w:p>
      <w:pPr>
        <w:spacing w:line="209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126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174"/>
              <w:spacing w:before="124" w:line="253" w:lineRule="exact"/>
              <w:rPr/>
            </w:pPr>
            <w:r>
              <w:rPr>
                <w:color w:val="231F20"/>
                <w:spacing w:val="-2"/>
                <w:position w:val="3"/>
              </w:rPr>
              <w:t>1.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Coronary</w:t>
            </w:r>
            <w:r>
              <w:rPr>
                <w:color w:val="231F20"/>
                <w:spacing w:val="-12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revascularization should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be</w:t>
            </w:r>
            <w:r>
              <w:rPr>
                <w:color w:val="231F20"/>
                <w:spacing w:val="-13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performed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inpat</w:t>
            </w:r>
            <w:r>
              <w:rPr>
                <w:color w:val="231F20"/>
                <w:spacing w:val="-3"/>
                <w:position w:val="3"/>
              </w:rPr>
              <w:t>ients</w:t>
            </w:r>
            <w:r>
              <w:rPr>
                <w:color w:val="231F20"/>
                <w:spacing w:val="-18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with</w:t>
            </w:r>
            <w:r>
              <w:rPr>
                <w:color w:val="231F20"/>
                <w:spacing w:val="-11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acute ST-segment</w:t>
            </w:r>
          </w:p>
          <w:p>
            <w:pPr>
              <w:pStyle w:val="TableText"/>
              <w:ind w:left="348"/>
              <w:spacing w:before="6" w:line="253" w:lineRule="exact"/>
              <w:rPr/>
            </w:pPr>
            <w:r>
              <w:rPr>
                <w:color w:val="231F20"/>
                <w:spacing w:val="-3"/>
                <w:position w:val="3"/>
              </w:rPr>
              <w:t>elevation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myocardial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infarction</w:t>
            </w:r>
            <w:r>
              <w:rPr>
                <w:color w:val="231F20"/>
                <w:spacing w:val="-18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with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right</w:t>
            </w:r>
            <w:r>
              <w:rPr>
                <w:color w:val="231F20"/>
                <w:spacing w:val="-19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ven</w:t>
            </w:r>
            <w:r>
              <w:rPr>
                <w:color w:val="231F20"/>
                <w:spacing w:val="-4"/>
                <w:position w:val="3"/>
              </w:rPr>
              <w:t>tricular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-4"/>
                <w:position w:val="3"/>
              </w:rPr>
              <w:t>myocardial</w:t>
            </w:r>
            <w:r>
              <w:rPr>
                <w:color w:val="231F20"/>
                <w:spacing w:val="-11"/>
                <w:position w:val="3"/>
              </w:rPr>
              <w:t xml:space="preserve"> </w:t>
            </w:r>
            <w:r>
              <w:rPr>
                <w:color w:val="231F20"/>
                <w:spacing w:val="-4"/>
                <w:position w:val="3"/>
              </w:rPr>
              <w:t>infarction. (Class</w:t>
            </w:r>
            <w:r>
              <w:rPr>
                <w:color w:val="231F20"/>
                <w:spacing w:val="-12"/>
                <w:position w:val="3"/>
              </w:rPr>
              <w:t xml:space="preserve"> </w:t>
            </w:r>
            <w:r>
              <w:rPr>
                <w:color w:val="231F20"/>
                <w:spacing w:val="-4"/>
                <w:position w:val="3"/>
              </w:rPr>
              <w:t>I,</w:t>
            </w:r>
            <w:r>
              <w:rPr>
                <w:color w:val="231F20"/>
                <w:spacing w:val="-12"/>
                <w:position w:val="3"/>
              </w:rPr>
              <w:t xml:space="preserve"> </w:t>
            </w:r>
            <w:r>
              <w:rPr>
                <w:color w:val="231F20"/>
                <w:spacing w:val="-4"/>
                <w:position w:val="3"/>
              </w:rPr>
              <w:t>LOEA)</w:t>
            </w:r>
          </w:p>
          <w:p>
            <w:pPr>
              <w:pStyle w:val="TableText"/>
              <w:ind w:left="345" w:right="867" w:hanging="173"/>
              <w:spacing w:before="6" w:line="282" w:lineRule="auto"/>
              <w:rPr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The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use of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vasodilators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in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patients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with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group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1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pulmonary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arterial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hypertension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recommended to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improve survival. (Cl</w:t>
            </w:r>
            <w:r>
              <w:rPr>
                <w:color w:val="231F20"/>
                <w:spacing w:val="-5"/>
              </w:rPr>
              <w:t>ass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I,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5"/>
              </w:rPr>
              <w:t>LOEA)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84"/>
          <w:pgSz w:w="11906" w:h="15875"/>
          <w:pgMar w:top="400" w:right="757" w:bottom="991" w:left="850" w:header="0" w:footer="772" w:gutter="0"/>
        </w:sectPr>
        <w:rPr>
          <w:sz w:val="21"/>
          <w:szCs w:val="21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83744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164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spacing w:before="227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334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7" w:right="1177" w:hanging="176"/>
              <w:spacing w:before="124" w:line="282" w:lineRule="auto"/>
              <w:rPr/>
            </w:pPr>
            <w:r>
              <w:rPr>
                <w:color w:val="231F20"/>
              </w:rPr>
              <w:t>3. During mitral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valve surgery, severe tricuspid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valve regurgitation should be </w:t>
            </w:r>
            <w:r>
              <w:rPr>
                <w:color w:val="231F20"/>
              </w:rPr>
              <w:t>concomitantly correc</w:t>
            </w:r>
            <w:r>
              <w:rPr>
                <w:color w:val="231F20"/>
                <w:spacing w:val="-1"/>
              </w:rPr>
              <w:t>ted. (Class I, LOE C)</w:t>
            </w:r>
          </w:p>
          <w:p>
            <w:pPr>
              <w:pStyle w:val="TableText"/>
              <w:ind w:left="354" w:right="576" w:hanging="181"/>
              <w:spacing w:before="6" w:line="271" w:lineRule="auto"/>
              <w:rPr/>
            </w:pPr>
            <w:r>
              <w:rPr>
                <w:color w:val="231F20"/>
                <w:spacing w:val="9"/>
              </w:rPr>
              <w:t>4.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right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congestive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diuretics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9"/>
              </w:rPr>
              <w:t>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(Class I, LOE C)</w:t>
            </w:r>
          </w:p>
          <w:p>
            <w:pPr>
              <w:pStyle w:val="TableText"/>
              <w:ind w:left="348" w:right="811" w:hanging="176"/>
              <w:spacing w:before="26" w:line="282" w:lineRule="auto"/>
              <w:rPr/>
            </w:pPr>
            <w:r>
              <w:rPr>
                <w:color w:val="231F20"/>
                <w:spacing w:val="2"/>
              </w:rPr>
              <w:t>5.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right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unclear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hemodynamic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evaluation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via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right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cardiac </w:t>
            </w:r>
            <w:r>
              <w:rPr>
                <w:color w:val="231F20"/>
              </w:rPr>
              <w:t>catheterization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"/>
              </w:rPr>
              <w:t>. (</w:t>
            </w:r>
            <w:r>
              <w:rPr>
                <w:color w:val="231F20"/>
              </w:rPr>
              <w:t>Class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LOE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</w:t>
            </w:r>
            <w:r>
              <w:rPr>
                <w:color w:val="231F20"/>
                <w:spacing w:val="1"/>
              </w:rPr>
              <w:t>)</w:t>
            </w:r>
          </w:p>
          <w:p>
            <w:pPr>
              <w:pStyle w:val="TableText"/>
              <w:ind w:left="345" w:right="204" w:hanging="169"/>
              <w:spacing w:before="6" w:line="282" w:lineRule="auto"/>
              <w:rPr/>
            </w:pPr>
            <w:r>
              <w:rPr>
                <w:color w:val="231F20"/>
                <w:spacing w:val="9"/>
              </w:rPr>
              <w:t>6.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arrhythmia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induced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right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ventricular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cardiomyopathy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defibrillator   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probability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sudden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death</w:t>
            </w:r>
            <w:r>
              <w:rPr>
                <w:color w:val="231F20"/>
                <w:spacing w:val="3"/>
              </w:rPr>
              <w:t>. (</w:t>
            </w:r>
            <w:r>
              <w:rPr>
                <w:color w:val="231F20"/>
              </w:rPr>
              <w:t>Class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LOE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</w:t>
            </w:r>
            <w:r>
              <w:rPr>
                <w:color w:val="231F20"/>
                <w:spacing w:val="3"/>
              </w:rPr>
              <w:t>)</w:t>
            </w:r>
          </w:p>
          <w:p>
            <w:pPr>
              <w:pStyle w:val="TableText"/>
              <w:ind w:left="347" w:right="502" w:hanging="174"/>
              <w:spacing w:before="6" w:line="282" w:lineRule="auto"/>
              <w:rPr/>
            </w:pPr>
            <w:r>
              <w:rPr>
                <w:color w:val="231F20"/>
                <w:spacing w:val="7"/>
              </w:rPr>
              <w:t>7.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families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arrhythmia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induced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right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ventricular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cardiomyopathy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screening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genetic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testing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2"/>
              </w:rPr>
              <w:t>. (</w:t>
            </w:r>
            <w:r>
              <w:rPr>
                <w:color w:val="231F20"/>
              </w:rPr>
              <w:t>Class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LOE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</w:t>
            </w:r>
            <w:r>
              <w:rPr>
                <w:color w:val="231F20"/>
                <w:spacing w:val="2"/>
              </w:rPr>
              <w:t>)</w:t>
            </w:r>
          </w:p>
          <w:p>
            <w:pPr>
              <w:pStyle w:val="TableText"/>
              <w:ind w:left="345" w:right="272" w:hanging="169"/>
              <w:spacing w:before="6" w:line="282" w:lineRule="auto"/>
              <w:rPr/>
            </w:pPr>
            <w:r>
              <w:rPr>
                <w:color w:val="231F20"/>
                <w:spacing w:val="4"/>
              </w:rPr>
              <w:t>8.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hypotension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decreased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peripheral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perfusion</w:t>
            </w:r>
            <w:r>
              <w:rPr>
                <w:color w:val="231F20"/>
                <w:spacing w:val="4"/>
              </w:rPr>
              <w:t>,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vasopressors </w:t>
            </w:r>
            <w:r>
              <w:rPr>
                <w:color w:val="231F20"/>
                <w:spacing w:val="-2"/>
              </w:rPr>
              <w:t>and/or cardiac agents may be used.</w:t>
            </w:r>
            <w:r>
              <w:rPr>
                <w:color w:val="231F20"/>
                <w:spacing w:val="-3"/>
              </w:rPr>
              <w:t xml:space="preserve"> (Class IIb,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3"/>
              </w:rPr>
              <w:t>LOE C)</w:t>
            </w:r>
          </w:p>
        </w:tc>
      </w:tr>
    </w:tbl>
    <w:p>
      <w:pPr>
        <w:pStyle w:val="BodyText"/>
        <w:spacing w:line="322" w:lineRule="auto"/>
        <w:rPr>
          <w:sz w:val="21"/>
        </w:rPr>
      </w:pPr>
      <w:r>
        <w:drawing>
          <wp:anchor distT="0" distB="0" distL="0" distR="0" simplePos="0" relativeHeight="251836416" behindDoc="1" locked="0" layoutInCell="1" allowOverlap="1">
            <wp:simplePos x="0" y="0"/>
            <wp:positionH relativeFrom="column">
              <wp:posOffset>1944131</wp:posOffset>
            </wp:positionH>
            <wp:positionV relativeFrom="paragraph">
              <wp:posOffset>217658</wp:posOffset>
            </wp:positionV>
            <wp:extent cx="4542345" cy="2202356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2345" cy="220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961"/>
        <w:spacing w:before="52" w:line="20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8"/>
          <w:position w:val="2"/>
        </w:rPr>
        <w:t>High-risk group</w:t>
      </w:r>
    </w:p>
    <w:p>
      <w:pPr>
        <w:pStyle w:val="BodyText"/>
        <w:ind w:left="6960"/>
        <w:spacing w:line="23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· Transfer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0"/>
        </w:rPr>
        <w:t>to a hub center</w:t>
      </w:r>
    </w:p>
    <w:p>
      <w:pPr>
        <w:pStyle w:val="BodyText"/>
        <w:ind w:left="6960" w:right="225"/>
        <w:spacing w:before="1" w:line="231" w:lineRule="auto"/>
        <w:rPr>
          <w:sz w:val="18"/>
          <w:szCs w:val="18"/>
        </w:rPr>
      </w:pPr>
      <w:r>
        <w:pict>
          <v:shape id="_x0000_s166" style="position:absolute;margin-left:163.198pt;margin-top:-1.38107pt;mso-position-vertical-relative:text;mso-position-horizontal-relative:text;width:144.8pt;height:24.6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0"/>
                    <w:spacing w:before="20" w:line="20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4"/>
                      <w:position w:val="2"/>
                    </w:rPr>
                    <w:t>Cardiogenic shock +</w:t>
                  </w:r>
                  <w:r>
                    <w:rPr>
                      <w:sz w:val="18"/>
                      <w:szCs w:val="18"/>
                      <w:color w:val="FFFFF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4"/>
                      <w:position w:val="2"/>
                    </w:rPr>
                    <w:t>LVEF</w:t>
                  </w:r>
                  <w:r>
                    <w:rPr>
                      <w:sz w:val="18"/>
                      <w:szCs w:val="18"/>
                      <w:color w:val="FFFFFF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FFFFFF"/>
                      <w:spacing w:val="-14"/>
                      <w:position w:val="2"/>
                    </w:rPr>
                    <w:t>30%</w:t>
                  </w:r>
                </w:p>
                <w:p>
                  <w:pPr>
                    <w:pStyle w:val="BodyText"/>
                    <w:ind w:left="20"/>
                    <w:spacing w:line="242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7"/>
                      <w:position w:val="1"/>
                    </w:rPr>
                    <w:t>AHF 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  <w:position w:val="1"/>
                    </w:rPr>
                    <w:t>+</w:t>
                  </w:r>
                  <w:r>
                    <w:rPr>
                      <w:sz w:val="18"/>
                      <w:szCs w:val="18"/>
                      <w:color w:val="FFFFFF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  <w:position w:val="1"/>
                    </w:rPr>
                    <w:t>LVEF 30–40% + VT/VF of</w:t>
                  </w:r>
                  <w:r>
                    <w:rPr>
                      <w:sz w:val="18"/>
                      <w:szCs w:val="18"/>
                      <w:color w:val="FFFFFF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  <w:position w:val="1"/>
                    </w:rPr>
                    <w:t>AV</w:t>
                  </w:r>
                  <w:r>
                    <w:rPr>
                      <w:sz w:val="18"/>
                      <w:szCs w:val="18"/>
                      <w:color w:val="FFFFFF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  <w:position w:val="1"/>
                    </w:rPr>
                    <w:t>bloc</w:t>
                  </w:r>
                  <w:r>
                    <w:rPr>
                      <w:sz w:val="18"/>
                      <w:szCs w:val="18"/>
                      <w:color w:val="FFFFFF"/>
                      <w:spacing w:val="-12"/>
                      <w:position w:val="1"/>
                    </w:rPr>
                    <w:t>k</w:t>
                  </w:r>
                </w:p>
              </w:txbxContent>
            </v:textbox>
          </v:shape>
        </w:pict>
      </w:r>
      <w:r>
        <w:pict>
          <v:shape id="_x0000_s168" style="position:absolute;margin-left:322.251pt;margin-top:-0.644439pt;mso-position-vertical-relative:text;mso-position-horizontal-relative:text;width:13.75pt;height:9.25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8"/>
                      <w:w w:val="88"/>
                    </w:rPr>
                    <w:t>Yes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8"/>
        </w:rPr>
        <w:t>· Temporary mechanical circ</w:t>
      </w:r>
      <w:r>
        <w:rPr>
          <w:sz w:val="18"/>
          <w:szCs w:val="18"/>
          <w:color w:val="231F20"/>
          <w:spacing w:val="-9"/>
        </w:rPr>
        <w:t>ulatory support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· Endomyocardial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0"/>
        </w:rPr>
        <w:t>biop</w:t>
      </w:r>
      <w:r>
        <w:rPr>
          <w:sz w:val="18"/>
          <w:szCs w:val="18"/>
          <w:color w:val="231F20"/>
          <w:spacing w:val="-11"/>
        </w:rPr>
        <w:t>sy</w:t>
      </w:r>
    </w:p>
    <w:p>
      <w:pPr>
        <w:pStyle w:val="BodyText"/>
        <w:ind w:left="6960" w:right="956"/>
        <w:spacing w:before="2" w:line="22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· Consider steroid use i</w:t>
      </w:r>
      <w:r>
        <w:rPr>
          <w:sz w:val="18"/>
          <w:szCs w:val="18"/>
          <w:color w:val="231F20"/>
          <w:spacing w:val="-9"/>
        </w:rPr>
        <w:t>f indicated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· CMR before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3"/>
        </w:rPr>
        <w:t>discharge</w:t>
      </w:r>
    </w:p>
    <w:p>
      <w:pPr>
        <w:pStyle w:val="BodyText"/>
        <w:ind w:left="4748"/>
        <w:spacing w:line="13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2"/>
          <w:position w:val="-3"/>
        </w:rPr>
        <w:t>No</w:t>
      </w:r>
    </w:p>
    <w:p>
      <w:pPr>
        <w:pStyle w:val="BodyText"/>
        <w:ind w:left="6961"/>
        <w:spacing w:before="198" w:line="219" w:lineRule="exact"/>
        <w:rPr>
          <w:sz w:val="18"/>
          <w:szCs w:val="18"/>
        </w:rPr>
      </w:pPr>
      <w:r>
        <w:pict>
          <v:shape id="_x0000_s170" style="position:absolute;margin-left:170.375pt;margin-top:13.9288pt;mso-position-vertical-relative:text;mso-position-horizontal-relative:text;width:131.1pt;height:34.75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1"/>
                    <w:spacing w:before="20" w:line="20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5"/>
                      <w:position w:val="2"/>
                    </w:rPr>
                    <w:t>AHF symptoms +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5"/>
                      <w:position w:val="2"/>
                    </w:rPr>
                    <w:t>LVEF 30–40%</w:t>
                  </w:r>
                </w:p>
                <w:p>
                  <w:pPr>
                    <w:pStyle w:val="BodyText"/>
                    <w:ind w:left="20"/>
                    <w:spacing w:line="23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Mild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AHF symptoms +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LVEF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</w:rPr>
                    <w:t>41–49%</w:t>
                  </w:r>
                </w:p>
                <w:p>
                  <w:pPr>
                    <w:pStyle w:val="BodyText"/>
                    <w:ind w:left="625"/>
                    <w:spacing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  <w:w w:val="95"/>
                      <w:position w:val="1"/>
                    </w:rPr>
                    <w:t>+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w w:val="95"/>
                      <w:position w:val="1"/>
                    </w:rPr>
                    <w:t>VT/VF of</w:t>
                  </w:r>
                  <w:r>
                    <w:rPr>
                      <w:sz w:val="18"/>
                      <w:szCs w:val="18"/>
                      <w:color w:val="231F20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w w:val="95"/>
                      <w:position w:val="1"/>
                    </w:rPr>
                    <w:t>AV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w w:val="95"/>
                      <w:position w:val="1"/>
                    </w:rPr>
                    <w:t>block</w:t>
                  </w:r>
                </w:p>
              </w:txbxContent>
            </v:textbox>
          </v:shape>
        </w:pict>
      </w:r>
      <w:r>
        <w:pict>
          <v:shape id="_x0000_s172" style="position:absolute;margin-left:322.251pt;margin-top:19.6693pt;mso-position-vertical-relative:text;mso-position-horizontal-relative:text;width:13.75pt;height:9.25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8"/>
                      <w:w w:val="88"/>
                    </w:rPr>
                    <w:t>Yes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7"/>
          <w:position w:val="2"/>
        </w:rPr>
        <w:t>Intermediate-risk groups</w:t>
      </w:r>
    </w:p>
    <w:p>
      <w:pPr>
        <w:pStyle w:val="BodyText"/>
        <w:ind w:left="6960"/>
        <w:spacing w:before="45" w:line="15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3"/>
        </w:rPr>
        <w:t>·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23"/>
        </w:rPr>
        <w:t>CMR</w:t>
      </w:r>
    </w:p>
    <w:p>
      <w:pPr>
        <w:pStyle w:val="BodyText"/>
        <w:ind w:left="6960"/>
        <w:spacing w:line="24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· Consider endomyocardial </w:t>
      </w:r>
      <w:r>
        <w:rPr>
          <w:sz w:val="18"/>
          <w:szCs w:val="18"/>
          <w:color w:val="231F20"/>
          <w:spacing w:val="-10"/>
        </w:rPr>
        <w:t>biopsy</w:t>
      </w:r>
    </w:p>
    <w:p>
      <w:pPr>
        <w:pStyle w:val="BodyText"/>
        <w:ind w:left="6960"/>
        <w:spacing w:line="212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9"/>
          <w:position w:val="2"/>
        </w:rPr>
        <w:t>· Consider steroid use in specifi</w:t>
      </w:r>
      <w:r>
        <w:rPr>
          <w:sz w:val="18"/>
          <w:szCs w:val="18"/>
          <w:color w:val="231F20"/>
          <w:spacing w:val="-10"/>
          <w:position w:val="2"/>
        </w:rPr>
        <w:t>c cases</w:t>
      </w:r>
    </w:p>
    <w:p>
      <w:pPr>
        <w:pStyle w:val="BodyText"/>
        <w:ind w:left="4748"/>
        <w:spacing w:before="254" w:line="16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No</w:t>
      </w:r>
    </w:p>
    <w:p>
      <w:pPr>
        <w:pStyle w:val="BodyText"/>
        <w:ind w:left="6961"/>
        <w:spacing w:before="200" w:line="219" w:lineRule="exact"/>
        <w:rPr>
          <w:sz w:val="18"/>
          <w:szCs w:val="18"/>
        </w:rPr>
      </w:pPr>
      <w:r>
        <w:pict>
          <v:shape id="_x0000_s174" style="position:absolute;margin-left:190.143pt;margin-top:9.00711pt;mso-position-vertical-relative:text;mso-position-horizontal-relative:text;width:90.9pt;height:24.75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1"/>
                    <w:spacing w:before="20" w:line="20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LVEF ≥50% without</w:t>
                  </w:r>
                </w:p>
                <w:p>
                  <w:pPr>
                    <w:pStyle w:val="BodyText"/>
                    <w:ind w:left="20"/>
                    <w:spacing w:line="245" w:lineRule="exact"/>
                    <w:rPr>
                      <w:sz w:val="18"/>
                      <w:szCs w:val="18"/>
                    </w:rPr>
                  </w:pPr>
                  <w:bookmarkStart w:name="bookmark116" w:id="53"/>
                  <w:bookmarkEnd w:id="53"/>
                  <w:r>
                    <w:rPr>
                      <w:sz w:val="18"/>
                      <w:szCs w:val="18"/>
                      <w:color w:val="231F20"/>
                      <w:spacing w:val="-15"/>
                      <w:position w:val="1"/>
                    </w:rPr>
                    <w:t>AH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  <w:position w:val="1"/>
                    </w:rPr>
                    <w:t>F or VT/VF or AV</w:t>
                  </w:r>
                  <w:r>
                    <w:rPr>
                      <w:sz w:val="18"/>
                      <w:szCs w:val="18"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  <w:position w:val="1"/>
                    </w:rPr>
                    <w:t>bloc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1"/>
                    </w:rPr>
                    <w:t>k</w:t>
                  </w:r>
                </w:p>
              </w:txbxContent>
            </v:textbox>
          </v:shape>
        </w:pict>
      </w:r>
      <w:r>
        <w:pict>
          <v:shape id="_x0000_s176" style="position:absolute;margin-left:322.251pt;margin-top:9.74472pt;mso-position-vertical-relative:text;mso-position-horizontal-relative:text;width:13.75pt;height:9.2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8"/>
                      <w:w w:val="88"/>
                    </w:rPr>
                    <w:t>Yes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9"/>
          <w:position w:val="2"/>
        </w:rPr>
        <w:t>Low-risk groups</w:t>
      </w:r>
    </w:p>
    <w:p>
      <w:pPr>
        <w:pStyle w:val="BodyText"/>
        <w:ind w:left="6960"/>
        <w:spacing w:before="45" w:line="1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3"/>
        </w:rPr>
        <w:t>·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23"/>
        </w:rPr>
        <w:t>CMR</w:t>
      </w:r>
    </w:p>
    <w:p>
      <w:pPr>
        <w:pStyle w:val="BodyText"/>
        <w:ind w:left="3008"/>
        <w:spacing w:before="223" w:line="187" w:lineRule="exact"/>
        <w:rPr/>
      </w:pPr>
      <w:r>
        <w:rPr>
          <w:b/>
          <w:bCs/>
          <w:color w:val="3E3E3F"/>
          <w:spacing w:val="-8"/>
          <w:position w:val="1"/>
        </w:rPr>
        <w:t>Figure 4. </w:t>
      </w:r>
      <w:r>
        <w:rPr>
          <w:color w:val="231F20"/>
          <w:spacing w:val="-8"/>
          <w:position w:val="1"/>
        </w:rPr>
        <w:t>Risk-based approach for acute myo</w:t>
      </w:r>
      <w:r>
        <w:rPr>
          <w:color w:val="231F20"/>
          <w:spacing w:val="-9"/>
          <w:position w:val="1"/>
        </w:rPr>
        <w:t>carditis.</w:t>
      </w:r>
    </w:p>
    <w:p>
      <w:pPr>
        <w:pStyle w:val="BodyText"/>
        <w:ind w:left="3003" w:right="107" w:hanging="5"/>
        <w:spacing w:before="1" w:line="239" w:lineRule="auto"/>
        <w:rPr/>
      </w:pPr>
      <w:r>
        <w:rPr>
          <w:color w:val="231F20"/>
          <w:spacing w:val="-8"/>
        </w:rPr>
        <w:t>AHF = acute heart failure; AV = atri</w:t>
      </w:r>
      <w:r>
        <w:rPr>
          <w:color w:val="231F20"/>
          <w:spacing w:val="-9"/>
        </w:rPr>
        <w:t>oventricular; CMR = cardiovascular magnetic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resonance;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LVEF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=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left ventricular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ejection fraction; VF = ventricular fibrillation; VT = ventricular tac</w:t>
      </w:r>
      <w:r>
        <w:rPr>
          <w:color w:val="231F20"/>
          <w:spacing w:val="-7"/>
        </w:rPr>
        <w:t>hycardia.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ind w:left="3003" w:right="116" w:hanging="3"/>
        <w:spacing w:before="55" w:line="2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Right HF is associated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increased pressure in the right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ventricle and atrium. Right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HF 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bookmarkStart w:name="bookmark124" w:id="54"/>
      <w:bookmarkEnd w:id="54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cause problems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with LV filling, ultimately reducing systemic CO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.</w:t>
      </w:r>
      <w:hyperlink w:history="true" w:anchor="bookmark12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6"/>
          </w:rPr>
          <w:t>91)</w:t>
        </w:r>
      </w:hyperlink>
      <w:hyperlink w:history="true" w:anchor="bookmark12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2"/>
            <w:position w:val="6"/>
          </w:rPr>
          <w:t>92)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>Mechanisms and etiology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right HF 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varied, relieving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venous congestion is the treatment priority. Diuretics are oft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venous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congestion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Inotropes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vasopressors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indicated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</w:p>
    <w:p>
      <w:pPr>
        <w:ind w:left="3001"/>
        <w:spacing w:before="7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low CO and hemodynamic instability. Inotropes reducing that cardiac filling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  <w:position w:val="3"/>
        </w:rPr>
        <w:t xml:space="preserve"> pressures are</w:t>
      </w:r>
    </w:p>
    <w:p>
      <w:pPr>
        <w:pStyle w:val="BodyText"/>
        <w:ind w:left="3000" w:right="176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preferred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(e.g.,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levosimendan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milrinone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).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inotropic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aggravate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arterial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hypotension, they may be combined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norepinephrine, 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ed (</w:t>
      </w:r>
      <w:hyperlink w:history="true" w:anchor="bookmark127">
        <w:r>
          <w:rPr>
            <w:sz w:val="19"/>
            <w:szCs w:val="19"/>
            <w:b/>
            <w:bCs/>
            <w:color w:val="3E3E3F"/>
            <w:spacing w:val="-1"/>
          </w:rPr>
          <w:t>Figure</w:t>
        </w:r>
        <w:r>
          <w:rPr>
            <w:sz w:val="19"/>
            <w:szCs w:val="19"/>
            <w:b/>
            <w:bCs/>
            <w:color w:val="3E3E3F"/>
            <w:spacing w:val="-10"/>
          </w:rPr>
          <w:t xml:space="preserve"> </w:t>
        </w:r>
        <w:r>
          <w:rPr>
            <w:sz w:val="19"/>
            <w:szCs w:val="19"/>
            <w:b/>
            <w:bCs/>
            <w:color w:val="3E3E3F"/>
            <w:spacing w:val="-1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).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013"/>
        <w:spacing w:before="63" w:line="18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color w:val="900F13"/>
          <w:spacing w:val="-10"/>
        </w:rPr>
        <w:t>Multidisciplinary care</w:t>
      </w:r>
    </w:p>
    <w:p>
      <w:pPr>
        <w:pStyle w:val="BodyText"/>
        <w:ind w:left="3244" w:right="506" w:hanging="234"/>
        <w:spacing w:before="22" w:line="26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(1) Improving the quality of non-drug treatment and medical care - a multidisciplinary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approach</w:t>
      </w:r>
    </w:p>
    <w:p>
      <w:pPr>
        <w:spacing w:line="206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126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5" w:right="824" w:hanging="171"/>
              <w:spacing w:before="124" w:line="282" w:lineRule="auto"/>
              <w:rPr/>
            </w:pPr>
            <w:r>
              <w:rPr>
                <w:color w:val="231F20"/>
                <w:spacing w:val="6"/>
              </w:rPr>
              <w:t>1.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multidisciplinary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hospitalization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 </w:t>
            </w:r>
            <w:r>
              <w:rPr>
                <w:color w:val="231F20"/>
                <w:spacing w:val="-3"/>
              </w:rPr>
              <w:t>mortality. (Class I, LOE A)</w:t>
            </w:r>
          </w:p>
          <w:p>
            <w:pPr>
              <w:pStyle w:val="TableText"/>
              <w:ind w:left="354" w:right="321" w:hanging="182"/>
              <w:spacing w:before="6" w:line="271" w:lineRule="auto"/>
              <w:rPr/>
            </w:pPr>
            <w:r>
              <w:rPr>
                <w:color w:val="231F20"/>
                <w:spacing w:val="9"/>
              </w:rPr>
              <w:t>2.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self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management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hospitalization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9"/>
              </w:rPr>
              <w:t>.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(Class I, LOE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A)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5"/>
          <w:pgSz w:w="11906" w:h="15875"/>
          <w:pgMar w:top="400" w:right="757" w:bottom="991" w:left="850" w:header="0" w:footer="772" w:gutter="0"/>
        </w:sectPr>
        <w:rPr>
          <w:sz w:val="21"/>
          <w:szCs w:val="21"/>
        </w:rPr>
      </w:pP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spacing w:line="359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2496" behindDoc="0" locked="0" layoutInCell="1" allowOverlap="1">
                <wp:simplePos x="0" y="0"/>
                <wp:positionH relativeFrom="column">
                  <wp:posOffset>-3168293</wp:posOffset>
                </wp:positionH>
                <wp:positionV relativeFrom="paragraph">
                  <wp:posOffset>3208439</wp:posOffset>
                </wp:positionV>
                <wp:extent cx="6475729" cy="164464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5400000">
                          <a:off x="-3168293" y="3208439"/>
                          <a:ext cx="647572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exact"/>
                              <w:rPr>
                                <w:sz w:val="18"/>
                                <w:szCs w:val="18"/>
                              </w:rPr>
                            </w:pPr>
                            <w:hyperlink w:history="true" r:id="rId99"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900F13"/>
                                  <w:spacing w:val="-5"/>
                                  <w:position w:val="2"/>
                                </w:rPr>
                                <w:t>https://e</w:t>
                              </w:r>
                              <w:r>
                                <w:rPr>
                                  <w:sz w:val="18"/>
                                  <w:szCs w:val="18"/>
                                  <w:color w:val="900F13"/>
                                  <w:spacing w:val="-5"/>
                                  <w:position w:val="2"/>
                                </w:rPr>
                                <w:t>-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900F13"/>
                                  <w:spacing w:val="-5"/>
                                  <w:position w:val="2"/>
                                </w:rPr>
                                <w:t>kcj.org</w:t>
                              </w:r>
                              <w:r>
                                <w:rPr>
                                  <w:sz w:val="18"/>
                                  <w:szCs w:val="18"/>
                                  <w:color w:val="900F13"/>
                                  <w:spacing w:val="-5"/>
                                  <w:position w:val="2"/>
                                </w:rPr>
                                <w:t xml:space="preserve">                                     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231F20"/>
                                  <w:spacing w:val="-5"/>
                                  <w:position w:val="2"/>
                                </w:rPr>
                                <w:t>https://doi</w:t>
                              </w:r>
                              <w:r>
                                <w:rPr>
                                  <w:sz w:val="18"/>
                                  <w:szCs w:val="18"/>
                                  <w:color w:val="231F20"/>
                                  <w:spacing w:val="-5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231F20"/>
                                  <w:spacing w:val="-5"/>
                                  <w:position w:val="2"/>
                                </w:rPr>
                                <w:t>org/10</w:t>
                              </w:r>
                              <w:r>
                                <w:rPr>
                                  <w:sz w:val="18"/>
                                  <w:szCs w:val="18"/>
                                  <w:color w:val="231F20"/>
                                  <w:spacing w:val="-5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231F20"/>
                                  <w:spacing w:val="-5"/>
                                  <w:position w:val="2"/>
                                </w:rPr>
                                <w:t>4070/kcj</w:t>
                              </w:r>
                              <w:r>
                                <w:rPr>
                                  <w:sz w:val="18"/>
                                  <w:szCs w:val="18"/>
                                  <w:color w:val="231F20"/>
                                  <w:spacing w:val="1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231F20"/>
                                  <w:spacing w:val="-5"/>
                                  <w:position w:val="2"/>
                                </w:rPr>
                                <w:t>202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231F20"/>
                                  <w:spacing w:val="-6"/>
                                  <w:position w:val="2"/>
                                </w:rPr>
                                <w:t>3.0047</w:t>
                              </w:r>
                              <w:r>
                                <w:rPr>
                                  <w:sz w:val="18"/>
                                  <w:szCs w:val="18"/>
                                  <w:color w:val="231F20"/>
                                  <w:spacing w:val="1"/>
                                  <w:position w:val="2"/>
                                </w:rPr>
                                <w:t xml:space="preserve">                                  </w:t>
                              </w:r>
                              <w:r>
                                <w:rPr>
                                  <w:sz w:val="18"/>
                                  <w:szCs w:val="18"/>
                                  <w:color w:val="231F20"/>
                                  <w:position w:val="2"/>
                                </w:rPr>
                                <w:t xml:space="preserve">                                                 </w:t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231F20"/>
                                  <w:spacing w:val="-6"/>
                                  <w:position w:val="2"/>
                                </w:rPr>
                                <w:t>230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-249.472pt;margin-top:252.633pt;mso-position-vertical-relative:text;mso-position-horizontal-relative:text;width:509.9pt;height:12.95pt;z-index:251882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rPr>
                          <w:sz w:val="18"/>
                          <w:szCs w:val="18"/>
                        </w:rPr>
                      </w:pPr>
                      <w:hyperlink w:history="true" r:id="rId99">
                        <w:r>
                          <w:rPr>
                            <w:sz w:val="18"/>
                            <w:szCs w:val="18"/>
                            <w:em w:val="dot"/>
                            <w:color w:val="900F13"/>
                            <w:spacing w:val="-5"/>
                            <w:position w:val="2"/>
                          </w:rPr>
                          <w:t>https://e</w:t>
                        </w:r>
                        <w:r>
                          <w:rPr>
                            <w:sz w:val="18"/>
                            <w:szCs w:val="18"/>
                            <w:color w:val="900F13"/>
                            <w:spacing w:val="-5"/>
                            <w:position w:val="2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900F13"/>
                            <w:spacing w:val="-5"/>
                            <w:position w:val="2"/>
                          </w:rPr>
                          <w:t>kcj.org</w:t>
                        </w:r>
                        <w:r>
                          <w:rPr>
                            <w:sz w:val="18"/>
                            <w:szCs w:val="18"/>
                            <w:color w:val="900F13"/>
                            <w:spacing w:val="-5"/>
                            <w:position w:val="2"/>
                          </w:rPr>
                          <w:t xml:space="preserve">                                     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231F20"/>
                            <w:spacing w:val="-5"/>
                            <w:position w:val="2"/>
                          </w:rPr>
                          <w:t>https://doi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231F20"/>
                            <w:spacing w:val="-5"/>
                            <w:position w:val="2"/>
                          </w:rPr>
                          <w:t>org/10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-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231F20"/>
                            <w:spacing w:val="-5"/>
                            <w:position w:val="2"/>
                          </w:rPr>
                          <w:t>4070/kcj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231F20"/>
                            <w:spacing w:val="-5"/>
                            <w:position w:val="2"/>
                          </w:rPr>
                          <w:t>202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231F20"/>
                            <w:spacing w:val="-6"/>
                            <w:position w:val="2"/>
                          </w:rPr>
                          <w:t>3.0047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1"/>
                            <w:position w:val="2"/>
                          </w:rPr>
                          <w:t xml:space="preserve">                                 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position w:val="2"/>
                          </w:rPr>
                          <w:t xml:space="preserve">                                                 </w:t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231F20"/>
                            <w:spacing w:val="-6"/>
                            <w:position w:val="2"/>
                          </w:rPr>
                          <w:t>230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0688" behindDoc="0" locked="0" layoutInCell="1" allowOverlap="1">
                <wp:simplePos x="0" y="0"/>
                <wp:positionH relativeFrom="column">
                  <wp:posOffset>7853882</wp:posOffset>
                </wp:positionH>
                <wp:positionV relativeFrom="paragraph">
                  <wp:posOffset>973049</wp:posOffset>
                </wp:positionV>
                <wp:extent cx="1990089" cy="150495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5400000">
                          <a:off x="7853882" y="973049"/>
                          <a:ext cx="1990089" cy="1504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5" w:line="186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2"/>
                              </w:rPr>
                              <w:t>KSHF Guidelines: Heart Fai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13"/>
                              </w:rPr>
                              <w:t>lure Treatment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618.416pt;margin-top:76.6181pt;mso-position-vertical-relative:text;mso-position-horizontal-relative:text;width:156.7pt;height:11.85pt;z-index:2518906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5" w:line="186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2"/>
                        </w:rPr>
                        <w:t>KSHF Guidelines: Heart Fai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231F20"/>
                          <w:spacing w:val="-13"/>
                        </w:rPr>
                        <w:t>lure Treatment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2" style="position:absolute;margin-left:686.444pt;margin-top:5.98785pt;mso-position-vertical-relative:text;mso-position-horizontal-relative:text;width:3pt;height:510.25pt;z-index:251886592;" filled="false" strokecolor="#900F13" strokeweight="3.00pt" coordsize="60,10205" coordorigin="0,0" path="m30,0l30,10204e">
            <v:stroke joinstyle="miter" miterlimit="4"/>
          </v:shape>
        </w:pict>
      </w:r>
      <w:r/>
    </w:p>
    <w:p>
      <w:pPr>
        <w:pStyle w:val="BodyText"/>
        <w:ind w:left="8035"/>
        <w:spacing w:before="52" w:line="184" w:lineRule="auto"/>
        <w:rPr>
          <w:sz w:val="18"/>
          <w:szCs w:val="18"/>
        </w:rPr>
      </w:pPr>
      <w:r>
        <w:pict>
          <v:shape id="_x0000_s184" style="position:absolute;margin-left:571.511pt;margin-top:1.60564pt;mso-position-vertical-relative:text;mso-position-horizontal-relative:text;width:66.95pt;height:111.95pt;z-index:25188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8"/>
                    <w:spacing w:before="20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8"/>
                    </w:rPr>
                    <w:t>Calculation</w:t>
                  </w:r>
                </w:p>
                <w:p>
                  <w:pPr>
                    <w:pStyle w:val="BodyText"/>
                    <w:ind w:left="29"/>
                    <w:spacing w:before="13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4"/>
                      <w:w w:val="94"/>
                      <w:position w:val="2"/>
                    </w:rPr>
                    <w:t>RAP</w:t>
                  </w:r>
                  <w:r>
                    <w:rPr>
                      <w:sz w:val="18"/>
                      <w:szCs w:val="18"/>
                      <w:color w:val="231F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  <w:w w:val="94"/>
                      <w:position w:val="2"/>
                    </w:rPr>
                    <w:t>(or CVP)</w:t>
                  </w:r>
                </w:p>
                <w:p>
                  <w:pPr>
                    <w:pStyle w:val="BodyText"/>
                    <w:ind w:left="29"/>
                    <w:spacing w:before="186" w:line="16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5"/>
                      <w:w w:val="92"/>
                    </w:rPr>
                    <w:t>RAP:PCWP</w:t>
                  </w:r>
                </w:p>
                <w:p>
                  <w:pPr>
                    <w:pStyle w:val="BodyText"/>
                    <w:spacing w:before="181" w:line="182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4"/>
                      <w:w w:val="92"/>
                    </w:rPr>
                    <w:t>(RASP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w w:val="92"/>
                    </w:rPr>
                    <w:t>−PADP)/RA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  <w:w w:val="92"/>
                    </w:rPr>
                    <w:t>P</w:t>
                  </w:r>
                </w:p>
                <w:p>
                  <w:pPr>
                    <w:pStyle w:val="BodyText"/>
                    <w:ind w:left="27"/>
                    <w:spacing w:before="183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5"/>
                      <w:w w:val="92"/>
                    </w:rPr>
                    <w:t>(MPAP−CVP)×SVI</w:t>
                  </w:r>
                </w:p>
                <w:p>
                  <w:pPr>
                    <w:pStyle w:val="BodyText"/>
                    <w:spacing w:before="183" w:line="182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4"/>
                      <w:w w:val="92"/>
                    </w:rPr>
                    <w:t>(MPA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  <w:w w:val="92"/>
                    </w:rPr>
                    <w:t>P−PCWP)/C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  <w:w w:val="92"/>
                    </w:rPr>
                    <w:t>O</w:t>
                  </w:r>
                </w:p>
                <w:p>
                  <w:pPr>
                    <w:pStyle w:val="BodyText"/>
                    <w:ind w:left="20"/>
                    <w:spacing w:before="183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1"/>
                      <w:w w:val="89"/>
                    </w:rPr>
                    <w:t>SV/(RASP−PADP)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78400" behindDoc="1" locked="0" layoutInCell="1" allowOverlap="1">
            <wp:simplePos x="0" y="0"/>
            <wp:positionH relativeFrom="column">
              <wp:posOffset>621650</wp:posOffset>
            </wp:positionH>
            <wp:positionV relativeFrom="paragraph">
              <wp:posOffset>-32447</wp:posOffset>
            </wp:positionV>
            <wp:extent cx="7566342" cy="5442343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6342" cy="544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FFFFFF"/>
          <w:spacing w:val="-8"/>
        </w:rPr>
        <w:t>Variable</w:t>
      </w:r>
    </w:p>
    <w:p>
      <w:pPr>
        <w:pStyle w:val="BodyText"/>
        <w:ind w:left="8049"/>
        <w:spacing w:before="196" w:line="16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0"/>
          <w:w w:val="89"/>
        </w:rPr>
        <w:t>RAP</w:t>
      </w:r>
    </w:p>
    <w:p>
      <w:pPr>
        <w:pStyle w:val="BodyText"/>
        <w:ind w:left="8049" w:right="3495"/>
        <w:spacing w:before="130" w:line="3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Right-to-left discordance of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7"/>
        </w:rPr>
        <w:t>ﬁlling </w:t>
      </w:r>
      <w:r>
        <w:rPr>
          <w:sz w:val="18"/>
          <w:szCs w:val="18"/>
          <w:color w:val="231F20"/>
          <w:spacing w:val="-8"/>
        </w:rPr>
        <w:t>pressures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PA pulsatility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index</w:t>
      </w:r>
    </w:p>
    <w:p>
      <w:pPr>
        <w:pStyle w:val="BodyText"/>
        <w:ind w:left="8049"/>
        <w:spacing w:before="36" w:line="21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RV stroke work index</w:t>
      </w:r>
    </w:p>
    <w:p>
      <w:pPr>
        <w:pStyle w:val="BodyText"/>
        <w:ind w:left="8049"/>
        <w:spacing w:before="188" w:line="16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  <w:w w:val="88"/>
        </w:rPr>
        <w:t>PVR</w:t>
      </w:r>
    </w:p>
    <w:p>
      <w:pPr>
        <w:pStyle w:val="BodyText"/>
        <w:ind w:left="8049"/>
        <w:spacing w:before="129" w:line="21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2"/>
          <w:position w:val="2"/>
        </w:rPr>
        <w:t>PA compliance</w:t>
      </w:r>
    </w:p>
    <w:p>
      <w:pPr>
        <w:pStyle w:val="BodyText"/>
        <w:spacing w:line="295" w:lineRule="auto"/>
        <w:rPr>
          <w:sz w:val="21"/>
        </w:rPr>
      </w:pPr>
      <w:r>
        <w:pict>
          <v:shape id="_x0000_s186" style="position:absolute;margin-left:428.027pt;margin-top:4.02261pt;mso-position-vertical-relative:text;mso-position-horizontal-relative:text;width:0.5pt;height:8.4pt;z-index:-251442176;" filled="false" strokecolor="#303087" strokeweight="0.50pt" coordsize="10,167" coordorigin="0,0" path="m5,0l5,167e">
            <v:stroke joinstyle="miter" miterlimit="10"/>
          </v:shape>
        </w:pict>
      </w:r>
      <w:r/>
    </w:p>
    <w:p>
      <w:pPr>
        <w:pStyle w:val="BodyText"/>
        <w:ind w:left="5036"/>
        <w:spacing w:before="51" w:line="219" w:lineRule="exact"/>
        <w:rPr>
          <w:sz w:val="18"/>
          <w:szCs w:val="18"/>
        </w:rPr>
      </w:pPr>
      <w:r>
        <w:pict>
          <v:shape id="_x0000_s188" style="position:absolute;margin-left:56.6971pt;margin-top:1.58879pt;mso-position-vertical-relative:text;mso-position-horizontal-relative:text;width:113.35pt;height:12.95pt;z-index:25188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9"/>
                      <w:position w:val="2"/>
                    </w:rPr>
                    <w:t>Exclusion of pericardial disease</w:t>
                  </w:r>
                </w:p>
              </w:txbxContent>
            </v:textbox>
          </v:shape>
        </w:pict>
      </w:r>
      <w:r>
        <w:rPr>
          <w:sz w:val="18"/>
          <w:szCs w:val="18"/>
          <w:color w:val="FFFFFF"/>
          <w:spacing w:val="-7"/>
          <w:position w:val="2"/>
        </w:rPr>
        <w:t>Assessment for early recognition of right heart </w:t>
      </w:r>
      <w:r>
        <w:rPr>
          <w:sz w:val="18"/>
          <w:szCs w:val="18"/>
          <w:color w:val="FFFFFF"/>
          <w:spacing w:val="-8"/>
          <w:position w:val="2"/>
        </w:rPr>
        <w:t>failure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>
        <w:pict>
          <v:shape id="_x0000_s190" style="position:absolute;margin-left:112.978pt;margin-top:1.02011pt;mso-position-vertical-relative:text;mso-position-horizontal-relative:text;width:0.5pt;height:8.4pt;z-index:-251443200;" filled="false" strokecolor="#303087" strokeweight="0.50pt" coordsize="10,167" coordorigin="0,0" path="m5,0l5,167e">
            <v:stroke joinstyle="miter" miterlimit="10"/>
          </v:shape>
        </w:pict>
      </w:r>
      <w:r>
        <w:pict>
          <v:shape id="_x0000_s192" style="position:absolute;margin-left:424.062pt;margin-top:1.02011pt;mso-position-vertical-relative:text;mso-position-horizontal-relative:text;width:0.5pt;height:8.4pt;z-index:-251440128;" filled="false" strokecolor="#303087" strokeweight="0.50pt" coordsize="10,167" coordorigin="0,0" path="m5,0l5,167e">
            <v:stroke joinstyle="miter" miterlimit="10"/>
          </v:shape>
        </w:pict>
      </w:r>
      <w:r/>
    </w:p>
    <w:p>
      <w:pPr>
        <w:pStyle w:val="BodyText"/>
        <w:ind w:left="4979"/>
        <w:spacing w:before="52" w:line="183" w:lineRule="auto"/>
        <w:rPr>
          <w:sz w:val="18"/>
          <w:szCs w:val="18"/>
        </w:rPr>
      </w:pPr>
      <w:r>
        <w:pict>
          <v:shape id="_x0000_s194" style="position:absolute;margin-left:383.456pt;margin-top:-1.70955pt;mso-position-vertical-relative:text;mso-position-horizontal-relative:text;width:83.3pt;height:22.55pt;z-index:25188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2"/>
                    <w:spacing w:before="20" w:line="24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9"/>
                    </w:rPr>
                    <w:t>Preload optimization</w:t>
                  </w:r>
                  <w:r>
                    <w:rPr>
                      <w:sz w:val="18"/>
                      <w:szCs w:val="18"/>
                      <w:color w:val="FFFFFF"/>
                      <w:spacing w:val="5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  <w:w w:val="96"/>
                    </w:rPr>
                    <w:t>(RAP/CVP: 5–12</w:t>
                  </w:r>
                  <w:r>
                    <w:rPr>
                      <w:sz w:val="18"/>
                      <w:szCs w:val="18"/>
                      <w:color w:val="FFFFFF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6"/>
                      <w:w w:val="96"/>
                    </w:rPr>
                    <w:t>mmHg)</w:t>
                  </w:r>
                </w:p>
              </w:txbxContent>
            </v:textbox>
          </v:shape>
        </w:pict>
      </w:r>
      <w:r>
        <w:pict>
          <v:shape id="_x0000_s196" style="position:absolute;margin-left:51.9445pt;margin-top:-0.960526pt;mso-position-vertical-relative:text;mso-position-horizontal-relative:text;width:120.65pt;height:223.1pt;z-index:25187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5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9"/>
                      <w:position w:val="2"/>
                    </w:rPr>
                    <w:t>Treatment for speciﬁc cause</w:t>
                  </w:r>
                </w:p>
                <w:p>
                  <w:pPr>
                    <w:pStyle w:val="BodyText"/>
                    <w:ind w:left="33" w:right="535"/>
                    <w:spacing w:before="149" w:line="23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RV infarction: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Reperfusion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6"/>
                      <w:w w:val="93"/>
                    </w:rPr>
                    <w:t>PTE</w:t>
                  </w:r>
                </w:p>
                <w:p>
                  <w:pPr>
                    <w:pStyle w:val="BodyText"/>
                    <w:ind w:left="32" w:right="628"/>
                    <w:spacing w:before="2" w:line="23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· Anticoagulant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therapy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 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· Antithrombotic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therapy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·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Embolic surgery</w:t>
                  </w:r>
                </w:p>
                <w:p>
                  <w:pPr>
                    <w:pStyle w:val="BodyText"/>
                    <w:ind w:left="20"/>
                    <w:spacing w:line="23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TR and congenital heart disease</w:t>
                  </w:r>
                </w:p>
                <w:p>
                  <w:pPr>
                    <w:pStyle w:val="BodyText"/>
                    <w:ind w:left="20" w:right="954" w:firstLine="12"/>
                    <w:spacing w:line="23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· Surgical correction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  <w:w w:val="90"/>
                    </w:rPr>
                    <w:t>ARVD</w:t>
                  </w:r>
                </w:p>
                <w:p>
                  <w:pPr>
                    <w:pStyle w:val="BodyText"/>
                    <w:ind w:left="32"/>
                    <w:spacing w:before="40" w:line="17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· Defibrillator treatment</w:t>
                  </w:r>
                </w:p>
                <w:p>
                  <w:pPr>
                    <w:pStyle w:val="BodyText"/>
                    <w:ind w:left="23" w:right="938" w:firstLine="9"/>
                    <w:spacing w:line="23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· Genetic counseling</w:t>
                  </w:r>
                  <w:r>
                    <w:rPr>
                      <w:sz w:val="18"/>
                      <w:szCs w:val="18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3"/>
                    </w:rPr>
                    <w:t>Sepsis</w:t>
                  </w:r>
                </w:p>
                <w:p>
                  <w:pPr>
                    <w:pStyle w:val="BodyText"/>
                    <w:ind w:left="32"/>
                    <w:spacing w:before="41" w:line="17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·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Antibiotics</w:t>
                  </w:r>
                </w:p>
                <w:p>
                  <w:pPr>
                    <w:pStyle w:val="BodyText"/>
                    <w:ind w:left="130" w:right="20" w:hanging="98"/>
                    <w:spacing w:before="1"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· Adequate mechanical brea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thing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(prevents excessive inspirat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ory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pressure)</w:t>
                  </w:r>
                </w:p>
                <w:p>
                  <w:pPr>
                    <w:pStyle w:val="BodyText"/>
                    <w:ind w:left="125" w:right="299" w:hanging="93"/>
                    <w:spacing w:before="2" w:line="23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· Hypoxia, metabolic</w:t>
                  </w:r>
                  <w:r>
                    <w:rPr>
                      <w:sz w:val="18"/>
                      <w:szCs w:val="18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acidosis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correction</w:t>
                  </w:r>
                </w:p>
                <w:p>
                  <w:pPr>
                    <w:pStyle w:val="BodyText"/>
                    <w:ind w:left="32"/>
                    <w:spacing w:line="211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· Maintain</w:t>
                  </w:r>
                  <w:r>
                    <w:rPr>
                      <w:sz w:val="18"/>
                      <w:szCs w:val="18"/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blood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pressure</w:t>
                  </w:r>
                </w:p>
                <w:p>
                  <w:pPr>
                    <w:pStyle w:val="BodyText"/>
                    <w:ind w:left="131" w:right="457" w:hanging="99"/>
                    <w:spacing w:before="32" w:line="23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· Personalized treatment to</w:t>
                  </w:r>
                  <w:r>
                    <w:rPr>
                      <w:sz w:val="18"/>
                      <w:szCs w:val="18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maintain CO</w:t>
                  </w:r>
                </w:p>
              </w:txbxContent>
            </v:textbox>
          </v:shape>
        </w:pict>
      </w:r>
      <w:r>
        <w:pict>
          <v:shape id="_x0000_s198" style="position:absolute;margin-left:519.653pt;margin-top:-1.70955pt;mso-position-vertical-relative:text;mso-position-horizontal-relative:text;width:104.95pt;height:70.8pt;z-index:25188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69"/>
                    <w:spacing w:before="20" w:line="20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8"/>
                      <w:position w:val="2"/>
                    </w:rPr>
                    <w:t>Maintain perfusion</w:t>
                  </w:r>
                </w:p>
                <w:p>
                  <w:pPr>
                    <w:pStyle w:val="BodyText"/>
                    <w:ind w:left="769"/>
                    <w:spacing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FFFFFF"/>
                      <w:spacing w:val="-15"/>
                    </w:rPr>
                    <w:t>(MAP and</w:t>
                  </w:r>
                  <w:r>
                    <w:rPr>
                      <w:sz w:val="18"/>
                      <w:szCs w:val="18"/>
                      <w:color w:val="FFFFFF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FFFFFF"/>
                      <w:spacing w:val="-15"/>
                    </w:rPr>
                    <w:t>CI)</w:t>
                  </w:r>
                </w:p>
                <w:p>
                  <w:pPr>
                    <w:pStyle w:val="BodyText"/>
                    <w:ind w:left="20"/>
                    <w:spacing w:before="146" w:line="21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  <w:position w:val="2"/>
                    </w:rPr>
                    <w:t>IV vasodilator or vasopressor</w:t>
                  </w:r>
                </w:p>
                <w:p>
                  <w:pPr>
                    <w:pStyle w:val="BodyText"/>
                    <w:ind w:left="20"/>
                    <w:spacing w:before="45" w:line="17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9"/>
                      <w:w w:val="96"/>
                    </w:rPr>
                    <w:t>·</w:t>
                  </w:r>
                  <w:r>
                    <w:rPr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9"/>
                      <w:w w:val="96"/>
                    </w:rPr>
                    <w:t>PCWP 18–22</w:t>
                  </w: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9"/>
                      <w:w w:val="96"/>
                    </w:rPr>
                    <w:t>mmHg</w:t>
                  </w:r>
                </w:p>
                <w:p>
                  <w:pPr>
                    <w:pStyle w:val="BodyText"/>
                    <w:ind w:left="20"/>
                    <w:spacing w:before="39" w:line="226" w:lineRule="auto"/>
                    <w:rPr>
                      <w:sz w:val="10"/>
                      <w:szCs w:val="10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· CI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2.2</w:t>
                  </w:r>
                  <w:r>
                    <w:rPr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1"/>
                    </w:rPr>
                    <w:t>L/min/m</w:t>
                  </w:r>
                  <w:r>
                    <w:rPr>
                      <w:sz w:val="10"/>
                      <w:szCs w:val="10"/>
                      <w:color w:val="231F20"/>
                      <w:spacing w:val="8"/>
                      <w:position w:val="5"/>
                    </w:rPr>
                    <w:t>2</w:t>
                  </w:r>
                </w:p>
                <w:p>
                  <w:pPr>
                    <w:pStyle w:val="BodyText"/>
                    <w:ind w:left="20"/>
                    <w:spacing w:before="19" w:line="17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>·</w:t>
                  </w:r>
                  <w:r>
                    <w:rPr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>MAP</w:t>
                  </w: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>60–65 mmHg</w:t>
                  </w:r>
                </w:p>
              </w:txbxContent>
            </v:textbox>
          </v:shape>
        </w:pict>
      </w:r>
      <w:r>
        <w:rPr>
          <w:sz w:val="18"/>
          <w:szCs w:val="18"/>
          <w:color w:val="FFFFFF"/>
          <w:spacing w:val="-7"/>
        </w:rPr>
        <w:t>Arrhythmia</w:t>
      </w:r>
    </w:p>
    <w:p>
      <w:pPr>
        <w:pStyle w:val="BodyText"/>
        <w:ind w:left="4205" w:right="8098"/>
        <w:spacing w:before="183" w:line="25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Maintain sinus rhythm &amp; cons</w:t>
      </w:r>
      <w:r>
        <w:rPr>
          <w:sz w:val="18"/>
          <w:szCs w:val="18"/>
          <w:color w:val="231F20"/>
          <w:spacing w:val="-10"/>
        </w:rPr>
        <w:t>ider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  <w:w w:val="89"/>
        </w:rPr>
        <w:t>DCCV</w:t>
      </w:r>
    </w:p>
    <w:p>
      <w:pPr>
        <w:pStyle w:val="BodyText"/>
        <w:ind w:left="4202" w:right="8863" w:firstLine="2"/>
        <w:spacing w:before="157" w:line="24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Maintain AV synchrony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9"/>
        </w:rPr>
        <w:t>(consider pacemaker)</w:t>
      </w:r>
    </w:p>
    <w:p>
      <w:pPr>
        <w:pStyle w:val="BodyText"/>
        <w:ind w:left="4205"/>
        <w:spacing w:before="182" w:line="21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1"/>
          <w:position w:val="2"/>
        </w:rPr>
        <w:t>Prevents excessive bradycardia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5070"/>
        <w:spacing w:before="52" w:line="224" w:lineRule="exact"/>
        <w:rPr>
          <w:sz w:val="18"/>
          <w:szCs w:val="18"/>
        </w:rPr>
      </w:pPr>
      <w:r>
        <w:pict>
          <v:shape id="_x0000_s200" style="position:absolute;margin-left:519.698pt;margin-top:2.11621pt;mso-position-vertical-relative:text;mso-position-horizontal-relative:text;width:88.95pt;height:12.95pt;z-index:25189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PAH: inhaled vasodilator</w:t>
                  </w:r>
                </w:p>
              </w:txbxContent>
            </v:textbox>
          </v:shape>
        </w:pict>
      </w:r>
      <w:r>
        <w:pict>
          <v:shape id="_x0000_s202" style="position:absolute;margin-left:395.735pt;margin-top:5.24501pt;mso-position-vertical-relative:text;mso-position-horizontal-relative:text;width:84.4pt;height:39.95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Congestion</w:t>
                  </w:r>
                </w:p>
                <w:p>
                  <w:pPr>
                    <w:pStyle w:val="BodyText"/>
                    <w:ind w:left="27"/>
                    <w:spacing w:before="189" w:line="21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IV diuretics</w:t>
                  </w:r>
                </w:p>
                <w:p>
                  <w:pPr>
                    <w:pStyle w:val="BodyText"/>
                    <w:ind w:left="27"/>
                    <w:spacing w:before="33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5"/>
                    </w:rPr>
                    <w:t>Maintai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n UO</w:t>
                  </w:r>
                  <w:r>
                    <w:rPr>
                      <w:sz w:val="18"/>
                      <w:szCs w:val="18"/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3–5</w:t>
                  </w:r>
                  <w:r>
                    <w:rPr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4"/>
                    </w:rPr>
                    <w:t>L/da</w:t>
                  </w:r>
                  <w:r>
                    <w:rPr>
                      <w:sz w:val="18"/>
                      <w:szCs w:val="18"/>
                      <w:color w:val="231F20"/>
                      <w:spacing w:val="-7"/>
                    </w:rPr>
                    <w:t>y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8"/>
          <w:position w:val="2"/>
        </w:rPr>
        <w:t>Volume depletion</w:t>
      </w:r>
    </w:p>
    <w:p>
      <w:pPr>
        <w:pStyle w:val="BodyText"/>
        <w:ind w:left="5071" w:right="7313" w:firstLine="12"/>
        <w:spacing w:before="183" w:line="238" w:lineRule="auto"/>
        <w:rPr>
          <w:sz w:val="18"/>
          <w:szCs w:val="18"/>
        </w:rPr>
      </w:pPr>
      <w:r>
        <w:pict>
          <v:shape id="_x0000_s204" style="position:absolute;margin-left:447.466pt;margin-top:35.4862pt;mso-position-vertical-relative:text;mso-position-horizontal-relative:text;width:0.5pt;height:8.4pt;z-index:-251439104;" filled="false" strokecolor="#303087" strokeweight="0.50pt" coordsize="10,167" coordorigin="0,0" path="m5,0l5,167e">
            <v:stroke joinstyle="miter" miterlimit="10"/>
          </v:shape>
        </w:pict>
      </w:r>
      <w:r>
        <w:rPr>
          <w:sz w:val="18"/>
          <w:szCs w:val="18"/>
          <w:color w:val="231F20"/>
          <w:spacing w:val="-12"/>
        </w:rPr>
        <w:t>Low BP and volume de</w:t>
      </w:r>
      <w:r>
        <w:rPr>
          <w:sz w:val="18"/>
          <w:szCs w:val="18"/>
          <w:color w:val="231F20"/>
          <w:spacing w:val="-13"/>
        </w:rPr>
        <w:t>pletion 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9"/>
        </w:rPr>
        <w:t>suspected, carefully adminis</w:t>
      </w:r>
      <w:r>
        <w:rPr>
          <w:sz w:val="18"/>
          <w:szCs w:val="18"/>
          <w:color w:val="231F20"/>
          <w:spacing w:val="-10"/>
        </w:rPr>
        <w:t>ter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-11"/>
        </w:rPr>
        <w:t>ﬂuids (NS 500–1,000 cc iv bolu</w:t>
      </w:r>
      <w:r>
        <w:rPr>
          <w:sz w:val="18"/>
          <w:szCs w:val="18"/>
          <w:color w:val="231F20"/>
          <w:spacing w:val="-12"/>
        </w:rPr>
        <w:t>s)</w:t>
      </w:r>
    </w:p>
    <w:p>
      <w:pPr>
        <w:pStyle w:val="BodyText"/>
        <w:ind w:left="10413"/>
        <w:spacing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Refractory shock</w:t>
      </w:r>
    </w:p>
    <w:p>
      <w:pPr>
        <w:pStyle w:val="BodyText"/>
        <w:ind w:left="5070"/>
        <w:spacing w:line="230" w:lineRule="auto"/>
        <w:rPr>
          <w:sz w:val="18"/>
          <w:szCs w:val="18"/>
        </w:rPr>
      </w:pPr>
      <w:r>
        <w:pict>
          <v:shape id="_x0000_s206" style="position:absolute;margin-left:396.077pt;margin-top:-2.51347pt;mso-position-vertical-relative:text;mso-position-horizontal-relative:text;width:95.1pt;height:13.2pt;z-index:25188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Insuﬃcient with diu</w:t>
                  </w:r>
                  <w:r>
                    <w:rPr>
                      <w:sz w:val="18"/>
                      <w:szCs w:val="18"/>
                      <w:color w:val="231F20"/>
                      <w:spacing w:val="-4"/>
                    </w:rPr>
                    <w:t>retics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16"/>
        </w:rPr>
        <w:t>Avoid overﬁlling CVP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6"/>
        </w:rPr>
        <w:t>12–15 mmHg</w:t>
      </w:r>
    </w:p>
    <w:p>
      <w:pPr>
        <w:pStyle w:val="BodyText"/>
        <w:ind w:left="10413"/>
        <w:spacing w:before="2" w:line="210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8"/>
          <w:position w:val="2"/>
        </w:rPr>
        <w:t>· Mechanical circulatory support</w:t>
      </w:r>
    </w:p>
    <w:p>
      <w:pPr>
        <w:pStyle w:val="BodyText"/>
        <w:ind w:left="10504" w:right="2106" w:hanging="91"/>
        <w:spacing w:line="229" w:lineRule="auto"/>
        <w:rPr>
          <w:sz w:val="18"/>
          <w:szCs w:val="18"/>
        </w:rPr>
      </w:pPr>
      <w:r>
        <w:pict>
          <v:shape id="_x0000_s208" style="position:absolute;margin-left:447.466pt;margin-top:13.0672pt;mso-position-vertical-relative:text;mso-position-horizontal-relative:text;width:0.5pt;height:8.4pt;z-index:-251441152;" filled="false" strokecolor="#303087" strokeweight="0.50pt" coordsize="10,167" coordorigin="0,0" path="m5,0l5,167e">
            <v:stroke joinstyle="miter" miterlimit="10"/>
          </v:shape>
        </w:pict>
      </w:r>
      <w:r>
        <w:pict>
          <v:shape id="_x0000_s210" style="position:absolute;margin-left:395.753pt;margin-top:0.399186pt;mso-position-vertical-relative:text;mso-position-horizontal-relative:text;width:42.75pt;height:9.35pt;z-index:2518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9" w:lineRule="auto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18"/>
                      <w:w w:val="95"/>
                    </w:rPr>
                    <w:t>CVVH or</w:t>
                  </w:r>
                  <w:r>
                    <w:rPr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8"/>
                      <w:w w:val="95"/>
                    </w:rPr>
                    <w:t>H</w:t>
                  </w:r>
                  <w:r>
                    <w:rPr>
                      <w:sz w:val="18"/>
                      <w:szCs w:val="18"/>
                      <w:color w:val="231F20"/>
                      <w:spacing w:val="-9"/>
                      <w:w w:val="95"/>
                    </w:rPr>
                    <w:t>F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9"/>
        </w:rPr>
        <w:t>· Assess need for biventricular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6"/>
        </w:rPr>
        <w:t>support</w:t>
      </w:r>
    </w:p>
    <w:p>
      <w:pPr>
        <w:pStyle w:val="BodyText"/>
        <w:ind w:left="10512" w:right="1849" w:hanging="99"/>
        <w:rPr>
          <w:sz w:val="18"/>
          <w:szCs w:val="18"/>
        </w:rPr>
      </w:pPr>
      <w:r>
        <w:pict>
          <v:shape id="_x0000_s212" style="position:absolute;margin-left:395.753pt;margin-top:4.99419pt;mso-position-vertical-relative:text;mso-position-horizontal-relative:text;width:103.85pt;height:24.75pt;z-index:25188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6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9"/>
                    </w:rPr>
                    <w:t>Monitor UO, kidney function,</w:t>
                  </w:r>
                  <w:r>
                    <w:rPr>
                      <w:sz w:val="18"/>
                      <w:szCs w:val="18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6"/>
                    </w:rPr>
                    <w:t>determine further treatment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8817357</wp:posOffset>
            </wp:positionH>
            <wp:positionV relativeFrom="paragraph">
              <wp:posOffset>75081</wp:posOffset>
            </wp:positionV>
            <wp:extent cx="62458" cy="978758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58" cy="97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-11"/>
        </w:rPr>
        <w:t>· Assess oxygenation and </w:t>
      </w:r>
      <w:r>
        <w:rPr>
          <w:sz w:val="18"/>
          <w:szCs w:val="18"/>
          <w:color w:val="231F20"/>
          <w:spacing w:val="-12"/>
        </w:rPr>
        <w:t>need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pulmonary support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656"/>
        <w:spacing w:before="47" w:line="194" w:lineRule="exact"/>
        <w:rPr/>
      </w:pPr>
      <w:r>
        <w:rPr>
          <w:b/>
          <w:bCs/>
          <w:color w:val="3E3E3F"/>
          <w:spacing w:val="-9"/>
          <w:position w:val="2"/>
        </w:rPr>
        <w:t>Figure 5.</w:t>
      </w:r>
      <w:r>
        <w:rPr>
          <w:b/>
          <w:bCs/>
          <w:color w:val="3E3E3F"/>
          <w:spacing w:val="5"/>
          <w:position w:val="2"/>
        </w:rPr>
        <w:t xml:space="preserve"> </w:t>
      </w:r>
      <w:r>
        <w:rPr>
          <w:color w:val="231F20"/>
          <w:spacing w:val="-9"/>
          <w:position w:val="2"/>
        </w:rPr>
        <w:t>Assessment and treatment of right HF.</w:t>
      </w:r>
    </w:p>
    <w:p>
      <w:pPr>
        <w:pStyle w:val="BodyText"/>
        <w:ind w:left="645"/>
        <w:spacing w:before="33" w:line="192" w:lineRule="exact"/>
        <w:rPr/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8934447</wp:posOffset>
            </wp:positionH>
            <wp:positionV relativeFrom="paragraph">
              <wp:posOffset>108036</wp:posOffset>
            </wp:positionV>
            <wp:extent cx="377248" cy="429825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248" cy="42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7" w:id="55"/>
      <w:bookmarkEnd w:id="55"/>
      <w:r>
        <w:rPr>
          <w:b/>
          <w:bCs/>
          <w:color w:val="3E3E3F"/>
          <w:spacing w:val="-11"/>
          <w:position w:val="2"/>
        </w:rPr>
        <w:t>ARVD = arrhythmogenic right ventricular dysplasia; AV = atrioventricular; BP = blood pressure; CI = cardiac index; CO = cardiac output; CVP = central venous pressure; CVVH = continuous</w:t>
      </w:r>
    </w:p>
    <w:p>
      <w:pPr>
        <w:pStyle w:val="BodyText"/>
        <w:ind w:left="648" w:right="1408" w:hanging="4"/>
        <w:spacing w:before="2" w:line="239" w:lineRule="auto"/>
        <w:rPr/>
      </w:pPr>
      <w:r>
        <w:rPr>
          <w:b/>
          <w:bCs/>
          <w:color w:val="3E3E3F"/>
          <w:spacing w:val="-11"/>
        </w:rPr>
        <w:t>veno-venous hemofiltration; DCCV = direct current cardioversion; HF = heart failure; IV = intravenous; MAP = mean arterial</w:t>
      </w:r>
      <w:r>
        <w:rPr>
          <w:b/>
          <w:bCs/>
          <w:color w:val="3E3E3F"/>
          <w:spacing w:val="-2"/>
        </w:rPr>
        <w:t xml:space="preserve"> </w:t>
      </w:r>
      <w:r>
        <w:rPr>
          <w:b/>
          <w:bCs/>
          <w:color w:val="3E3E3F"/>
          <w:spacing w:val="-11"/>
        </w:rPr>
        <w:t>pressure;</w:t>
      </w:r>
      <w:r>
        <w:rPr>
          <w:b/>
          <w:bCs/>
          <w:color w:val="3E3E3F"/>
        </w:rPr>
        <w:t xml:space="preserve"> </w:t>
      </w:r>
      <w:r>
        <w:rPr>
          <w:b/>
          <w:bCs/>
          <w:color w:val="3E3E3F"/>
          <w:spacing w:val="-11"/>
        </w:rPr>
        <w:t>MPAP =</w:t>
      </w:r>
      <w:r>
        <w:rPr>
          <w:b/>
          <w:bCs/>
          <w:color w:val="3E3E3F"/>
          <w:spacing w:val="-3"/>
        </w:rPr>
        <w:t xml:space="preserve"> </w:t>
      </w:r>
      <w:r>
        <w:rPr>
          <w:b/>
          <w:bCs/>
          <w:color w:val="3E3E3F"/>
          <w:spacing w:val="-11"/>
        </w:rPr>
        <w:t>mean</w:t>
      </w:r>
      <w:r>
        <w:rPr>
          <w:b/>
          <w:bCs/>
          <w:color w:val="3E3E3F"/>
          <w:spacing w:val="-2"/>
        </w:rPr>
        <w:t xml:space="preserve"> </w:t>
      </w:r>
      <w:r>
        <w:rPr>
          <w:b/>
          <w:bCs/>
          <w:color w:val="3E3E3F"/>
          <w:spacing w:val="-11"/>
        </w:rPr>
        <w:t>pulmonary artery</w:t>
      </w:r>
      <w:r>
        <w:rPr>
          <w:b/>
          <w:bCs/>
          <w:color w:val="3E3E3F"/>
          <w:spacing w:val="-2"/>
        </w:rPr>
        <w:t xml:space="preserve"> </w:t>
      </w:r>
      <w:r>
        <w:rPr>
          <w:b/>
          <w:bCs/>
          <w:color w:val="3E3E3F"/>
          <w:spacing w:val="-11"/>
        </w:rPr>
        <w:t>pre</w:t>
      </w:r>
      <w:r>
        <w:rPr>
          <w:b/>
          <w:bCs/>
          <w:color w:val="3E3E3F"/>
          <w:spacing w:val="-12"/>
        </w:rPr>
        <w:t>ssure;</w:t>
      </w:r>
      <w:r>
        <w:rPr>
          <w:b/>
          <w:bCs/>
          <w:color w:val="3E3E3F"/>
        </w:rPr>
        <w:t xml:space="preserve"> </w:t>
      </w:r>
      <w:r>
        <w:rPr>
          <w:b/>
          <w:bCs/>
          <w:color w:val="3E3E3F"/>
          <w:spacing w:val="-12"/>
        </w:rPr>
        <w:t>PA =</w:t>
      </w:r>
      <w:r>
        <w:rPr>
          <w:b/>
          <w:bCs/>
          <w:color w:val="3E3E3F"/>
          <w:spacing w:val="-2"/>
        </w:rPr>
        <w:t xml:space="preserve"> </w:t>
      </w:r>
      <w:r>
        <w:rPr>
          <w:b/>
          <w:bCs/>
          <w:color w:val="3E3E3F"/>
          <w:spacing w:val="-12"/>
        </w:rPr>
        <w:t>pulmonary</w:t>
      </w:r>
      <w:r>
        <w:rPr>
          <w:b/>
          <w:bCs/>
          <w:color w:val="3E3E3F"/>
        </w:rPr>
        <w:t xml:space="preserve"> </w:t>
      </w:r>
      <w:r>
        <w:rPr>
          <w:b/>
          <w:bCs/>
          <w:color w:val="3E3E3F"/>
          <w:spacing w:val="-11"/>
        </w:rPr>
        <w:t>artery; PADP = pulmonary artery diastolic pressure; PAH = pulmonary arterial hypertension; PASP =</w:t>
      </w:r>
      <w:r>
        <w:rPr>
          <w:b/>
          <w:bCs/>
          <w:color w:val="3E3E3F"/>
          <w:spacing w:val="-2"/>
        </w:rPr>
        <w:t xml:space="preserve"> </w:t>
      </w:r>
      <w:r>
        <w:rPr>
          <w:b/>
          <w:bCs/>
          <w:color w:val="3E3E3F"/>
          <w:spacing w:val="-11"/>
        </w:rPr>
        <w:t>pulmonary artery systolic pressure;</w:t>
      </w:r>
      <w:r>
        <w:rPr>
          <w:b/>
          <w:bCs/>
          <w:color w:val="3E3E3F"/>
        </w:rPr>
        <w:t xml:space="preserve"> </w:t>
      </w:r>
      <w:r>
        <w:rPr>
          <w:b/>
          <w:bCs/>
          <w:color w:val="3E3E3F"/>
          <w:spacing w:val="-11"/>
        </w:rPr>
        <w:t>PCWP =</w:t>
      </w:r>
      <w:r>
        <w:rPr>
          <w:b/>
          <w:bCs/>
          <w:color w:val="3E3E3F"/>
          <w:spacing w:val="-2"/>
        </w:rPr>
        <w:t xml:space="preserve"> </w:t>
      </w:r>
      <w:r>
        <w:rPr>
          <w:b/>
          <w:bCs/>
          <w:color w:val="3E3E3F"/>
          <w:spacing w:val="-11"/>
        </w:rPr>
        <w:t>pulm</w:t>
      </w:r>
      <w:r>
        <w:rPr>
          <w:b/>
          <w:bCs/>
          <w:color w:val="3E3E3F"/>
          <w:spacing w:val="-12"/>
        </w:rPr>
        <w:t>onary capillary wedge pressure;</w:t>
      </w:r>
      <w:r>
        <w:rPr>
          <w:b/>
          <w:bCs/>
          <w:color w:val="3E3E3F"/>
        </w:rPr>
        <w:t xml:space="preserve"> </w:t>
      </w:r>
      <w:r>
        <w:rPr>
          <w:b/>
          <w:bCs/>
          <w:color w:val="3E3E3F"/>
          <w:spacing w:val="-12"/>
        </w:rPr>
        <w:t>PVR =</w:t>
      </w:r>
      <w:r>
        <w:rPr>
          <w:b/>
          <w:bCs/>
          <w:color w:val="3E3E3F"/>
        </w:rPr>
        <w:t xml:space="preserve">     </w:t>
      </w:r>
      <w:r>
        <w:rPr>
          <w:b/>
          <w:bCs/>
          <w:color w:val="3E3E3F"/>
          <w:spacing w:val="-11"/>
        </w:rPr>
        <w:t>pulmonary vascular resistance; RAP = right atrial pressure; RV = right ventricle; SV = stroke volume; SVI = stroke volume index; UO = urine output; PTE = pulmonary thromboembolism; TR =</w:t>
      </w:r>
    </w:p>
    <w:p>
      <w:pPr>
        <w:pStyle w:val="BodyText"/>
        <w:ind w:left="645"/>
        <w:spacing w:before="30" w:line="186" w:lineRule="auto"/>
        <w:rPr/>
      </w:pPr>
      <w:r>
        <w:drawing>
          <wp:anchor distT="0" distB="0" distL="0" distR="0" simplePos="0" relativeHeight="251892736" behindDoc="0" locked="0" layoutInCell="1" allowOverlap="1">
            <wp:simplePos x="0" y="0"/>
            <wp:positionH relativeFrom="column">
              <wp:posOffset>8830552</wp:posOffset>
            </wp:positionH>
            <wp:positionV relativeFrom="paragraph">
              <wp:posOffset>34076</wp:posOffset>
            </wp:positionV>
            <wp:extent cx="472930" cy="131307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930" cy="13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E3E3F"/>
          <w:spacing w:val="-8"/>
        </w:rPr>
        <w:t>tricuspid regurgitation.</w:t>
      </w:r>
    </w:p>
    <w:p>
      <w:pPr>
        <w:spacing w:line="186" w:lineRule="auto"/>
        <w:sectPr>
          <w:headerReference w:type="default" r:id="rId74"/>
          <w:footerReference w:type="default" r:id="rId75"/>
          <w:pgSz w:w="15875" w:h="11906"/>
          <w:pgMar w:top="400" w:right="436" w:bottom="400" w:left="773" w:header="0" w:footer="0" w:gutter="0"/>
        </w:sectPr>
        <w:rPr/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91424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214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spacing w:before="227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74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4" w:right="767" w:hanging="173"/>
              <w:spacing w:before="124" w:line="282" w:lineRule="auto"/>
              <w:rPr/>
            </w:pPr>
            <w:r>
              <w:rPr>
                <w:color w:val="231F20"/>
              </w:rPr>
              <w:t>3. Home- or office-</w:t>
            </w:r>
            <w:r>
              <w:rPr>
                <w:color w:val="231F20"/>
                <w:spacing w:val="-1"/>
              </w:rPr>
              <w:t>based HF management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programs is recommended to reduce HF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hospitalization or mortality. (Class I, L</w:t>
            </w:r>
            <w:r>
              <w:rPr>
                <w:color w:val="231F20"/>
                <w:spacing w:val="-3"/>
              </w:rPr>
              <w:t>OE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3"/>
              </w:rPr>
              <w:t>A)</w:t>
            </w:r>
          </w:p>
        </w:tc>
      </w:tr>
    </w:tbl>
    <w:p>
      <w:pPr>
        <w:pStyle w:val="BodyText"/>
        <w:spacing w:line="378" w:lineRule="auto"/>
        <w:rPr>
          <w:sz w:val="21"/>
        </w:rPr>
      </w:pPr>
      <w:r/>
    </w:p>
    <w:p>
      <w:pPr>
        <w:ind w:left="3001" w:right="298" w:hanging="4"/>
        <w:spacing w:before="55" w:line="27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multidisciplinary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centered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sufficient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discussion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communication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adaptable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-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national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level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cultural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economic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conditions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demonstrated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   </w:t>
      </w:r>
      <w:bookmarkStart w:name="bookmark128" w:id="56"/>
      <w:bookmarkEnd w:id="56"/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the standard HF treatment, a multidisciplinary approach reduces HF hospi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talization 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life</w:t>
      </w:r>
      <w:hyperlink w:history="true" w:anchor="bookmark129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3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5"/>
          </w:rPr>
          <w:t>93-</w:t>
        </w:r>
      </w:hyperlink>
      <w:hyperlink w:history="true" w:anchor="bookmark13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3"/>
            <w:position w:val="6"/>
          </w:rPr>
          <w:t>99)</w:t>
        </w:r>
      </w:hyperlink>
    </w:p>
    <w:p>
      <w:pPr>
        <w:pStyle w:val="BodyText"/>
        <w:ind w:left="3010"/>
        <w:spacing w:before="265" w:line="24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8"/>
          <w:position w:val="2"/>
        </w:rPr>
        <w:t>(2) Cardiac rehabilitation</w:t>
      </w:r>
    </w:p>
    <w:p>
      <w:pPr>
        <w:spacing w:line="207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256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4" w:right="282" w:hanging="170"/>
              <w:spacing w:before="124" w:line="282" w:lineRule="auto"/>
              <w:rPr/>
            </w:pPr>
            <w:r>
              <w:rPr>
                <w:color w:val="231F20"/>
                <w:spacing w:val="3"/>
              </w:rPr>
              <w:t>1. </w:t>
            </w:r>
            <w:r>
              <w:rPr>
                <w:color w:val="231F20"/>
              </w:rPr>
              <w:t>Exercise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exercise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performance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quality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life and reduce HF hospitalizati</w:t>
            </w:r>
            <w:r>
              <w:rPr>
                <w:color w:val="231F20"/>
                <w:spacing w:val="-1"/>
              </w:rPr>
              <w:t>on in all patients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"/>
              </w:rPr>
              <w:t>with HF. (Class I, LOE A)</w:t>
            </w:r>
          </w:p>
          <w:p>
            <w:pPr>
              <w:pStyle w:val="TableText"/>
              <w:ind w:left="348" w:right="445" w:hanging="176"/>
              <w:spacing w:before="6" w:line="282" w:lineRule="auto"/>
              <w:rPr/>
            </w:pPr>
            <w:r>
              <w:rPr>
                <w:color w:val="231F20"/>
                <w:spacing w:val="7"/>
              </w:rPr>
              <w:t>2.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severe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frailty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comorbidities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supervised   </w:t>
            </w:r>
            <w:r>
              <w:rPr>
                <w:color w:val="231F20"/>
              </w:rPr>
              <w:t>exercise-based cardiac rehabilitation programs can be beneficial. (Class IIa, LOE </w:t>
            </w:r>
            <w:r>
              <w:rPr>
                <w:color w:val="231F20"/>
                <w:spacing w:val="-1"/>
              </w:rPr>
              <w:t>C)</w:t>
            </w:r>
          </w:p>
          <w:p>
            <w:pPr>
              <w:pStyle w:val="TableText"/>
              <w:ind w:left="346" w:right="968" w:hanging="175"/>
              <w:spacing w:before="6" w:line="282" w:lineRule="auto"/>
              <w:rPr/>
            </w:pPr>
            <w:r>
              <w:rPr>
                <w:color w:val="231F20"/>
                <w:spacing w:val="9"/>
              </w:rPr>
              <w:t>3. </w:t>
            </w:r>
            <w:r>
              <w:rPr>
                <w:color w:val="231F20"/>
              </w:rPr>
              <w:t>Measures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increase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participation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cardiac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rehabilitation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programs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beneficial. (Class IIa,</w:t>
            </w:r>
            <w:r>
              <w:rPr>
                <w:color w:val="231F20"/>
                <w:spacing w:val="-3"/>
              </w:rPr>
              <w:t xml:space="preserve"> LOE B)</w:t>
            </w:r>
          </w:p>
          <w:p>
            <w:pPr>
              <w:pStyle w:val="TableText"/>
              <w:ind w:left="343" w:right="181" w:hanging="170"/>
              <w:spacing w:before="6" w:line="283" w:lineRule="auto"/>
              <w:rPr/>
            </w:pPr>
            <w:r>
              <w:rPr>
                <w:color w:val="231F20"/>
              </w:rPr>
              <w:t>4. Home-based cardiac rehabilitation, telehealth, and mobile health intervention may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be     </w:t>
            </w:r>
            <w:r>
              <w:rPr>
                <w:color w:val="231F20"/>
              </w:rPr>
              <w:t>considered to increase long-term participation in cardiac rehabilitation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programs. (Class </w:t>
            </w:r>
            <w:r>
              <w:rPr>
                <w:color w:val="231F20"/>
                <w:spacing w:val="-7"/>
              </w:rPr>
              <w:t>IIb,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7"/>
              </w:rPr>
              <w:t>LOE B)</w:t>
            </w:r>
          </w:p>
        </w:tc>
      </w:tr>
    </w:tbl>
    <w:p>
      <w:pPr>
        <w:pStyle w:val="BodyText"/>
        <w:spacing w:line="289" w:lineRule="auto"/>
        <w:rPr>
          <w:sz w:val="21"/>
        </w:rPr>
      </w:pPr>
      <w:r/>
    </w:p>
    <w:p>
      <w:pPr>
        <w:ind w:left="2997"/>
        <w:spacing w:before="55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goals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rehabilitation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life</w:t>
      </w:r>
    </w:p>
    <w:p>
      <w:pPr>
        <w:ind w:left="3003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by improving cardiorespiratory endurance, and to reduce rea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>dmissions and mortalities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due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worsening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>.</w:t>
      </w:r>
      <w:hyperlink w:history="true" w:anchor="bookmark13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8"/>
          </w:rPr>
          <w:t>100)</w:t>
        </w:r>
      </w:hyperlink>
      <w:hyperlink w:history="true" w:anchor="bookmark13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6"/>
            <w:position w:val="8"/>
          </w:rPr>
          <w:t>101)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contents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rehabilitation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programs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includes</w:t>
      </w:r>
    </w:p>
    <w:p>
      <w:pPr>
        <w:ind w:left="3002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multidisciplinary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access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through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followings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: 1)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; 2)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  <w:position w:val="3"/>
        </w:rPr>
        <w:t>; 3)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weight</w:t>
      </w:r>
    </w:p>
    <w:p>
      <w:pPr>
        <w:ind w:left="3002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; 4)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pressure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; 5)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lipid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>; 6)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diabetic</w:t>
      </w:r>
    </w:p>
    <w:p>
      <w:pPr>
        <w:ind w:left="3000" w:right="107" w:firstLine="4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; 7)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smoking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cessation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; 8)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psychosocial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; 9)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physical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activity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counseling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;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10)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sections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rehabilitation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exercise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Inpatient-cardiac 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ehabilitation programs can be initiated after stabilization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patients,</w:t>
      </w:r>
    </w:p>
    <w:p>
      <w:pPr>
        <w:ind w:left="3005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enzymes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, N-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terminal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type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proBNP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3"/>
        </w:rPr>
        <w:t>;</w:t>
      </w:r>
    </w:p>
    <w:p>
      <w:pPr>
        <w:ind w:left="3005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brain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natriuretic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peptide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>)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levels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ECG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findings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 xml:space="preserve"> &gt;48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hours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>.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Outpatient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  <w:position w:val="3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cardiac</w:t>
      </w:r>
    </w:p>
    <w:p>
      <w:pPr>
        <w:ind w:left="2994" w:right="157" w:firstLine="8"/>
        <w:spacing w:before="8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rehabilitation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recommended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first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week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discharge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approximately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4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 </w:t>
      </w:r>
      <w:bookmarkStart w:name="bookmark133" w:id="57"/>
      <w:bookmarkEnd w:id="57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weeks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thoracotomy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.</w:t>
      </w:r>
      <w:hyperlink w:history="true" w:anchor="bookmark13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100)</w:t>
        </w:r>
      </w:hyperlink>
      <w:hyperlink w:history="true" w:anchor="bookmark132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101)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2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unable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participate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cardiac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rehabilitation program, a tele-cardiac rehabilitation program using home-based cardiac</w:t>
      </w:r>
    </w:p>
    <w:p>
      <w:pPr>
        <w:ind w:left="3004" w:right="129" w:hanging="2"/>
        <w:spacing w:before="6" w:line="284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rehabilitation, monitoring devices, and information and communication technolog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y may 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</w:t>
      </w:r>
      <w:bookmarkStart w:name="bookmark134" w:id="58"/>
      <w:bookmarkEnd w:id="58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  <w:hyperlink w:history="true" w:anchor="bookmark131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100-</w:t>
        </w:r>
      </w:hyperlink>
      <w:hyperlink w:history="true" w:anchor="bookmark135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2"/>
            <w:position w:val="6"/>
          </w:rPr>
          <w:t>103)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2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Supervised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rehabilitation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ICD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 </w:t>
      </w:r>
      <w:bookmarkStart w:name="bookmark136" w:id="59"/>
      <w:bookmarkEnd w:id="59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assist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device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underwent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open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surgery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transplant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or those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 cancer or 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railty.</w:t>
      </w:r>
      <w:hyperlink w:history="true" w:anchor="bookmark137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5"/>
          </w:rPr>
          <w:t>104-</w:t>
        </w:r>
      </w:hyperlink>
      <w:hyperlink w:history="true" w:anchor="bookmark138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-1"/>
            <w:position w:val="5"/>
          </w:rPr>
          <w:t>107)</w:t>
        </w:r>
      </w:hyperlink>
    </w:p>
    <w:p>
      <w:pPr>
        <w:pStyle w:val="BodyText"/>
        <w:ind w:left="3260" w:right="118" w:hanging="250"/>
        <w:spacing w:before="266" w:line="28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(3) Performance measures or clinical quality indicators for</w:t>
      </w:r>
      <w:r>
        <w:rPr>
          <w:sz w:val="20"/>
          <w:szCs w:val="20"/>
          <w:color w:val="231F20"/>
          <w:spacing w:val="-9"/>
        </w:rPr>
        <w:t xml:space="preserve"> quality improvement in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heart failure</w:t>
      </w:r>
    </w:p>
    <w:p>
      <w:pPr>
        <w:spacing w:line="155" w:lineRule="exact"/>
        <w:rPr/>
      </w:pPr>
      <w:r/>
    </w:p>
    <w:tbl>
      <w:tblPr>
        <w:tblStyle w:val="TableNormal"/>
        <w:tblW w:w="7208" w:type="dxa"/>
        <w:tblInd w:w="3001" w:type="dxa"/>
        <w:tblLayout w:type="fixed"/>
        <w:tblBorders>
          <w:left w:val="single" w:color="2E3092" w:sz="4" w:space="0"/>
          <w:bottom w:val="single" w:color="2E3092" w:sz="4" w:space="0"/>
          <w:right w:val="single" w:color="2E3092" w:sz="4" w:space="0"/>
          <w:top w:val="single" w:color="2E3092" w:sz="4" w:space="0"/>
        </w:tblBorders>
      </w:tblPr>
      <w:tblGrid>
        <w:gridCol w:w="7208"/>
      </w:tblGrid>
      <w:tr>
        <w:trPr>
          <w:trHeight w:val="1004" w:hRule="atLeast"/>
        </w:trPr>
        <w:tc>
          <w:tcPr>
            <w:tcW w:w="7208" w:type="dxa"/>
            <w:vAlign w:val="top"/>
          </w:tcPr>
          <w:p>
            <w:pPr>
              <w:pStyle w:val="TableText"/>
              <w:ind w:left="343" w:right="260" w:hanging="169"/>
              <w:spacing w:before="124" w:line="280" w:lineRule="auto"/>
              <w:rPr/>
            </w:pPr>
            <w:r>
              <w:rPr>
                <w:color w:val="231F20"/>
                <w:spacing w:val="9"/>
              </w:rPr>
              <w:t>1.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assessment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outcomes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quality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indicator  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beneficial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quality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</w:rPr>
              <w:t>HF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prognosis</w:t>
            </w:r>
            <w:r>
              <w:rPr>
                <w:color w:val="231F20"/>
                <w:spacing w:val="7"/>
              </w:rPr>
              <w:t>. (</w:t>
            </w:r>
            <w:r>
              <w:rPr>
                <w:color w:val="231F20"/>
              </w:rPr>
              <w:t>Class </w:t>
            </w:r>
            <w:r>
              <w:rPr>
                <w:color w:val="231F20"/>
                <w:spacing w:val="-6"/>
              </w:rPr>
              <w:t>IIa, LOE B)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40"/>
          <w:footerReference w:type="default" r:id="rId104"/>
          <w:pgSz w:w="11906" w:h="15875"/>
          <w:pgMar w:top="400" w:right="757" w:bottom="991" w:left="850" w:header="0" w:footer="772" w:gutter="0"/>
        </w:sectPr>
        <w:rPr>
          <w:sz w:val="21"/>
          <w:szCs w:val="21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95008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216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3000"/>
        <w:spacing w:before="54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United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standardized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performance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indicators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applied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improve</w:t>
      </w:r>
    </w:p>
    <w:p>
      <w:pPr>
        <w:ind w:left="3001" w:right="319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readmission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rates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performance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indicators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checklists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programs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revealed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applying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improvement</w:t>
      </w:r>
    </w:p>
    <w:p>
      <w:pPr>
        <w:ind w:left="3000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bookmarkStart w:name="bookmark139" w:id="60"/>
      <w:bookmarkEnd w:id="60"/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programs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each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institution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.</w:t>
      </w:r>
      <w:hyperlink w:history="true" w:anchor="bookmark140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9"/>
            <w:position w:val="9"/>
          </w:rPr>
          <w:t>108)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5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Furthermore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practice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published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by</w:t>
      </w:r>
    </w:p>
    <w:p>
      <w:pPr>
        <w:ind w:left="3004"/>
        <w:spacing w:before="6" w:line="25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European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emphasize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effective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applications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guidelines</w:t>
      </w:r>
    </w:p>
    <w:p>
      <w:pPr>
        <w:ind w:left="3002" w:right="323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141" w:id="61"/>
      <w:bookmarkEnd w:id="61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performance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.</w:t>
      </w:r>
      <w:hyperlink w:history="true" w:anchor="bookmark6"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12"/>
            <w:position w:val="6"/>
          </w:rPr>
          <w:t>4)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Although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standardized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indicators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yet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developed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verifying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their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usefulness</w:t>
      </w:r>
    </w:p>
    <w:p>
      <w:pPr>
        <w:ind w:left="2996" w:right="106" w:hanging="2"/>
        <w:spacing w:before="6" w:line="249" w:lineRule="auto"/>
        <w:rPr>
          <w:rFonts w:ascii="Times New Roman" w:hAnsi="Times New Roman" w:eastAsia="Times New Roman" w:cs="Times New Roman"/>
          <w:sz w:val="19"/>
          <w:szCs w:val="19"/>
        </w:rPr>
      </w:pPr>
      <w:bookmarkStart w:name="bookmark142" w:id="62"/>
      <w:bookmarkEnd w:id="62"/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while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developing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applying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performance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indicators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essential</w:t>
      </w:r>
      <w:hyperlink w:history="true" w:anchor="bookmark143">
        <w:r>
          <w:rPr>
            <w:rFonts w:ascii="Times New Roman" w:hAnsi="Times New Roman" w:eastAsia="Times New Roman" w:cs="Times New Roman"/>
            <w:sz w:val="19"/>
            <w:szCs w:val="19"/>
            <w:color w:val="231F20"/>
            <w:spacing w:val="5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231F20"/>
            <w:spacing w:val="5"/>
            <w:position w:val="6"/>
          </w:rPr>
          <w:t>109)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successfully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through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</w:p>
    <w:p>
      <w:pPr>
        <w:ind w:left="3005" w:right="402"/>
        <w:spacing w:before="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indicators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future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institutional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efforts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needed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integrate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health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system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information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among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institutions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>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3009"/>
        <w:spacing w:before="86" w:line="173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27"/>
        </w:rPr>
        <w:t>CONCLUSION</w:t>
      </w:r>
    </w:p>
    <w:p>
      <w:pPr>
        <w:ind w:left="3000"/>
        <w:spacing w:before="267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ofthe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discussed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pharmacotherapy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implantable</w:t>
      </w:r>
    </w:p>
    <w:p>
      <w:pPr>
        <w:ind w:left="3004"/>
        <w:spacing w:before="6" w:line="25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electronic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devices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specific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cardiomyopathies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multidisciplinary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position w:val="3"/>
        </w:rPr>
        <w:t>to</w:t>
      </w:r>
    </w:p>
    <w:p>
      <w:pPr>
        <w:ind w:left="3004" w:right="185" w:hanging="3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provide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evaluated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summarized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evidences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novel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drugs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ARNI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SGLT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2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inhibitors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</w:p>
    <w:p>
      <w:pPr>
        <w:ind w:left="3000" w:right="369" w:firstLine="3"/>
        <w:spacing w:before="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tafamidis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These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will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facilitate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decision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making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Furthermore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recognize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importance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multidisciplinary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necessity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assessing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reporting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best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possible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>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2999"/>
        <w:spacing w:before="87" w:line="173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E3092"/>
          <w:spacing w:val="-29"/>
        </w:rPr>
        <w:t>ACKNOWLEDGMENTS</w:t>
      </w:r>
    </w:p>
    <w:p>
      <w:pPr>
        <w:ind w:left="3030" w:right="515" w:hanging="33"/>
        <w:spacing w:before="267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This article has been published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jointly,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with consent, in both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3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3"/>
        </w:rPr>
        <w:t>Circulat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4"/>
        </w:rPr>
        <w:t>ion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4"/>
        </w:rPr>
        <w:t>Journal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2"/>
          <w:w w:val="87"/>
        </w:rPr>
        <w:t>International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2"/>
          <w:w w:val="87"/>
        </w:rPr>
        <w:t>Journal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3"/>
          <w:w w:val="87"/>
        </w:rPr>
        <w:t>of Heart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3"/>
          <w:w w:val="87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  <w:w w:val="87"/>
        </w:rPr>
        <w:t>.</w:t>
      </w:r>
    </w:p>
    <w:p>
      <w:pPr>
        <w:ind w:left="3000" w:right="563" w:hanging="3"/>
        <w:spacing w:before="267" w:line="28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version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endorsed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 Society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Lipid and Atherosclerosis, Korean Association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Cardiology,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Hypertension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Failure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</w:p>
    <w:p>
      <w:pPr>
        <w:ind w:left="3006" w:right="627" w:hanging="5"/>
        <w:spacing w:before="6" w:line="28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Echocardiography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Interventional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Cardiology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Korean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Rhythm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Society, and Korean Society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CardioM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etabolic Syndrome.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3020"/>
        <w:spacing w:before="87" w:line="173" w:lineRule="auto"/>
        <w:outlineLvl w:val="1"/>
        <w:rPr>
          <w:sz w:val="30"/>
          <w:szCs w:val="30"/>
        </w:rPr>
      </w:pPr>
      <w:bookmarkStart w:name="bookmark2" w:id="63"/>
      <w:bookmarkEnd w:id="63"/>
      <w:bookmarkStart w:name="bookmark3" w:id="64"/>
      <w:bookmarkEnd w:id="64"/>
      <w:r>
        <w:rPr>
          <w:sz w:val="30"/>
          <w:szCs w:val="30"/>
          <w:b/>
          <w:bCs/>
          <w:color w:val="2E3092"/>
          <w:spacing w:val="-34"/>
        </w:rPr>
        <w:t>REFERENCES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ind w:left="3337" w:right="169" w:hanging="164"/>
        <w:spacing w:before="46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 MS, 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JH, Kim EJ, et al. Korean guidelines for diagnosis and management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chronic heart failu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2017;47:555-643.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hyperlink w:history="true" r:id="rId11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644" w:hanging="180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JH, Kim MS, Kim EJ, et al. KSHF Guidelines 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or the management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acute heart failure: Part I.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Definition, epidemiology and diagnosis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acute heart failure.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2019;49:1-21.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hyperlink w:history="true" r:id="rId11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6" w:right="591" w:hanging="173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JH, Kim MS, Yoo BS, et al. KSHF Guidelines for the management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acute heart failure: Part II.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Treatment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acute heart failure.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49:22-45.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bookmarkStart w:name="bookmark6" w:id="65"/>
      <w:bookmarkEnd w:id="65"/>
      <w:hyperlink w:history="true" r:id="rId11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296" w:hanging="185"/>
        <w:spacing w:before="3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McDonagh TA, Metra M, Adamo M, et al. 2021 ESC guidelines for the diagnosis 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treatment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 chronic heart failure.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2021;42:3599-726.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hyperlink w:history="true" r:id="rId11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footerReference w:type="default" r:id="rId107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198592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" w:id="66"/>
      <w:bookmarkEnd w:id="66"/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21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2" w:lineRule="auto"/>
        <w:rPr>
          <w:sz w:val="21"/>
        </w:rPr>
      </w:pPr>
      <w:r/>
    </w:p>
    <w:p>
      <w:pPr>
        <w:ind w:left="3341" w:right="139" w:hanging="178"/>
        <w:spacing w:before="46" w:line="263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4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Heidenreich PA, Bozkurt B, Aguilar D, et al. 2022 AHA/ACC/HFSA guideline for the management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College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Joint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Committee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Clinical Practice Guid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elines.JAm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Cardiol2022;79:e263-421.</w:t>
      </w:r>
    </w:p>
    <w:p>
      <w:pPr>
        <w:pStyle w:val="BodyText"/>
        <w:ind w:left="3347"/>
        <w:spacing w:before="55" w:line="176" w:lineRule="exact"/>
        <w:rPr>
          <w:sz w:val="14"/>
          <w:szCs w:val="14"/>
        </w:rPr>
      </w:pPr>
      <w:hyperlink w:history="true" r:id="rId12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663" w:hanging="181"/>
        <w:spacing w:before="3" w:line="27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 ES,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JC, Baek SH. Update on the pharmacotherapy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reduced ejec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fraction. Cardiovasc PrevPharmacother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2020;2:113-33.</w:t>
      </w:r>
    </w:p>
    <w:p>
      <w:pPr>
        <w:pStyle w:val="BodyText"/>
        <w:ind w:left="3342"/>
        <w:spacing w:before="55" w:line="88" w:lineRule="exact"/>
        <w:rPr>
          <w:sz w:val="14"/>
          <w:szCs w:val="14"/>
        </w:rPr>
      </w:pPr>
      <w:bookmarkStart w:name="bookmark7" w:id="67"/>
      <w:bookmarkEnd w:id="67"/>
      <w:hyperlink w:history="true" r:id="rId123">
        <w:r>
          <w:rPr>
            <w:sz w:val="14"/>
            <w:szCs w:val="14"/>
            <w:b/>
            <w:bCs/>
            <w:color w:val="D1232A"/>
            <w:spacing w:val="-11"/>
            <w:w w:val="91"/>
            <w:position w:val="-3"/>
          </w:rPr>
          <w:t>CROSSREF</w:t>
        </w:r>
      </w:hyperlink>
    </w:p>
    <w:p>
      <w:pPr>
        <w:ind w:left="3335" w:right="356" w:hanging="154"/>
        <w:spacing w:before="73" w:line="272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Choi HM, Park MS, Youn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JC. Update on heart failure management and future directions. KoreanJ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ntern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Med2019;34:11-43.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0" w:id="68"/>
      <w:bookmarkEnd w:id="68"/>
      <w:hyperlink w:history="true" r:id="rId12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163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Halliday BP,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Wassall R, Lota AS, et 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Withdrawal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pharmacological tre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atment for heart failure in</w:t>
      </w:r>
    </w:p>
    <w:p>
      <w:pPr>
        <w:ind w:left="3338" w:right="108" w:firstLine="1"/>
        <w:spacing w:before="2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recovered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dilated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cardiomyopathy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):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label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pilot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Lancet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2019;393:61-73.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13" w:id="69"/>
      <w:bookmarkEnd w:id="69"/>
      <w:hyperlink w:history="true" r:id="rId12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366" w:hanging="178"/>
        <w:spacing w:before="4" w:line="261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Choi KH, Lee GY, Choi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JO, et al. Effects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angiotensin receptor blocker at discha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rge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reduced ejection frac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tion: Korean Acute Heart Failure (KorAHF) registry. 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2018;257:168-76.</w:t>
      </w:r>
    </w:p>
    <w:p>
      <w:pPr>
        <w:pStyle w:val="BodyText"/>
        <w:ind w:left="3347"/>
        <w:spacing w:before="60" w:line="176" w:lineRule="exact"/>
        <w:rPr>
          <w:sz w:val="14"/>
          <w:szCs w:val="14"/>
        </w:rPr>
      </w:pPr>
      <w:bookmarkStart w:name="bookmark15" w:id="70"/>
      <w:bookmarkEnd w:id="70"/>
      <w:hyperlink w:history="true" r:id="rId12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9"/>
        <w:spacing w:before="3" w:line="214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3"/>
          </w:rPr>
          <w:t>10.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McMurray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JJ, Packer M, Desai AS, et al. Angiotensin-neprily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sin inhibition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versus enalapril in heart failure.</w:t>
      </w:r>
    </w:p>
    <w:p>
      <w:pPr>
        <w:ind w:left="3338"/>
        <w:spacing w:before="33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Med2014;371:993-1004.</w:t>
      </w:r>
    </w:p>
    <w:p>
      <w:pPr>
        <w:pStyle w:val="BodyText"/>
        <w:ind w:left="3347"/>
        <w:spacing w:before="63" w:line="176" w:lineRule="exact"/>
        <w:rPr>
          <w:sz w:val="14"/>
          <w:szCs w:val="14"/>
        </w:rPr>
      </w:pPr>
      <w:hyperlink w:history="true" r:id="rId13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140" w:hanging="233"/>
        <w:spacing w:before="4" w:line="26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Senni M, McMurray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Wachter R, et al. Impact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systolic 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lood pressure on the safety and tolerability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initiating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titrating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sacubitril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valsartan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reduced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insights from the TITRATION study.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Fail2018;20:491-500.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hyperlink w:history="true" r:id="rId13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553" w:hanging="243"/>
        <w:spacing w:before="4" w:line="26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Januzzi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Jr, Prescott MF, Butler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et al. Asso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ciation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change in N-terminal pro-B-type natriuretic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peptide following initiation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sacubitril-valsartan 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wi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th cardiac structure and function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reduced ejection fraction.JAMA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2019;322:1085-95.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hyperlink w:history="true" r:id="rId13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100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13.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Khariton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Y, Fonarow GC, Arnold SV, et al. Association between sacubitri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l/valsartan initiation and health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status outcomes in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 reduced ejection fraction.JACC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Fail2019;7:933-41.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6" w:id="71"/>
      <w:bookmarkEnd w:id="71"/>
      <w:hyperlink w:history="true" r:id="rId13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4" w:right="154" w:hanging="237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14.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Myhre PL,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Vaduganathan M, Claggett B, et al. B-type natriuretic peptide during 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sacubitril/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valsartan: the PARADIGM-HF trial.JAm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Cardiol2019;73:1264-72.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bookmarkStart w:name="bookmark18" w:id="72"/>
      <w:bookmarkEnd w:id="72"/>
      <w:hyperlink w:history="true" r:id="rId13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284" w:hanging="240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15.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Velazquez EJ, Morrow DA, DeVore AD, et al. Angiotensin-neprilysin inhibition in acute decompensated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Med2019;3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80:539-48.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9" w:id="73"/>
      <w:bookmarkEnd w:id="73"/>
      <w:hyperlink w:history="true" r:id="rId14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11" w:right="339" w:hanging="215"/>
        <w:spacing w:before="3" w:line="263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16.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DeVore AD, Braunwald E, Morrow DA, et al. Initiation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angiotensin-nep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rilysin inhibition after 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decompensated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secondary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label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extension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PIONEER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JAMA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Cardiol2020;5:202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-7.</w:t>
      </w:r>
    </w:p>
    <w:p>
      <w:pPr>
        <w:pStyle w:val="BodyText"/>
        <w:ind w:left="3347"/>
        <w:spacing w:before="56" w:line="176" w:lineRule="exact"/>
        <w:rPr>
          <w:sz w:val="14"/>
          <w:szCs w:val="14"/>
        </w:rPr>
      </w:pPr>
      <w:bookmarkStart w:name="bookmark21" w:id="74"/>
      <w:bookmarkEnd w:id="74"/>
      <w:hyperlink w:history="true" r:id="rId14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120"/>
        <w:spacing w:before="2" w:line="215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  <w:position w:val="3"/>
          </w:rPr>
          <w:t>17.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3"/>
        </w:rPr>
        <w:t>The Cardiac Insufficiency Bisoprolol Study II (CIBIS-II): a randomised trial. 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3"/>
        </w:rPr>
        <w:t>ancet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3"/>
        </w:rPr>
        <w:t>1999;353:9-13.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14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11" w:right="124" w:hanging="215"/>
        <w:spacing w:before="3" w:line="27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Packer M, Coats AJ, Fowler MB, et al. Effect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carvedilol on survival in sev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ere chronic heart failure. NEngl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Med2001;344:1651-8.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hyperlink w:history="true" r:id="rId14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190" w:hanging="246"/>
        <w:spacing w:before="4" w:line="26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metoprolol CR/XL in chronic heart failure: Metoprolol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CR/XL Randomised Intervention Trial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Congestive Heart Failure (M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ERIT-HF). Lancet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1999;353:2001-7.</w:t>
      </w:r>
    </w:p>
    <w:p>
      <w:pPr>
        <w:pStyle w:val="BodyText"/>
        <w:ind w:left="3347"/>
        <w:spacing w:before="48" w:line="176" w:lineRule="exact"/>
        <w:rPr>
          <w:sz w:val="14"/>
          <w:szCs w:val="14"/>
        </w:rPr>
      </w:pPr>
      <w:hyperlink w:history="true" r:id="rId14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144" w:hanging="268"/>
        <w:spacing w:before="4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20.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Hjalmarson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Goldstein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Fagerberg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release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metoprolol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mortality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hospitalizations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Metoprolol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</w:t>
      </w:r>
    </w:p>
    <w:p>
      <w:pPr>
        <w:ind w:left="3339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Intervention Trial in congestive heart failure (MERIT-HF).JAMA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2000;283:1295-302.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22" w:id="75"/>
      <w:bookmarkEnd w:id="75"/>
      <w:hyperlink w:history="true" r:id="rId15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93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21.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Flather MD, Shibata MC, Coats AJ, et al. Randomized trial to determ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ine the effect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nebivolol on</w:t>
      </w:r>
    </w:p>
    <w:p>
      <w:pPr>
        <w:ind w:left="3338" w:right="427" w:firstLine="3"/>
        <w:spacing w:before="1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mortality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hospital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admission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elderly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SENIORS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).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Eur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2005;26:215-25.</w:t>
      </w:r>
    </w:p>
    <w:p>
      <w:pPr>
        <w:pStyle w:val="BodyText"/>
        <w:ind w:left="3347"/>
        <w:spacing w:before="32" w:line="176" w:lineRule="exact"/>
        <w:rPr>
          <w:sz w:val="14"/>
          <w:szCs w:val="14"/>
        </w:rPr>
      </w:pPr>
      <w:hyperlink w:history="true" r:id="rId15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footerReference w:type="default" r:id="rId118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202176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4" w:id="76"/>
      <w:bookmarkEnd w:id="76"/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220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2" w:lineRule="auto"/>
        <w:rPr>
          <w:sz w:val="21"/>
        </w:rPr>
      </w:pPr>
      <w:r/>
    </w:p>
    <w:p>
      <w:pPr>
        <w:ind w:left="3081"/>
        <w:spacing w:before="46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22.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Lim NK, Lee SE, Lee HY, et al. Risk predict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ion for 30-day heart failure-specific readmission or death after</w:t>
      </w:r>
    </w:p>
    <w:p>
      <w:pPr>
        <w:ind w:left="3343"/>
        <w:spacing w:line="20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discharge: data from the Korean Acute Heart Failure (KorAHF) registry.J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Cardi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ol2019;73:108-13.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26" w:id="77"/>
      <w:bookmarkEnd w:id="77"/>
      <w:hyperlink w:history="true" r:id="rId15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4" w:right="229" w:hanging="250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WW, 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JJ, Park HA, et al. Guideline-directed medical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therapy in elderly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reduced ejection 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raction: a cohort study.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Open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2020;10:e030514.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29" w:id="78"/>
      <w:bookmarkEnd w:id="78"/>
      <w:hyperlink w:history="true" r:id="rId15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2" w:right="249" w:hanging="249"/>
        <w:spacing w:before="5" w:line="261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Choi KH, Choi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Jeon ES, et al. Guideline-directed medical therapy for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midrange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pooled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KorHF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KorAHF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registries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Assoc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2018;7:e009806.</w:t>
      </w:r>
    </w:p>
    <w:p>
      <w:pPr>
        <w:pStyle w:val="BodyText"/>
        <w:ind w:left="3347"/>
        <w:spacing w:before="59" w:line="176" w:lineRule="exact"/>
        <w:rPr>
          <w:sz w:val="14"/>
          <w:szCs w:val="14"/>
        </w:rPr>
      </w:pPr>
      <w:bookmarkStart w:name="bookmark30" w:id="79"/>
      <w:bookmarkEnd w:id="79"/>
      <w:hyperlink w:history="true" r:id="rId16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271" w:hanging="258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2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Ahn MS, Yoo BS, Yoon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et al. Guideline-directed therapy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at discharge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heart failure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atrial fibrillation. 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2020;106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:292-8.</w:t>
      </w:r>
    </w:p>
    <w:p>
      <w:pPr>
        <w:pStyle w:val="BodyText"/>
        <w:ind w:left="3347"/>
        <w:spacing w:before="39" w:line="175" w:lineRule="exact"/>
        <w:rPr>
          <w:sz w:val="14"/>
          <w:szCs w:val="14"/>
        </w:rPr>
      </w:pPr>
      <w:bookmarkStart w:name="bookmark32" w:id="80"/>
      <w:bookmarkEnd w:id="80"/>
      <w:hyperlink w:history="true" r:id="rId16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248" w:hanging="257"/>
        <w:spacing w:before="4" w:line="263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 KA, Kim ES,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JC, et al. A dose-response relationship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renin-angiotensin system blockers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blockers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syndrome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Eur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CardiovascPharmacother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2022;8:58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7-99.</w:t>
      </w:r>
    </w:p>
    <w:p>
      <w:pPr>
        <w:pStyle w:val="BodyText"/>
        <w:ind w:left="3347"/>
        <w:spacing w:before="56" w:line="174" w:lineRule="exact"/>
        <w:rPr>
          <w:sz w:val="14"/>
          <w:szCs w:val="14"/>
        </w:rPr>
      </w:pPr>
      <w:bookmarkStart w:name="bookmark34" w:id="81"/>
      <w:bookmarkEnd w:id="81"/>
      <w:hyperlink w:history="true" r:id="rId16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102"/>
        <w:spacing w:line="212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  <w:position w:val="3"/>
          </w:rPr>
          <w:t>27.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Cho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MS, 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MS, Lee SE, et al. Outcomes 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predischarge initiatio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3"/>
        </w:rPr>
        <w:t>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3"/>
        </w:rPr>
        <w:t>β-blocker in patients hospitalized</w:t>
      </w:r>
    </w:p>
    <w:p>
      <w:pPr>
        <w:ind w:left="3341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for severe decompensated heart failure requiring inotropic therapy. CanJ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Cardio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>l2018;34:1145-52.</w:t>
      </w:r>
    </w:p>
    <w:p>
      <w:pPr>
        <w:pStyle w:val="BodyText"/>
        <w:ind w:left="3347"/>
        <w:spacing w:before="47" w:line="174" w:lineRule="exact"/>
        <w:rPr>
          <w:sz w:val="14"/>
          <w:szCs w:val="14"/>
        </w:rPr>
      </w:pPr>
      <w:bookmarkStart w:name="bookmark36" w:id="82"/>
      <w:bookmarkEnd w:id="82"/>
      <w:hyperlink w:history="true" r:id="rId16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117" w:hanging="261"/>
        <w:spacing w:before="2" w:line="272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28.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JJ, Park HA, Cho HJ, 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 al. β-Blockers and 1-year postdischarge mortality for heart failure and reduced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ejection fraction and slow discharge heart rate.JAm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Assoc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2019;8:e011121.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38" w:id="83"/>
      <w:bookmarkEnd w:id="83"/>
      <w:hyperlink w:history="true" r:id="rId16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492" w:hanging="261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29.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Kim HJ,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 SH, Lee MH, Seo WW, Choi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JO, Ryu KH. The effec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beta-blockers in acute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according to heart rate. KoreanJ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Intern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Med2021;36:898-905.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40" w:id="84"/>
      <w:bookmarkEnd w:id="84"/>
      <w:hyperlink w:history="true" r:id="rId17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446" w:hanging="263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Choi KH, Lee GY, Choi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JO, et al. The mortality benefit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carvedilol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ersus bisoprolol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educed ejection fraction. KoreanJ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Intern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Med2019;34:1030-9.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42" w:id="85"/>
      <w:bookmarkEnd w:id="85"/>
      <w:hyperlink w:history="true" r:id="rId17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4" w:right="332" w:hanging="235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4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</w:rPr>
          <w:t>31.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Pitt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Zannad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Remme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spironolactone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morbidity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mortality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severe heart failure.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Med1999;341:709-17.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17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4" w:right="615" w:hanging="246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32.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Pitt B, Remme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W, Zannad F, et al. Eplerenone, a selective aldosterone blocker,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left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ventricular dysfunction after myocardial infarction.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Med2003;348:1309-21.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43" w:id="86"/>
      <w:bookmarkEnd w:id="86"/>
      <w:hyperlink w:history="true" r:id="rId17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414" w:hanging="249"/>
        <w:spacing w:before="5" w:line="259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4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 SJ, Youn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JC, Lee HS, et al. The prescription char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acteristics, efficacy and safety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spironolactone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world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syndrome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Front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CardiovascMed2022;9: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791446.</w:t>
      </w:r>
    </w:p>
    <w:p>
      <w:pPr>
        <w:pStyle w:val="BodyText"/>
        <w:ind w:left="3347"/>
        <w:spacing w:before="63" w:line="176" w:lineRule="exact"/>
        <w:rPr>
          <w:sz w:val="14"/>
          <w:szCs w:val="14"/>
        </w:rPr>
      </w:pPr>
      <w:bookmarkStart w:name="bookmark45" w:id="87"/>
      <w:bookmarkEnd w:id="87"/>
      <w:hyperlink w:history="true" r:id="rId17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2"/>
        <w:spacing w:before="4" w:line="213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4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3"/>
          </w:rPr>
          <w:t>34.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Packer M, Anker SD, Butler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J, et al. Cardiovascular and renal 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with empaglif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lozin in heart failure.</w:t>
      </w:r>
    </w:p>
    <w:p>
      <w:pPr>
        <w:ind w:left="3338"/>
        <w:spacing w:before="33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Med2020;383:141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3-24.</w:t>
      </w:r>
    </w:p>
    <w:p>
      <w:pPr>
        <w:pStyle w:val="BodyText"/>
        <w:ind w:left="3347"/>
        <w:spacing w:before="64" w:line="176" w:lineRule="exact"/>
        <w:rPr>
          <w:sz w:val="14"/>
          <w:szCs w:val="14"/>
        </w:rPr>
      </w:pPr>
      <w:bookmarkStart w:name="bookmark46" w:id="88"/>
      <w:bookmarkEnd w:id="88"/>
      <w:hyperlink w:history="true" r:id="rId18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345" w:hanging="253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4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McMurray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JJV, Solo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mon SD, Inzucchi SE, et al. Dapagliflozin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heart failure and reduced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 fraction.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Med2019;381:1995-2008.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47" w:id="89"/>
      <w:bookmarkEnd w:id="89"/>
      <w:hyperlink w:history="true" r:id="rId18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5" w:right="209" w:hanging="251"/>
        <w:spacing w:before="3" w:line="271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Ellison DH. The physiologic basis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diuretic synergism: its role in treating diuretic resistance.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Intern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1991;114:886-94.</w:t>
      </w:r>
    </w:p>
    <w:p>
      <w:pPr>
        <w:pStyle w:val="BodyText"/>
        <w:ind w:left="3347"/>
        <w:spacing w:before="46" w:line="175" w:lineRule="exact"/>
        <w:rPr>
          <w:sz w:val="14"/>
          <w:szCs w:val="14"/>
        </w:rPr>
      </w:pPr>
      <w:bookmarkStart w:name="bookmark48" w:id="90"/>
      <w:bookmarkEnd w:id="90"/>
      <w:hyperlink w:history="true" r:id="rId18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412" w:hanging="230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Swedberg K, Komajda 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Böhm M, et al. Ivabradine and outcomes in chronic heart failure (SHIFT):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randomised placebo-controlled study. Lancet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2010;376:875-85.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52" w:id="91"/>
      <w:bookmarkEnd w:id="91"/>
      <w:hyperlink w:history="true" r:id="rId18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407" w:hanging="251"/>
        <w:spacing w:before="4" w:line="26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Swedberg K, Komajda M, Böhm M, et al. Effects on outcomes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rate reduction by iv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abradine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congestive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influence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blocker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?: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findings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SHIFT (Systolic Heart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failure 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the I(f) inhibitor ivabradine Trial) study.JAm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2012;59:1938-45.</w:t>
      </w:r>
    </w:p>
    <w:p>
      <w:pPr>
        <w:pStyle w:val="BodyText"/>
        <w:ind w:left="3347"/>
        <w:spacing w:before="63" w:line="176" w:lineRule="exact"/>
        <w:rPr>
          <w:sz w:val="14"/>
          <w:szCs w:val="14"/>
        </w:rPr>
      </w:pPr>
      <w:bookmarkStart w:name="bookmark54" w:id="92"/>
      <w:bookmarkEnd w:id="92"/>
      <w:hyperlink w:history="true" r:id="rId18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203" w:hanging="255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39.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Armstrong PW, Pieske B, Anstrom KJ, et al. Vericiguat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hear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 failure and reduced 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fraction.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Med2020;382:1883-93.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hyperlink w:history="true" r:id="rId19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footerReference w:type="default" r:id="rId154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205760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6" w:id="93"/>
      <w:bookmarkEnd w:id="93"/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222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1" w:lineRule="auto"/>
        <w:rPr>
          <w:sz w:val="21"/>
        </w:rPr>
      </w:pPr>
      <w:r/>
    </w:p>
    <w:p>
      <w:pPr>
        <w:ind w:left="3068"/>
        <w:spacing w:before="46" w:line="215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  <w:position w:val="3"/>
          </w:rPr>
          <w:t>40.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3"/>
        </w:rPr>
        <w:t>Ziff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3"/>
        </w:rPr>
        <w:t>OJ, Kotecha D. Digoxin: the good and the bad. Trends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3"/>
        </w:rPr>
        <w:t>CardiovascMed2016;26:58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3"/>
        </w:rPr>
        <w:t>5-95.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58" w:id="94"/>
      <w:bookmarkEnd w:id="94"/>
      <w:hyperlink w:history="true" r:id="rId19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430" w:hanging="250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5"/>
          </w:rPr>
          <w:t>41.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Digitalis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Investigation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Group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digoxin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mortality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morbidity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failure.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Med1997;336:525-33.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60" w:id="95"/>
      <w:bookmarkEnd w:id="95"/>
      <w:hyperlink w:history="true" r:id="rId19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78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42.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Sonnenblick M, Abraham AS, Meshulam Z, Eylath U. Correlation between manifestations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digoxin</w:t>
      </w:r>
    </w:p>
    <w:p>
      <w:pPr>
        <w:ind w:left="3341" w:right="134" w:firstLine="1"/>
        <w:spacing w:before="1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toxicity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serum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digoxin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calcium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potassium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magnesium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concentrations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arterial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MedJ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(Clin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Ed)1983;286: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1089-91.</w:t>
      </w:r>
    </w:p>
    <w:p>
      <w:pPr>
        <w:pStyle w:val="BodyText"/>
        <w:ind w:left="3347"/>
        <w:spacing w:before="52" w:line="176" w:lineRule="exact"/>
        <w:rPr>
          <w:sz w:val="14"/>
          <w:szCs w:val="14"/>
        </w:rPr>
      </w:pPr>
      <w:hyperlink w:history="true" r:id="rId20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209" w:hanging="257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Bavendiek U, Aguirre Davila L, Koch A, Bauersachs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J. Assumption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versus evidence: the case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digoxin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atrial fibrillation and heart failure.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2017;38:2095-9.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bookmarkStart w:name="bookmark61" w:id="96"/>
      <w:bookmarkEnd w:id="96"/>
      <w:hyperlink w:history="true" r:id="rId20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5" w:right="164" w:hanging="262"/>
        <w:spacing w:before="1" w:line="272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5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44.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Ingelfinger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Goldman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serum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digitalis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concentration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digitalis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toxicity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?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NEnglJ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1976;294:867-70.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62" w:id="97"/>
      <w:bookmarkEnd w:id="97"/>
      <w:hyperlink w:history="true" r:id="rId20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3" w:right="171" w:hanging="249"/>
        <w:spacing w:before="3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45.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Renneboog B, MuschW, Vandemergel X, Manto 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U, Decaux G. Mild chronic hyponatremia is associated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falls, unsteadiness, and attention deficits.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Med2006;119:71.e1-8.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bookmarkStart w:name="bookmark65" w:id="98"/>
      <w:bookmarkEnd w:id="98"/>
      <w:hyperlink w:history="true" r:id="rId20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76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  <w:position w:val="2"/>
          </w:rPr>
          <w:t>46.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Ghali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JK, Koren MJ, Taylor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JR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, et al. Efficacy and safety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oral conivaptan: a V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</w:rPr>
        <w:t>1A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/V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2"/>
        </w:rPr>
        <w:t>2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vasopressin</w:t>
      </w:r>
    </w:p>
    <w:p>
      <w:pPr>
        <w:ind w:left="3340" w:right="420" w:firstLine="1"/>
        <w:spacing w:before="1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receptor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antagonist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assessed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placebo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euvolemic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hypervolemic hyponatremia.JClinEndocrinol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Metab2006;91:2145-52.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66" w:id="99"/>
      <w:bookmarkEnd w:id="99"/>
      <w:hyperlink w:history="true" r:id="rId20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163" w:hanging="238"/>
        <w:spacing w:before="3" w:line="267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47.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Schrier RW, Gross P, Gheorgh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iade M, et al. Tolvaptan, a selective oral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vasopressin V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-2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-receptor antagonist,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 hyponatremia.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2006;355:2099-112.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64" w:id="100"/>
      <w:bookmarkEnd w:id="100"/>
      <w:hyperlink w:history="true" r:id="rId21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79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  <w:position w:val="2"/>
          </w:rPr>
          <w:t>48.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Gheorghiade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Konstam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Burnett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oftolvaptan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oral</w:t>
      </w:r>
    </w:p>
    <w:p>
      <w:pPr>
        <w:ind w:left="3312" w:right="444" w:firstLine="22"/>
        <w:spacing w:before="1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vasopressin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antagonist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hospitalized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EVEREST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Status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JAMA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2007;297:1332-43.</w:t>
      </w:r>
    </w:p>
    <w:p>
      <w:pPr>
        <w:pStyle w:val="BodyText"/>
        <w:ind w:left="3347"/>
        <w:spacing w:before="32" w:line="176" w:lineRule="exact"/>
        <w:rPr>
          <w:sz w:val="14"/>
          <w:szCs w:val="14"/>
        </w:rPr>
      </w:pPr>
      <w:bookmarkStart w:name="bookmark69" w:id="101"/>
      <w:bookmarkEnd w:id="101"/>
      <w:hyperlink w:history="true" r:id="rId21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77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  <w:position w:val="2"/>
          </w:rPr>
          <w:t>49.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Owan TE, Hodge DO, Herges RM,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Jacobsen SJ, Roge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VL, Redfield MM. Trends in prevalence and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preserved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2006;355:251-9.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70" w:id="102"/>
      <w:bookmarkEnd w:id="102"/>
      <w:hyperlink w:history="true" r:id="rId21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2" w:right="199" w:hanging="266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6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Bhatia RS, Tu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JV, Lee DS, et al. Outcome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preserved ejection fra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ction in a population-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 study.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Med2006;355:260-9.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71" w:id="103"/>
      <w:bookmarkEnd w:id="103"/>
      <w:hyperlink w:history="true" r:id="rId21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183" w:hanging="240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7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51.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Youn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JC, Ahn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Jung HO. Pathophysiology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preserved eje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ction fraction. 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2021;17:327-35.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hyperlink w:history="true" r:id="rId21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199" w:hanging="250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52.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Shim CY. Heart 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preserved ejection fraction: the major unmet need in cardiology.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2020;50:1051-61.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72" w:id="104"/>
      <w:bookmarkEnd w:id="104"/>
      <w:hyperlink w:history="true" r:id="rId22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7" w:right="204" w:hanging="247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7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Borlaug BA. Evaluation and management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preserved ejection fraction. Nat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2020;17:559-73.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75" w:id="105"/>
      <w:bookmarkEnd w:id="105"/>
      <w:hyperlink w:history="true" r:id="rId22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0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7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54.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Faris R, Flather M, Purcell H, Henein M, Poole-Wilson P, Coats A. Current 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idence supporting the role of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diuretics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randomised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controlled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trials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>2002;82:149-58.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76" w:id="106"/>
      <w:bookmarkEnd w:id="106"/>
      <w:hyperlink w:history="true" r:id="rId22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659" w:hanging="250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7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Williams B, Mancia G, Spiering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W, 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2018 ESC/ESH guidelines for the management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arterial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hypertension.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2018;39:3021-104.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78" w:id="107"/>
      <w:bookmarkEnd w:id="107"/>
      <w:hyperlink w:history="true" r:id="rId22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150" w:hanging="258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7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Kitzman DW, Brubaker P, Morgan T, et al. Effect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calori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 restriction or aerobic exercise training on peak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oxygen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consumption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fraction: a 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clinical trial.JAMA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2016;315:36-46.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bookmarkStart w:name="bookmark79" w:id="108"/>
      <w:bookmarkEnd w:id="108"/>
      <w:hyperlink w:history="true" r:id="rId22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108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7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  <w:position w:val="2"/>
          </w:rPr>
          <w:t>57.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Obokata M, Reddy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YN, Pislaru SV, Melenovsky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V, Borlaug BA. Evidence supporting 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>he existence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2"/>
        </w:rPr>
        <w:t>a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distinct obese phenotype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 pres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erved ejection fraction.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2017;136:6-19.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80" w:id="109"/>
      <w:bookmarkEnd w:id="109"/>
      <w:hyperlink w:history="true" r:id="rId23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181" w:hanging="252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Anker SD, Butler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Filippatos G, et al. Empagliflozin in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a preserved ejec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tion fraction. 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Med2021;385:1451-61.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23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footerReference w:type="default" r:id="rId193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209344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82" w:id="110"/>
      <w:bookmarkEnd w:id="110"/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224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2" w:lineRule="auto"/>
        <w:rPr>
          <w:sz w:val="21"/>
        </w:rPr>
      </w:pPr>
      <w:r/>
    </w:p>
    <w:p>
      <w:pPr>
        <w:ind w:left="3342" w:right="472" w:hanging="258"/>
        <w:spacing w:before="46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59.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Butler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Packer M, Filippatos G, et al. Effect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empagliflozin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heart failure across the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spectrum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left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ventricular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2022;43:416-26.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83" w:id="111"/>
      <w:bookmarkEnd w:id="111"/>
      <w:hyperlink w:history="true" r:id="rId23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73"/>
        <w:spacing w:before="3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  <w:position w:val="2"/>
          </w:rPr>
          <w:t>60.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Jhund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Kondo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Butt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Dapagliflozin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across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range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</w:t>
      </w:r>
    </w:p>
    <w:p>
      <w:pPr>
        <w:ind w:left="3341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failure: a patient-level, pooled meta-analysis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DAP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A-HF and DELIVER. Nat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Med2022;28:1956-64.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85" w:id="112"/>
      <w:bookmarkEnd w:id="112"/>
      <w:hyperlink w:history="true" r:id="rId23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659" w:hanging="244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61.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Solomon SD, McMurray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JJV, Claggett B, et al. Dapagliflo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zin in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with mildly reduced 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preserved ejection fraction.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Med2022;387:1089-98.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89" w:id="113"/>
      <w:bookmarkEnd w:id="113"/>
      <w:hyperlink w:history="true" r:id="rId24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3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8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62.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Vaduganathan M, Docherty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 xml:space="preserve"> KF, Claggett BL, et al. SGLT-2 inhibitors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with heart failure: a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comprehensive meta-analysis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five randomised controlled trials. Lan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cet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2022;400:757-67.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86" w:id="114"/>
      <w:bookmarkEnd w:id="114"/>
      <w:hyperlink w:history="true" r:id="rId24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596" w:hanging="251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63.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Solomon SD, McMurray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Anand IS, et al. Angiotensin-neprilysin inhibition in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preserved ejection fraction.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Med2019;381:160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9-20.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hyperlink w:history="true" r:id="rId24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357" w:hanging="263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64.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Solomon SD,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Vaduganathan M, L Claggett B, et al. Sacubitril/valsartan across the spectrum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fraction in heart failure.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2020;141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:352-61.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hyperlink w:history="true" r:id="rId24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6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65.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Vaduganathan M, Claggett BL, Desai AS, et al. Prior heart failure hospitalization, clinical 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, and</w:t>
      </w:r>
    </w:p>
    <w:p>
      <w:pPr>
        <w:ind w:left="3341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response to sacubitril/valsartan compared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valsartan in HFpEF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Cardiol2020;75:245-54.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91" w:id="115"/>
      <w:bookmarkEnd w:id="115"/>
      <w:hyperlink w:history="true" r:id="rId24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4" w:right="327" w:hanging="253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66.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Connor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middle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lessons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cardiorenal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advisory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committee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sacubitril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valsartan in HFpEF.JACC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Hear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Fail2021;9:161-3.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93" w:id="116"/>
      <w:bookmarkEnd w:id="116"/>
      <w:hyperlink w:history="true" r:id="rId25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180" w:hanging="234"/>
        <w:spacing w:before="2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67.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Pitt B, Pfeffer MA, Assmann SF, et al. Spironolactone for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 preserved ejection fraction. 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Med2014;370:1383-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92.</w:t>
      </w:r>
    </w:p>
    <w:p>
      <w:pPr>
        <w:pStyle w:val="BodyText"/>
        <w:ind w:left="3347"/>
        <w:spacing w:before="48" w:line="176" w:lineRule="exact"/>
        <w:rPr>
          <w:sz w:val="14"/>
          <w:szCs w:val="14"/>
        </w:rPr>
      </w:pPr>
      <w:hyperlink w:history="true" r:id="rId25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224" w:hanging="255"/>
        <w:spacing w:before="4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68.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Pfeffer MA, Claggett B, Assmann SF, et al. Regional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variation in patients and outcomes in the Tr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Preserved Cardiac Function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an Aldosterone Antagonist (TOPCAT) trial. Circulat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2015;131:34-42.</w:t>
      </w:r>
    </w:p>
    <w:p>
      <w:pPr>
        <w:pStyle w:val="BodyText"/>
        <w:ind w:left="3347"/>
        <w:spacing w:before="60" w:line="176" w:lineRule="exact"/>
        <w:rPr>
          <w:sz w:val="14"/>
          <w:szCs w:val="14"/>
        </w:rPr>
      </w:pPr>
      <w:bookmarkStart w:name="bookmark97" w:id="117"/>
      <w:bookmarkEnd w:id="117"/>
      <w:hyperlink w:history="true" r:id="rId25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574" w:hanging="258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69.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 Denus S, O’Meara E, Desai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AS, et al. Spironolactone metabolites in TOPCAT - new insights into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regional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variation.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Med2017;376:1690-2.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94" w:id="118"/>
      <w:bookmarkEnd w:id="118"/>
      <w:hyperlink w:history="true" r:id="rId25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78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70.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Solomon SD, Claggett B, Lewis EF, et al. Influence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 xml:space="preserve"> fraction on outcomes and efficacy of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spironolactone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preserved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2016;37:455-62.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98" w:id="119"/>
      <w:bookmarkEnd w:id="119"/>
      <w:hyperlink w:history="true" r:id="rId25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92" w:hanging="240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9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</w:rPr>
          <w:t>71.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characteristics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3-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preserved, mid-range, and reduced ejection fraction. 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2019;83:347-56.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99" w:id="120"/>
      <w:bookmarkEnd w:id="120"/>
      <w:hyperlink w:history="true" r:id="rId26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8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0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  <w:position w:val="2"/>
          </w:rPr>
          <w:t>72.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Connolly SJ, Hallstrom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AP, Cappato R, et al.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Meta-analysis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the implantable cardioverter defibrillator</w:t>
      </w:r>
    </w:p>
    <w:p>
      <w:pPr>
        <w:ind w:left="3343" w:right="187"/>
        <w:spacing w:before="1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secondary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prevention trials.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VID, CASH and CIDS studies.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Antiarrhythmics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vs Implantable Defibrillator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study. Cardiac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Arrest Study Hamburg. Canadian Implantable Defibrillator Study.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HeartJ2000;21:2071-8.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101" w:id="121"/>
      <w:bookmarkEnd w:id="121"/>
      <w:hyperlink w:history="true" r:id="rId26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2" w:right="624" w:hanging="249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0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73.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O’Brien T, Park MS, Youn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JC, Chung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ES. The past, present and future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cardiac resynchronization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therapy. 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CircJ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2019;4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9:384-99.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hyperlink w:history="true" r:id="rId26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579" w:hanging="248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74.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Lee SH, Park SJ, 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JS, Shin DH, Cho DK, On YK. Mid-term outcomes in patients implanted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cardiac resynchronization therapy.J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Sci2014;29:16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51-7.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102" w:id="122"/>
      <w:bookmarkEnd w:id="122"/>
      <w:hyperlink w:history="true" r:id="rId26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92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0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  <w:position w:val="2"/>
          </w:rPr>
          <w:t>75.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Uhm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JS, Oh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J, Cho IJ, et al. Left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ventricular end-systolic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volume can predict 1-year hierarchical cli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nical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composite end point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 cardiac resynchronization therapy. Yonsei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MedJ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2019;60:48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-55.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106" w:id="123"/>
      <w:bookmarkEnd w:id="123"/>
      <w:hyperlink w:history="true" r:id="rId26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7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1" w:right="548" w:hanging="249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0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76.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Jang SY, Kim D, Choi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JO,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Jeon ES. Incidence, cause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death, and survival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amyloidosis in Ko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rea: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retrospective population-based study. 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l2021;3:172-8.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hyperlink w:history="true" r:id="rId27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7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108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77.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Garcia-Pavia P, Rapezzi C, Adl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Y, et al. Diagnosis and treatment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cardiac amyloidosis: a position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statement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the ESC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Working Group on Myocardial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 xml:space="preserve"> and Pericardial Diseases.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2021;42:1554-68.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hyperlink w:history="true" r:id="rId27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7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5" w:lineRule="exact"/>
        <w:sectPr>
          <w:footerReference w:type="default" r:id="rId234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212928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226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2" w:lineRule="auto"/>
        <w:rPr>
          <w:sz w:val="21"/>
        </w:rPr>
      </w:pPr>
      <w:r/>
    </w:p>
    <w:p>
      <w:pPr>
        <w:ind w:left="3091"/>
        <w:spacing w:before="46"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78.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Kittleson MM, Maurer MS, Ambardekar AV, et al. Cardiac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amyloidosis: evolving diagnosis and</w:t>
      </w:r>
    </w:p>
    <w:p>
      <w:pPr>
        <w:ind w:left="3341"/>
        <w:spacing w:line="20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management: a scientific statement from the American Hear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t Association.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2020;142:e7-22.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hyperlink w:history="true" r:id="rId27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7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6"/>
        <w:spacing w:before="4" w:line="214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79.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Kim D, Choi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JO, Kim K, Kim SJ,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Jeon ES. Untangling amyloidosis: recent advances in cardiac amyloidosi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3"/>
        </w:rPr>
        <w:t>s.</w:t>
      </w:r>
    </w:p>
    <w:p>
      <w:pPr>
        <w:ind w:left="3338"/>
        <w:spacing w:before="33" w:line="20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Fail2020;2:231-9.</w:t>
      </w:r>
    </w:p>
    <w:p>
      <w:pPr>
        <w:pStyle w:val="BodyText"/>
        <w:ind w:left="3347"/>
        <w:spacing w:before="56" w:line="175" w:lineRule="exact"/>
        <w:rPr>
          <w:sz w:val="14"/>
          <w:szCs w:val="14"/>
        </w:rPr>
      </w:pPr>
      <w:bookmarkStart w:name="bookmark107" w:id="124"/>
      <w:bookmarkEnd w:id="124"/>
      <w:hyperlink w:history="true" r:id="rId28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8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76"/>
        <w:spacing w:before="4" w:line="214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0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3"/>
          </w:rPr>
          <w:t>80.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Jung MH, Chang S, Han EJ, Youn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JC. Mult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3"/>
        </w:rPr>
        <w:t>imodal imaging and biomarkers in cardiac amyloidosis.</w:t>
      </w:r>
    </w:p>
    <w:p>
      <w:pPr>
        <w:ind w:left="3338"/>
        <w:spacing w:before="33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Diagnostics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(Basel)2022;12:627.</w:t>
      </w:r>
    </w:p>
    <w:p>
      <w:pPr>
        <w:pStyle w:val="BodyText"/>
        <w:ind w:left="3347"/>
        <w:spacing w:before="63" w:line="176" w:lineRule="exact"/>
        <w:rPr>
          <w:sz w:val="14"/>
          <w:szCs w:val="14"/>
        </w:rPr>
      </w:pPr>
      <w:bookmarkStart w:name="bookmark111" w:id="125"/>
      <w:bookmarkEnd w:id="125"/>
      <w:hyperlink w:history="true" r:id="rId28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8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535" w:hanging="243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2"/>
          </w:rPr>
          <w:t>81.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Maurer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Schwartz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Gundapaneni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Tafamidis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transthyretin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amyloid cardiomyopathy. 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Med2018;379:1007-16.</w:t>
      </w:r>
    </w:p>
    <w:p>
      <w:pPr>
        <w:pStyle w:val="BodyText"/>
        <w:ind w:left="3347"/>
        <w:spacing w:before="46" w:line="176" w:lineRule="exact"/>
        <w:rPr>
          <w:sz w:val="14"/>
          <w:szCs w:val="14"/>
        </w:rPr>
      </w:pPr>
      <w:bookmarkStart w:name="bookmark112" w:id="126"/>
      <w:bookmarkEnd w:id="126"/>
      <w:hyperlink w:history="true" r:id="rId28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8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8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82.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Damy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T, Garcia-Pavia P, Hanna M, et al.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Efficacy and safety oftafamidis doses in the Tafamidis in</w:t>
      </w:r>
    </w:p>
    <w:p>
      <w:pPr>
        <w:ind w:left="3338" w:right="275" w:hanging="1"/>
        <w:spacing w:before="1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Transthyretin Cardiomyopathy Clinical Trial (ATTR-ACT) and long-term extens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ion study.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2021;23:277-85.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114" w:id="127"/>
      <w:bookmarkEnd w:id="127"/>
      <w:hyperlink w:history="true" r:id="rId28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8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90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83.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Caforio AL, Pankuweit S, Arbustini E, et al. Current state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knowledge on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etiology, diagnosis,</w:t>
      </w:r>
    </w:p>
    <w:p>
      <w:pPr>
        <w:ind w:left="3336" w:right="386" w:firstLine="5"/>
        <w:spacing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myocarditis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position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statement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Cardiology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Working Group on Myocardial and Pericardial Diseases. 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2013;34:2636-48, 2648a-2648d.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28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8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1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84.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Cooper LT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Jr, Keren A, Sliwa K, Matsumori A, Mensah GA. The global burden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myocarditis: part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1: a</w:t>
      </w:r>
    </w:p>
    <w:p>
      <w:pPr>
        <w:ind w:left="3338" w:right="168" w:firstLine="5"/>
        <w:spacing w:before="2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 literature review for the Global Burden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Diseases, Injuries, and Risk Factors 2010 study. Glob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2014;9:121-9.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115" w:id="128"/>
      <w:bookmarkEnd w:id="128"/>
      <w:hyperlink w:history="true" r:id="rId29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9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523" w:hanging="251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85.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Heymans S, Eriksson U, Lehtonen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J, Cooper LT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Jr. 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 quest for new approaches in myocarditis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inflammatory cardiomyopathy.JAm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Cardiol2016;68:2348-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64.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22" w:id="129"/>
      <w:bookmarkEnd w:id="129"/>
      <w:hyperlink w:history="true" r:id="rId29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9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92" w:hanging="257"/>
        <w:spacing w:before="4" w:line="27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86.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Tschöpe C, Ammirati E, Bozkurt B, et al. Myocarditis and inflammatory cardiomyopathy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: current evidence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and future directions. Nat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Cardiol2021;18:169-93.</w:t>
      </w:r>
    </w:p>
    <w:p>
      <w:pPr>
        <w:pStyle w:val="BodyText"/>
        <w:ind w:left="3347"/>
        <w:spacing w:before="39" w:line="175" w:lineRule="exact"/>
        <w:rPr>
          <w:sz w:val="14"/>
          <w:szCs w:val="14"/>
        </w:rPr>
      </w:pPr>
      <w:hyperlink w:history="true" r:id="rId29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9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2" w:right="419" w:hanging="236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87.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Ammirati E, Frigerio M, Adler ED, et al. Management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 myocarditis and chronic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cardiomyopathy: an expert consensus document. Circ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020;13:e007405.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118" w:id="130"/>
      <w:bookmarkEnd w:id="130"/>
      <w:hyperlink w:history="true" r:id="rId29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9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6"/>
        <w:spacing w:before="4" w:line="207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88.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Youn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JC, Shim HS, 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JS, et al. Detailed pat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hologic evaluation on endomyocardial biopsy provides long-</w:t>
      </w:r>
    </w:p>
    <w:p>
      <w:pPr>
        <w:ind w:left="3343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term prognostic information 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 acute myoca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rditis. Cardiovasc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Pathol2014;23:139-44.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120" w:id="131"/>
      <w:bookmarkEnd w:id="131"/>
      <w:hyperlink w:history="true" r:id="rId29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9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102" w:hanging="256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1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89.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D’Ambrosio A, Patti G, Manzoli A, et al. The fate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 myocarditis between spontaneous improvement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evolution to dilated cardiomyopathy: a review.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2001;85:499-504.</w:t>
      </w:r>
    </w:p>
    <w:p>
      <w:pPr>
        <w:pStyle w:val="BodyText"/>
        <w:ind w:left="3347"/>
        <w:spacing w:before="47" w:line="175" w:lineRule="exact"/>
        <w:rPr>
          <w:sz w:val="14"/>
          <w:szCs w:val="14"/>
        </w:rPr>
      </w:pPr>
      <w:bookmarkStart w:name="bookmark123" w:id="132"/>
      <w:bookmarkEnd w:id="132"/>
      <w:hyperlink w:history="true" r:id="rId30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0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3" w:right="965" w:hanging="271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90.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Tschöpe C, Cooper LT, Torre-Amione 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Van Linthout S. Management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myocarditis-related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cardiomyopathy in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dults. Circ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2019;124:1568-83.</w:t>
      </w:r>
    </w:p>
    <w:p>
      <w:pPr>
        <w:pStyle w:val="BodyText"/>
        <w:ind w:left="3347"/>
        <w:spacing w:before="47" w:line="174" w:lineRule="exact"/>
        <w:rPr>
          <w:sz w:val="14"/>
          <w:szCs w:val="14"/>
        </w:rPr>
      </w:pPr>
      <w:bookmarkStart w:name="bookmark125" w:id="133"/>
      <w:bookmarkEnd w:id="133"/>
      <w:hyperlink w:history="true" r:id="rId30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0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217" w:hanging="245"/>
        <w:spacing w:before="2" w:line="268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4"/>
          </w:rPr>
          <w:t>91.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Harjola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Mebazaa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telutkien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ė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Contemporary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ventricular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statement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Working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Group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Pulmonary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Ventricular Function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 Europ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ean Society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Cardiology.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Fail2016;18:226-41.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26" w:id="134"/>
      <w:bookmarkEnd w:id="134"/>
      <w:hyperlink w:history="true" r:id="rId304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05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6"/>
        <w:spacing w:before="4" w:line="213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"/>
            <w:position w:val="3"/>
          </w:rPr>
          <w:t>92.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Arrigo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Huber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LC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Winnik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Right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ventricular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pathophysiology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3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3"/>
        </w:rPr>
        <w:t>.</w:t>
      </w:r>
    </w:p>
    <w:p>
      <w:pPr>
        <w:ind w:left="3342"/>
        <w:spacing w:before="33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Rev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2019;5:140-6.</w:t>
      </w:r>
    </w:p>
    <w:p>
      <w:pPr>
        <w:pStyle w:val="BodyText"/>
        <w:ind w:left="3347"/>
        <w:spacing w:before="64" w:line="176" w:lineRule="exact"/>
        <w:rPr>
          <w:sz w:val="14"/>
          <w:szCs w:val="14"/>
        </w:rPr>
      </w:pPr>
      <w:bookmarkStart w:name="bookmark129" w:id="135"/>
      <w:bookmarkEnd w:id="135"/>
      <w:hyperlink w:history="true" r:id="rId306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07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785" w:hanging="251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93.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Wever-Pinzon O, Drakos SG, Fang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JC. 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am-based care for advanced heart failure. 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2015;11:467-77.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hyperlink w:history="true" r:id="rId308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09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78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94.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Rich MW, Beckham 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 xml:space="preserve"> Wittenberg C, Leven CL, Freedland KE, Carney RM. A multidisciplinary</w:t>
      </w:r>
    </w:p>
    <w:p>
      <w:pPr>
        <w:ind w:left="3340" w:right="458"/>
        <w:spacing w:before="1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intervention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readmission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elderly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congestive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NEnglJ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1995;333:1190-5.</w:t>
      </w:r>
    </w:p>
    <w:p>
      <w:pPr>
        <w:pStyle w:val="BodyText"/>
        <w:ind w:left="3347"/>
        <w:spacing w:before="39" w:line="176" w:lineRule="exact"/>
        <w:rPr>
          <w:sz w:val="14"/>
          <w:szCs w:val="14"/>
        </w:rPr>
      </w:pPr>
      <w:hyperlink w:history="true" r:id="rId310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11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86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95.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Rich MW, Gray DB, Beckham 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Wittenberg C, Luther P. Effect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a multidisciplinary intervention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2"/>
        </w:rPr>
        <w:t>on</w:t>
      </w:r>
    </w:p>
    <w:p>
      <w:pPr>
        <w:ind w:left="3341"/>
        <w:spacing w:line="20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medication compliance in elderly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with congestive heart failure.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Med1996;101:270-6.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312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13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footerReference w:type="default" r:id="rId275"/>
          <w:pgSz w:w="11906" w:h="15875"/>
          <w:pgMar w:top="400" w:right="757" w:bottom="991" w:left="850" w:header="0" w:footer="772" w:gutter="0"/>
        </w:sectPr>
        <w:rPr>
          <w:sz w:val="14"/>
          <w:szCs w:val="14"/>
        </w:rPr>
      </w:pPr>
    </w:p>
    <w:p>
      <w:pPr>
        <w:pStyle w:val="BodyText"/>
        <w:ind w:left="13"/>
        <w:spacing w:before="36" w:line="835" w:lineRule="exact"/>
        <w:rPr>
          <w:sz w:val="22"/>
          <w:szCs w:val="22"/>
        </w:rPr>
      </w:pPr>
      <w:r>
        <w:drawing>
          <wp:anchor distT="0" distB="0" distL="0" distR="0" simplePos="0" relativeHeight="252165120" behindDoc="1" locked="0" layoutInCell="1" allowOverlap="1">
            <wp:simplePos x="0" y="0"/>
            <wp:positionH relativeFrom="column">
              <wp:posOffset>6242155</wp:posOffset>
            </wp:positionH>
            <wp:positionV relativeFrom="paragraph">
              <wp:posOffset>456247</wp:posOffset>
            </wp:positionV>
            <wp:extent cx="10604" cy="60528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" cy="60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KSHF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Guidelines: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Heart </w:t>
      </w:r>
      <w:r>
        <w:rPr>
          <w:sz w:val="22"/>
          <w:szCs w:val="22"/>
          <w:b/>
          <w:bCs/>
          <w:color w:val="231F20"/>
          <w:spacing w:val="-19"/>
          <w:w w:val="84"/>
          <w:position w:val="-12"/>
        </w:rPr>
        <w:t>Failure </w:t>
      </w:r>
      <w:r>
        <w:rPr>
          <w:sz w:val="22"/>
          <w:szCs w:val="22"/>
          <w:b/>
          <w:bCs/>
          <w:color w:val="231F20"/>
          <w:spacing w:val="-19"/>
          <w:w w:val="84"/>
          <w:position w:val="-13"/>
        </w:rPr>
        <w:t>Treatment</w:t>
      </w:r>
      <w:r>
        <w:rPr>
          <w:sz w:val="22"/>
          <w:szCs w:val="22"/>
          <w:b/>
          <w:bCs/>
          <w:color w:val="231F20"/>
          <w:position w:val="-13"/>
        </w:rPr>
        <w:t xml:space="preserve">                                                                                     </w:t>
      </w:r>
      <w:r>
        <w:rPr>
          <w:sz w:val="22"/>
          <w:szCs w:val="22"/>
          <w:color w:val="76787B"/>
          <w:spacing w:val="-19"/>
          <w:w w:val="84"/>
          <w:position w:val="21"/>
        </w:rPr>
        <w:t>K·re.n</w:t>
      </w:r>
      <w:r>
        <w:rPr>
          <w:sz w:val="22"/>
          <w:szCs w:val="22"/>
          <w:color w:val="76787B"/>
          <w:spacing w:val="-3"/>
          <w:position w:val="21"/>
        </w:rPr>
        <w:t xml:space="preserve"> </w:t>
      </w:r>
      <w:r>
        <w:rPr>
          <w:sz w:val="22"/>
          <w:szCs w:val="22"/>
          <w:color w:val="76787B"/>
          <w:spacing w:val="-19"/>
          <w:w w:val="84"/>
          <w:position w:val="-12"/>
        </w:rPr>
        <w:t>.</w:t>
      </w:r>
      <w:r>
        <w:rPr>
          <w:sz w:val="22"/>
          <w:szCs w:val="22"/>
          <w:position w:val="-9"/>
        </w:rPr>
        <w:drawing>
          <wp:inline distT="0" distB="0" distL="0" distR="0">
            <wp:extent cx="256504" cy="61481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04" cy="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76787B"/>
          <w:spacing w:val="-19"/>
          <w:w w:val="84"/>
          <w:position w:val="-12"/>
        </w:rPr>
        <w:t>ruat.</w:t>
      </w:r>
      <w:r>
        <w:rPr>
          <w:sz w:val="22"/>
          <w:szCs w:val="22"/>
          <w:color w:val="900F13"/>
          <w:spacing w:val="160"/>
          <w:w w:val="175"/>
          <w:position w:val="31"/>
        </w:rPr>
        <w:t>k</w:t>
      </w:r>
      <w:r>
        <w:rPr>
          <w:sz w:val="22"/>
          <w:szCs w:val="22"/>
          <w:color w:val="76787B"/>
          <w:spacing w:val="-2"/>
          <w:w w:val="7"/>
          <w:position w:val="-12"/>
        </w:rPr>
        <w:t>n</w:t>
      </w:r>
      <w:r>
        <w:rPr>
          <w:sz w:val="22"/>
          <w:szCs w:val="22"/>
          <w:color w:val="76787B"/>
          <w:spacing w:val="-2"/>
          <w:w w:val="7"/>
          <w:position w:val="21"/>
        </w:rPr>
        <w:t>J.ur</w:t>
      </w:r>
      <w:r>
        <w:rPr>
          <w:sz w:val="22"/>
          <w:szCs w:val="22"/>
          <w:color w:val="900F13"/>
          <w:spacing w:val="116"/>
          <w:w w:val="175"/>
          <w:position w:val="22"/>
        </w:rPr>
        <w:t>c</w:t>
      </w:r>
      <w:r>
        <w:rPr>
          <w:sz w:val="22"/>
          <w:szCs w:val="22"/>
          <w:color w:val="76787B"/>
          <w:spacing w:val="-1"/>
          <w:w w:val="1"/>
          <w:position w:val="14"/>
        </w:rPr>
        <w:t>n·</w:t>
      </w:r>
      <w:r>
        <w:rPr>
          <w:sz w:val="22"/>
          <w:szCs w:val="22"/>
          <w:color w:val="900F13"/>
          <w:spacing w:val="31"/>
          <w:w w:val="108"/>
          <w:position w:val="14"/>
        </w:rPr>
        <w:t>J</w:t>
      </w:r>
      <w:r>
        <w:rPr>
          <w:sz w:val="22"/>
          <w:szCs w:val="22"/>
          <w:color w:val="900F13"/>
          <w:spacing w:val="31"/>
          <w:w w:val="108"/>
          <w:position w:val="55"/>
        </w:rPr>
        <w:t>·</w:t>
      </w:r>
    </w:p>
    <w:p>
      <w:pPr>
        <w:spacing w:before="70" w:line="60" w:lineRule="exact"/>
        <w:rPr/>
      </w:pPr>
      <w:r>
        <w:rPr>
          <w:position w:val="-1"/>
        </w:rPr>
        <w:pict>
          <v:shape id="_x0000_s228" style="mso-position-vertical-relative:line;mso-position-horizontal-relative:char;width:510.25pt;height:3pt;" filled="false" strokecolor="#900F13" strokeweight="3.00pt" coordsize="10205,60" coordorigin="0,0" path="m0,30l10204,30e">
            <v:stroke joinstyle="miter" miterlimit="4"/>
          </v:shape>
        </w:pict>
      </w:r>
    </w:p>
    <w:p>
      <w:pPr>
        <w:pStyle w:val="BodyText"/>
        <w:spacing w:line="342" w:lineRule="auto"/>
        <w:rPr>
          <w:sz w:val="21"/>
        </w:rPr>
      </w:pPr>
      <w:r/>
    </w:p>
    <w:p>
      <w:pPr>
        <w:ind w:left="3340" w:right="197" w:hanging="261"/>
        <w:spacing w:before="46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96.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McAlister FA, Stewart S, Ferrua S, McMurray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JJ. Multidi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sciplinary strategies for the management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 patients at high risk for admission: a systematic review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 trials.JAm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Cardiol</w:t>
      </w:r>
    </w:p>
    <w:p>
      <w:pPr>
        <w:ind w:left="3338"/>
        <w:spacing w:before="41" w:line="18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2004;44:810-9.</w:t>
      </w:r>
    </w:p>
    <w:p>
      <w:pPr>
        <w:pStyle w:val="BodyText"/>
        <w:ind w:left="3347"/>
        <w:spacing w:before="63" w:line="176" w:lineRule="exact"/>
        <w:rPr>
          <w:sz w:val="14"/>
          <w:szCs w:val="14"/>
        </w:rPr>
      </w:pPr>
      <w:hyperlink w:history="true" r:id="rId31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1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216" w:hanging="233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97.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Kasper EK, Gerstenblith G, Hefter G, et al. A randomized trial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 efficacy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multidisciplinary care 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failure outpatients at high risk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hospital readmission.JAm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Cardiol2002;39:471-80.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hyperlink w:history="true" r:id="rId31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2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9" w:right="336" w:hanging="256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98.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Koelling TM,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Johnson ML, Cody RJ, Aa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ronson KD. Discharge education improves clinical outcomes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chronic heart fail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ure.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2005;111:179-85.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30" w:id="136"/>
      <w:bookmarkEnd w:id="136"/>
      <w:hyperlink w:history="true" r:id="rId32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2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4" w:right="176" w:hanging="254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2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99.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Phillips CO,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Wright SM, Kern DE, Singa RM, Shepperd S, Rubi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 HR. Comprehensive discharge planning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postdischarge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support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congestive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JAMA</w:t>
      </w:r>
    </w:p>
    <w:p>
      <w:pPr>
        <w:ind w:left="3338"/>
        <w:spacing w:before="41" w:line="18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2004;291:1358-67.</w:t>
      </w:r>
    </w:p>
    <w:p>
      <w:pPr>
        <w:pStyle w:val="BodyText"/>
        <w:ind w:left="3347"/>
        <w:spacing w:before="64" w:line="176" w:lineRule="exact"/>
        <w:rPr>
          <w:sz w:val="14"/>
          <w:szCs w:val="14"/>
        </w:rPr>
      </w:pPr>
      <w:bookmarkStart w:name="bookmark131" w:id="137"/>
      <w:bookmarkEnd w:id="137"/>
      <w:hyperlink w:history="true" r:id="rId32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2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01"/>
        <w:spacing w:before="2" w:line="215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3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3"/>
            <w:position w:val="3"/>
          </w:rPr>
          <w:t>100.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3"/>
        </w:rPr>
        <w:t>Kim C. Overview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3"/>
        </w:rPr>
        <w:t>cardiac rehabilitation and current situations in Korea.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3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3"/>
        </w:rPr>
        <w:t>Cardiopulm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3"/>
        </w:rPr>
        <w:t>Rehabil2021;1:6-16.</w:t>
      </w:r>
    </w:p>
    <w:p>
      <w:pPr>
        <w:pStyle w:val="BodyText"/>
        <w:ind w:left="3342"/>
        <w:spacing w:before="63" w:line="88" w:lineRule="exact"/>
        <w:rPr>
          <w:sz w:val="14"/>
          <w:szCs w:val="14"/>
        </w:rPr>
      </w:pPr>
      <w:bookmarkStart w:name="bookmark132" w:id="138"/>
      <w:bookmarkEnd w:id="138"/>
      <w:hyperlink w:history="true" r:id="rId325">
        <w:r>
          <w:rPr>
            <w:sz w:val="14"/>
            <w:szCs w:val="14"/>
            <w:b/>
            <w:bCs/>
            <w:color w:val="D1232A"/>
            <w:spacing w:val="-11"/>
            <w:w w:val="91"/>
            <w:position w:val="-3"/>
          </w:rPr>
          <w:t>CROSSREF</w:t>
        </w:r>
      </w:hyperlink>
    </w:p>
    <w:p>
      <w:pPr>
        <w:ind w:left="3024"/>
        <w:spacing w:before="74" w:line="215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3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  <w:position w:val="3"/>
          </w:rPr>
          <w:t>101.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3"/>
        </w:rPr>
        <w:t>Kim WS. Exercise-based cardiac rehabilitation in heart failure.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3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  <w:position w:val="3"/>
        </w:rPr>
        <w:t>Cardiopu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3"/>
        </w:rPr>
        <w:t>lm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  <w:position w:val="3"/>
        </w:rPr>
        <w:t>Rehabil2021;1:57-65.</w:t>
      </w:r>
    </w:p>
    <w:p>
      <w:pPr>
        <w:pStyle w:val="BodyText"/>
        <w:ind w:left="3342"/>
        <w:spacing w:before="63" w:line="89" w:lineRule="exact"/>
        <w:rPr>
          <w:sz w:val="14"/>
          <w:szCs w:val="14"/>
        </w:rPr>
      </w:pPr>
      <w:hyperlink w:history="true" r:id="rId326">
        <w:r>
          <w:rPr>
            <w:sz w:val="14"/>
            <w:szCs w:val="14"/>
            <w:b/>
            <w:bCs/>
            <w:color w:val="D1232A"/>
            <w:spacing w:val="-11"/>
            <w:w w:val="91"/>
            <w:position w:val="-3"/>
          </w:rPr>
          <w:t>CROSSREF</w:t>
        </w:r>
      </w:hyperlink>
    </w:p>
    <w:p>
      <w:pPr>
        <w:ind w:left="3341" w:right="687" w:hanging="326"/>
        <w:spacing w:before="74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Clark RA, Conway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Poulsen V, Keech W, Tirimacco R, Tideman P. Alternative models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cardiac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rehabilitation: a systematic review.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Cardiol2015;22:35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-74.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35" w:id="139"/>
      <w:bookmarkEnd w:id="139"/>
      <w:hyperlink w:history="true" r:id="rId32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2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017"/>
        <w:spacing w:before="4" w:line="206" w:lineRule="exact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3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103.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Thomas RJ, Beatty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AL, Beckie TM, et al. Home-based cardiac rehabilitation: a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scientific statement</w:t>
      </w:r>
    </w:p>
    <w:p>
      <w:pPr>
        <w:ind w:left="3337" w:right="404" w:firstLine="4"/>
        <w:spacing w:before="1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Pulmonary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Rehabilitation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Association, and the American College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Cardiology.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Circulation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2019;140:e69-89.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37" w:id="140"/>
      <w:bookmarkEnd w:id="140"/>
      <w:hyperlink w:history="true" r:id="rId32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3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220" w:hanging="332"/>
        <w:spacing w:before="4" w:line="265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3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104.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Pedretti RF, Iliou MC, Israel CW, et al. Comprehensive multicomponent cardiac rehabilitation in cardiac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implantable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electronic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devices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recipients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document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</w:p>
    <w:p>
      <w:pPr>
        <w:ind w:left="3339" w:right="472"/>
        <w:spacing w:before="1" w:line="26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Preventive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Cardiology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EAPC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;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Secondary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rehabilitation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)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Rhythm Association (EHRA).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Europace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2021;23:1336-1337o.</w:t>
      </w:r>
    </w:p>
    <w:p>
      <w:pPr>
        <w:pStyle w:val="BodyText"/>
        <w:ind w:left="3347"/>
        <w:spacing w:before="48" w:line="175" w:lineRule="exact"/>
        <w:rPr>
          <w:sz w:val="14"/>
          <w:szCs w:val="14"/>
        </w:rPr>
      </w:pPr>
      <w:hyperlink w:history="true" r:id="rId33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3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2" w:right="277" w:hanging="327"/>
        <w:spacing w:before="4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Dunlay SM, Allison TG, Pereira NL. Changes in cardiopulmonary exerc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ise testing parameters following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continuous flow lef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ventricular assist device implantation and heart transplantation.J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Fail</w:t>
      </w:r>
    </w:p>
    <w:p>
      <w:pPr>
        <w:ind w:left="3338"/>
        <w:spacing w:before="41" w:line="18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2014;20:548-54.</w:t>
      </w:r>
    </w:p>
    <w:p>
      <w:pPr>
        <w:pStyle w:val="BodyText"/>
        <w:ind w:left="3347"/>
        <w:spacing w:before="64" w:line="176" w:lineRule="exact"/>
        <w:rPr>
          <w:sz w:val="14"/>
          <w:szCs w:val="14"/>
        </w:rPr>
      </w:pPr>
      <w:hyperlink w:history="true" r:id="rId333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34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617" w:hanging="331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Schmidt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T, Bjarnason-Wehrens B, Predel HG, Reiss N. Exercise after heart transplanta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tion: typical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alterations, diagnostics and interventions. IntJ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Sports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Med2021;42:10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3-11.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38" w:id="141"/>
      <w:bookmarkEnd w:id="141"/>
      <w:hyperlink w:history="true" r:id="rId335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36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8" w:right="303" w:hanging="305"/>
        <w:spacing w:before="3" w:line="276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3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</w:rPr>
          <w:t>107.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Wilhelm M, Abreu A, Adami PE, et al. EAPC core curriculum 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preventive cardiology. EurJ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Prev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2022;29:251-74.</w:t>
      </w:r>
    </w:p>
    <w:p>
      <w:pPr>
        <w:pStyle w:val="BodyText"/>
        <w:ind w:left="3347"/>
        <w:spacing w:before="38" w:line="176" w:lineRule="exact"/>
        <w:rPr>
          <w:sz w:val="14"/>
          <w:szCs w:val="14"/>
        </w:rPr>
      </w:pPr>
      <w:bookmarkStart w:name="bookmark140" w:id="142"/>
      <w:bookmarkEnd w:id="142"/>
      <w:hyperlink w:history="true" r:id="rId337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38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40" w:right="175" w:hanging="328"/>
        <w:spacing w:before="3" w:line="270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3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108.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Suzuki S, Yoshihisa A, Sato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et al. Clinical significance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 the guidelines-heart failure risk score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chronic heart failure after hospitalization.JAm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2018;7:e008316.</w:t>
      </w:r>
    </w:p>
    <w:p>
      <w:pPr>
        <w:pStyle w:val="BodyText"/>
        <w:ind w:left="3347"/>
        <w:spacing w:before="47" w:line="176" w:lineRule="exact"/>
        <w:rPr>
          <w:sz w:val="14"/>
          <w:szCs w:val="14"/>
        </w:rPr>
      </w:pPr>
      <w:bookmarkStart w:name="bookmark143" w:id="143"/>
      <w:bookmarkEnd w:id="143"/>
      <w:hyperlink w:history="true" r:id="rId339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40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ind w:left="3334" w:right="495" w:hanging="324"/>
        <w:spacing w:before="4" w:line="261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14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109.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 IC, Youn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Jang SY, et al. Physician adherence 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patient-reported outcomes in heart 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reduced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ejection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fraction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angiotensin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receptor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neprilysin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inhibitor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2022;12:7730.</w:t>
      </w:r>
    </w:p>
    <w:p>
      <w:pPr>
        <w:pStyle w:val="BodyText"/>
        <w:ind w:left="3347"/>
        <w:spacing w:before="60" w:line="175" w:lineRule="exact"/>
        <w:rPr>
          <w:sz w:val="14"/>
          <w:szCs w:val="14"/>
        </w:rPr>
      </w:pPr>
      <w:hyperlink w:history="true" r:id="rId341">
        <w:r>
          <w:rPr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342">
        <w:r>
          <w:rPr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sectPr>
      <w:footerReference w:type="default" r:id="rId314"/>
      <w:pgSz w:w="11906" w:h="15875"/>
      <w:pgMar w:top="400" w:right="757" w:bottom="991" w:left="850" w:header="0" w:footer="77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218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219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    </w:t>
      </w:r>
      <w:r>
        <w:rPr>
          <w:sz w:val="18"/>
          <w:szCs w:val="18"/>
          <w:color w:val="900F13"/>
          <w:spacing w:val="-5"/>
        </w:rPr>
        <w:t xml:space="preserve">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  <w:spacing w:val="1"/>
        </w:rPr>
        <w:t xml:space="preserve">                                 </w:t>
      </w:r>
      <w:r>
        <w:rPr>
          <w:sz w:val="18"/>
          <w:szCs w:val="18"/>
          <w:color w:val="231F20"/>
        </w:rPr>
        <w:t xml:space="preserve">                                                  </w:t>
      </w:r>
      <w:r>
        <w:rPr>
          <w:sz w:val="18"/>
          <w:szCs w:val="18"/>
          <w:color w:val="231F20"/>
          <w:spacing w:val="-5"/>
        </w:rPr>
        <w:t>220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</w:t>
      </w:r>
      <w:r>
        <w:rPr>
          <w:sz w:val="18"/>
          <w:szCs w:val="18"/>
          <w:color w:val="231F20"/>
          <w:spacing w:val="-6"/>
        </w:rPr>
        <w:t>7</w:t>
      </w:r>
      <w:r>
        <w:rPr>
          <w:sz w:val="18"/>
          <w:szCs w:val="18"/>
          <w:color w:val="231F20"/>
          <w:spacing w:val="1"/>
        </w:rPr>
        <w:t xml:space="preserve">                        </w:t>
      </w:r>
      <w:r>
        <w:rPr>
          <w:sz w:val="18"/>
          <w:szCs w:val="18"/>
          <w:color w:val="231F20"/>
        </w:rPr>
        <w:t xml:space="preserve">                                                            </w:t>
      </w:r>
      <w:r>
        <w:rPr>
          <w:sz w:val="18"/>
          <w:szCs w:val="18"/>
          <w:color w:val="231F20"/>
          <w:spacing w:val="-6"/>
        </w:rPr>
        <w:t>221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222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223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  <w:spacing w:val="1"/>
        </w:rPr>
        <w:t xml:space="preserve">                                                         </w:t>
      </w:r>
      <w:r>
        <w:rPr>
          <w:sz w:val="18"/>
          <w:szCs w:val="18"/>
          <w:color w:val="231F20"/>
        </w:rPr>
        <w:t xml:space="preserve">                          </w:t>
      </w:r>
      <w:r>
        <w:rPr>
          <w:sz w:val="18"/>
          <w:szCs w:val="18"/>
          <w:color w:val="231F20"/>
          <w:spacing w:val="-5"/>
        </w:rPr>
        <w:t>224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225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227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  <w:spacing w:val="1"/>
        </w:rPr>
        <w:t xml:space="preserve">                                                            </w:t>
      </w:r>
      <w:r>
        <w:rPr>
          <w:sz w:val="18"/>
          <w:szCs w:val="18"/>
          <w:color w:val="231F20"/>
        </w:rPr>
        <w:t xml:space="preserve">                       </w:t>
      </w:r>
      <w:r>
        <w:rPr>
          <w:sz w:val="18"/>
          <w:szCs w:val="18"/>
          <w:color w:val="231F20"/>
          <w:spacing w:val="-5"/>
        </w:rPr>
        <w:t>228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4"/>
        </w:rPr>
        <w:t>https://e-kcj.org  </w:t>
      </w:r>
      <w:r>
        <w:rPr>
          <w:sz w:val="18"/>
          <w:szCs w:val="18"/>
          <w:color w:val="900F13"/>
          <w:spacing w:val="-5"/>
        </w:rPr>
        <w:t xml:space="preserve">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  <w:spacing w:val="1"/>
        </w:rPr>
        <w:t xml:space="preserve">                                        </w:t>
      </w:r>
      <w:r>
        <w:rPr>
          <w:sz w:val="18"/>
          <w:szCs w:val="18"/>
          <w:color w:val="231F20"/>
        </w:rPr>
        <w:t xml:space="preserve">                                           </w:t>
      </w:r>
      <w:r>
        <w:rPr>
          <w:sz w:val="18"/>
          <w:szCs w:val="18"/>
          <w:color w:val="231F20"/>
          <w:spacing w:val="-5"/>
        </w:rPr>
        <w:t>229</w:t>
      </w:r>
    </w:hyperlink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</w:t>
      </w:r>
      <w:r>
        <w:rPr>
          <w:sz w:val="18"/>
          <w:szCs w:val="18"/>
          <w:color w:val="231F20"/>
          <w:spacing w:val="-6"/>
        </w:rPr>
        <w:t>47</w:t>
      </w:r>
      <w:r>
        <w:rPr>
          <w:sz w:val="18"/>
          <w:szCs w:val="18"/>
          <w:color w:val="231F20"/>
          <w:spacing w:val="1"/>
        </w:rPr>
        <w:t xml:space="preserve">                          </w:t>
      </w:r>
      <w:r>
        <w:rPr>
          <w:sz w:val="18"/>
          <w:szCs w:val="18"/>
          <w:color w:val="231F20"/>
        </w:rPr>
        <w:t xml:space="preserve">                                                          </w:t>
      </w:r>
      <w:r>
        <w:rPr>
          <w:sz w:val="18"/>
          <w:szCs w:val="18"/>
          <w:color w:val="231F20"/>
          <w:spacing w:val="-6"/>
        </w:rPr>
        <w:t>231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232</w:t>
      </w:r>
    </w:hyperlink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233</w:t>
      </w:r>
    </w:hyperlink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  <w:spacing w:val="1"/>
        </w:rPr>
        <w:t xml:space="preserve">                                                            </w:t>
      </w:r>
      <w:r>
        <w:rPr>
          <w:sz w:val="18"/>
          <w:szCs w:val="18"/>
          <w:color w:val="231F20"/>
        </w:rPr>
        <w:t xml:space="preserve">                       </w:t>
      </w:r>
      <w:r>
        <w:rPr>
          <w:sz w:val="18"/>
          <w:szCs w:val="18"/>
          <w:color w:val="231F20"/>
          <w:spacing w:val="-5"/>
        </w:rPr>
        <w:t>234</w:t>
      </w:r>
    </w:hyperlink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235</w:t>
      </w:r>
    </w:hyperlink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  <w:spacing w:val="1"/>
        </w:rPr>
        <w:t xml:space="preserve">                                                            </w:t>
      </w:r>
      <w:r>
        <w:rPr>
          <w:sz w:val="18"/>
          <w:szCs w:val="18"/>
          <w:color w:val="231F20"/>
        </w:rPr>
        <w:t xml:space="preserve">                       </w:t>
      </w:r>
      <w:r>
        <w:rPr>
          <w:sz w:val="18"/>
          <w:szCs w:val="18"/>
          <w:color w:val="231F20"/>
          <w:spacing w:val="-5"/>
        </w:rPr>
        <w:t>236</w:t>
      </w:r>
    </w:hyperlink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</w:rPr>
        <w:t xml:space="preserve">                                                                                    </w:t>
      </w:r>
      <w:r>
        <w:rPr>
          <w:sz w:val="18"/>
          <w:szCs w:val="18"/>
          <w:color w:val="231F20"/>
          <w:spacing w:val="-5"/>
        </w:rPr>
        <w:t>237</w:t>
      </w:r>
    </w:hyperlink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241" w:lineRule="auto"/>
      <w:rPr>
        <w:sz w:val="18"/>
        <w:szCs w:val="18"/>
      </w:rPr>
    </w:pPr>
    <w:hyperlink w:history="true" r:id="rId1">
      <w:r>
        <w:rPr>
          <w:sz w:val="18"/>
          <w:szCs w:val="18"/>
          <w:color w:val="900F13"/>
          <w:spacing w:val="-5"/>
        </w:rPr>
        <w:t>https://e-kcj.org                                       </w:t>
      </w:r>
      <w:r>
        <w:rPr>
          <w:sz w:val="18"/>
          <w:szCs w:val="18"/>
          <w:color w:val="231F20"/>
          <w:spacing w:val="-5"/>
        </w:rPr>
        <w:t>https://doi.org/10.4070/kcj.2023.0047</w:t>
      </w:r>
      <w:r>
        <w:rPr>
          <w:sz w:val="18"/>
          <w:szCs w:val="18"/>
          <w:color w:val="231F20"/>
          <w:spacing w:val="1"/>
        </w:rPr>
        <w:t xml:space="preserve">                                                             </w:t>
      </w:r>
      <w:r>
        <w:rPr>
          <w:sz w:val="18"/>
          <w:szCs w:val="18"/>
          <w:color w:val="231F20"/>
        </w:rPr>
        <w:t xml:space="preserve">                      </w:t>
      </w:r>
      <w:r>
        <w:rPr>
          <w:sz w:val="18"/>
          <w:szCs w:val="18"/>
          <w:color w:val="231F20"/>
          <w:spacing w:val="-5"/>
        </w:rPr>
        <w:t>238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6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46" style="position:absolute;margin-left:258.009pt;margin-top:43.1909pt;mso-position-vertical-relative:page;mso-position-horizontal-relative:page;width:279.85pt;height:514.25pt;z-index:-25165619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e-kcj.orghttps://doiorg/104070/kcj2023.0047230" TargetMode="External"/><Relationship Id="rId98" Type="http://schemas.openxmlformats.org/officeDocument/2006/relationships/image" Target="media/image67.png"/><Relationship Id="rId97" Type="http://schemas.openxmlformats.org/officeDocument/2006/relationships/image" Target="media/image66.png"/><Relationship Id="rId96" Type="http://schemas.openxmlformats.org/officeDocument/2006/relationships/image" Target="media/image65.jpeg"/><Relationship Id="rId95" Type="http://schemas.openxmlformats.org/officeDocument/2006/relationships/footer" Target="footer12.xml"/><Relationship Id="rId94" Type="http://schemas.openxmlformats.org/officeDocument/2006/relationships/image" Target="media/image64.png"/><Relationship Id="rId93" Type="http://schemas.openxmlformats.org/officeDocument/2006/relationships/image" Target="media/image63.png"/><Relationship Id="rId92" Type="http://schemas.openxmlformats.org/officeDocument/2006/relationships/image" Target="media/image62.png"/><Relationship Id="rId91" Type="http://schemas.openxmlformats.org/officeDocument/2006/relationships/image" Target="media/image61.png"/><Relationship Id="rId90" Type="http://schemas.openxmlformats.org/officeDocument/2006/relationships/image" Target="media/image60.png"/><Relationship Id="rId9" Type="http://schemas.openxmlformats.org/officeDocument/2006/relationships/image" Target="media/image4.png"/><Relationship Id="rId89" Type="http://schemas.openxmlformats.org/officeDocument/2006/relationships/image" Target="media/image59.png"/><Relationship Id="rId88" Type="http://schemas.openxmlformats.org/officeDocument/2006/relationships/image" Target="media/image58.png"/><Relationship Id="rId87" Type="http://schemas.openxmlformats.org/officeDocument/2006/relationships/image" Target="media/image57.png"/><Relationship Id="rId86" Type="http://schemas.openxmlformats.org/officeDocument/2006/relationships/image" Target="media/image56.png"/><Relationship Id="rId85" Type="http://schemas.openxmlformats.org/officeDocument/2006/relationships/image" Target="media/image55.jpeg"/><Relationship Id="rId84" Type="http://schemas.openxmlformats.org/officeDocument/2006/relationships/footer" Target="footer11.xml"/><Relationship Id="rId83" Type="http://schemas.openxmlformats.org/officeDocument/2006/relationships/image" Target="media/image54.png"/><Relationship Id="rId82" Type="http://schemas.openxmlformats.org/officeDocument/2006/relationships/image" Target="media/image53.jpeg"/><Relationship Id="rId81" Type="http://schemas.openxmlformats.org/officeDocument/2006/relationships/footer" Target="footer10.xml"/><Relationship Id="rId80" Type="http://schemas.openxmlformats.org/officeDocument/2006/relationships/image" Target="media/image52.png"/><Relationship Id="rId8" Type="http://schemas.openxmlformats.org/officeDocument/2006/relationships/hyperlink" Target="https://orcid.org/0000-0003-0998-503X" TargetMode="External"/><Relationship Id="rId79" Type="http://schemas.openxmlformats.org/officeDocument/2006/relationships/image" Target="media/image51.png"/><Relationship Id="rId78" Type="http://schemas.openxmlformats.org/officeDocument/2006/relationships/image" Target="media/image50.png"/><Relationship Id="rId77" Type="http://schemas.openxmlformats.org/officeDocument/2006/relationships/image" Target="media/image49.png"/><Relationship Id="rId76" Type="http://schemas.openxmlformats.org/officeDocument/2006/relationships/hyperlink" Target="https://e-kcj.orghttps://doiorg/104070/kcj2023.0047" TargetMode="External"/><Relationship Id="rId75" Type="http://schemas.openxmlformats.org/officeDocument/2006/relationships/footer" Target="footer9.xml"/><Relationship Id="rId74" Type="http://schemas.openxmlformats.org/officeDocument/2006/relationships/header" Target="header3.xml"/><Relationship Id="rId73" Type="http://schemas.openxmlformats.org/officeDocument/2006/relationships/image" Target="media/image47.png"/><Relationship Id="rId72" Type="http://schemas.openxmlformats.org/officeDocument/2006/relationships/image" Target="media/image46.jpeg"/><Relationship Id="rId71" Type="http://schemas.openxmlformats.org/officeDocument/2006/relationships/footer" Target="footer8.xml"/><Relationship Id="rId70" Type="http://schemas.openxmlformats.org/officeDocument/2006/relationships/image" Target="media/image45.png"/><Relationship Id="rId7" Type="http://schemas.openxmlformats.org/officeDocument/2006/relationships/hyperlink" Target="https://creativecommons.org/licenses/by-nc/4.0" TargetMode="External"/><Relationship Id="rId69" Type="http://schemas.openxmlformats.org/officeDocument/2006/relationships/image" Target="media/image44.jpeg"/><Relationship Id="rId68" Type="http://schemas.openxmlformats.org/officeDocument/2006/relationships/footer" Target="footer7.xml"/><Relationship Id="rId67" Type="http://schemas.openxmlformats.org/officeDocument/2006/relationships/image" Target="media/image43.png"/><Relationship Id="rId66" Type="http://schemas.openxmlformats.org/officeDocument/2006/relationships/image" Target="media/image42.jpeg"/><Relationship Id="rId65" Type="http://schemas.openxmlformats.org/officeDocument/2006/relationships/footer" Target="footer6.xml"/><Relationship Id="rId64" Type="http://schemas.openxmlformats.org/officeDocument/2006/relationships/image" Target="media/image41.png"/><Relationship Id="rId63" Type="http://schemas.openxmlformats.org/officeDocument/2006/relationships/image" Target="media/image40.jpeg"/><Relationship Id="rId62" Type="http://schemas.openxmlformats.org/officeDocument/2006/relationships/footer" Target="footer5.xml"/><Relationship Id="rId61" Type="http://schemas.openxmlformats.org/officeDocument/2006/relationships/image" Target="media/image39.png"/><Relationship Id="rId60" Type="http://schemas.openxmlformats.org/officeDocument/2006/relationships/image" Target="media/image38.jpeg"/><Relationship Id="rId6" Type="http://schemas.openxmlformats.org/officeDocument/2006/relationships/image" Target="media/image3.png"/><Relationship Id="rId59" Type="http://schemas.openxmlformats.org/officeDocument/2006/relationships/footer" Target="footer4.xml"/><Relationship Id="rId58" Type="http://schemas.openxmlformats.org/officeDocument/2006/relationships/image" Target="media/image37.png"/><Relationship Id="rId57" Type="http://schemas.openxmlformats.org/officeDocument/2006/relationships/image" Target="media/image36.jpeg"/><Relationship Id="rId56" Type="http://schemas.openxmlformats.org/officeDocument/2006/relationships/footer" Target="footer3.xml"/><Relationship Id="rId55" Type="http://schemas.openxmlformats.org/officeDocument/2006/relationships/image" Target="media/image35.png"/><Relationship Id="rId54" Type="http://schemas.openxmlformats.org/officeDocument/2006/relationships/image" Target="media/image34.png"/><Relationship Id="rId53" Type="http://schemas.openxmlformats.org/officeDocument/2006/relationships/image" Target="media/image33.jpeg"/><Relationship Id="rId52" Type="http://schemas.openxmlformats.org/officeDocument/2006/relationships/footer" Target="footer2.xml"/><Relationship Id="rId51" Type="http://schemas.openxmlformats.org/officeDocument/2006/relationships/image" Target="media/image32.jpeg"/><Relationship Id="rId50" Type="http://schemas.openxmlformats.org/officeDocument/2006/relationships/image" Target="media/image31.png"/><Relationship Id="rId5" Type="http://schemas.openxmlformats.org/officeDocument/2006/relationships/hyperlink" Target="http://crossmark.crossref.org/dialog/?doi=10.4070/kcj.2023.0047&amp;domain=pdf&amp;date_stamp=2023-04-11" TargetMode="Externa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image" Target="media/image27.png"/><Relationship Id="rId45" Type="http://schemas.openxmlformats.org/officeDocument/2006/relationships/image" Target="media/image26.png"/><Relationship Id="rId44" Type="http://schemas.openxmlformats.org/officeDocument/2006/relationships/image" Target="media/image25.png"/><Relationship Id="rId43" Type="http://schemas.openxmlformats.org/officeDocument/2006/relationships/image" Target="media/image24.png"/><Relationship Id="rId42" Type="http://schemas.openxmlformats.org/officeDocument/2006/relationships/image" Target="media/image23.png"/><Relationship Id="rId41" Type="http://schemas.openxmlformats.org/officeDocument/2006/relationships/footer" Target="footer1.xml"/><Relationship Id="rId40" Type="http://schemas.openxmlformats.org/officeDocument/2006/relationships/header" Target="header2.xml"/><Relationship Id="rId4" Type="http://schemas.openxmlformats.org/officeDocument/2006/relationships/image" Target="http://crossmark.crossref.org/dialog/?doi=10.4070/kcj.2023.0047&amp;domain=pdf&amp;date_stamp=2023-04-11" TargetMode="External"/><Relationship Id="rId39" Type="http://schemas.openxmlformats.org/officeDocument/2006/relationships/hyperlink" Target="https://e-kcj.org217" TargetMode="External"/><Relationship Id="rId38" Type="http://schemas.openxmlformats.org/officeDocument/2006/relationships/image" Target="media/image21.jpeg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hyperlink" Target="https://orcid.org/0000-0001-9856-9227" TargetMode="External"/><Relationship Id="rId345" Type="http://schemas.openxmlformats.org/officeDocument/2006/relationships/fontTable" Target="fontTable.xml"/><Relationship Id="rId344" Type="http://schemas.openxmlformats.org/officeDocument/2006/relationships/styles" Target="styles.xml"/><Relationship Id="rId343" Type="http://schemas.openxmlformats.org/officeDocument/2006/relationships/settings" Target="settings.xml"/><Relationship Id="rId342" Type="http://schemas.openxmlformats.org/officeDocument/2006/relationships/hyperlink" Target="https://doi.org/10.1038/s41598-022-11740-5" TargetMode="External"/><Relationship Id="rId341" Type="http://schemas.openxmlformats.org/officeDocument/2006/relationships/hyperlink" Target="http://www.ncbi.nlm.nih.gov/pubmed/35545653" TargetMode="External"/><Relationship Id="rId340" Type="http://schemas.openxmlformats.org/officeDocument/2006/relationships/hyperlink" Target="https://doi.org/10.1161/JAHA.117.008316" TargetMode="External"/><Relationship Id="rId34" Type="http://schemas.openxmlformats.org/officeDocument/2006/relationships/image" Target="media/image18.png"/><Relationship Id="rId339" Type="http://schemas.openxmlformats.org/officeDocument/2006/relationships/hyperlink" Target="http://www.ncbi.nlm.nih.gov/pubmed/30371158" TargetMode="External"/><Relationship Id="rId338" Type="http://schemas.openxmlformats.org/officeDocument/2006/relationships/hyperlink" Target="https://doi.org/10.1093/eurjpc/zwab017" TargetMode="External"/><Relationship Id="rId337" Type="http://schemas.openxmlformats.org/officeDocument/2006/relationships/hyperlink" Target="http://www.ncbi.nlm.nih.gov/pubmed/33791783" TargetMode="External"/><Relationship Id="rId336" Type="http://schemas.openxmlformats.org/officeDocument/2006/relationships/hyperlink" Target="https://doi.org/10.1055/a-1194-4995" TargetMode="External"/><Relationship Id="rId335" Type="http://schemas.openxmlformats.org/officeDocument/2006/relationships/hyperlink" Target="http://www.ncbi.nlm.nih.gov/pubmed/32688413" TargetMode="External"/><Relationship Id="rId334" Type="http://schemas.openxmlformats.org/officeDocument/2006/relationships/hyperlink" Target="https://doi.org/10.1016/j.cardfail.2014.05.008" TargetMode="External"/><Relationship Id="rId333" Type="http://schemas.openxmlformats.org/officeDocument/2006/relationships/hyperlink" Target="http://www.ncbi.nlm.nih.gov/pubmed/24893345" TargetMode="External"/><Relationship Id="rId332" Type="http://schemas.openxmlformats.org/officeDocument/2006/relationships/hyperlink" Target="https://doi.org/10.1093/europace/euaa427" TargetMode="External"/><Relationship Id="rId331" Type="http://schemas.openxmlformats.org/officeDocument/2006/relationships/hyperlink" Target="http://www.ncbi.nlm.nih.gov/pubmed/33636723" TargetMode="External"/><Relationship Id="rId330" Type="http://schemas.openxmlformats.org/officeDocument/2006/relationships/hyperlink" Target="https://doi.org/10.1161/CIR.0000000000000663" TargetMode="External"/><Relationship Id="rId33" Type="http://schemas.openxmlformats.org/officeDocument/2006/relationships/hyperlink" Target="https://orcid.org/0000-0002-3395-4279" TargetMode="External"/><Relationship Id="rId329" Type="http://schemas.openxmlformats.org/officeDocument/2006/relationships/hyperlink" Target="http://www.ncbi.nlm.nih.gov/pubmed/31082266" TargetMode="External"/><Relationship Id="rId328" Type="http://schemas.openxmlformats.org/officeDocument/2006/relationships/hyperlink" Target="https://doi.org/10.1177/2047487313501093" TargetMode="External"/><Relationship Id="rId327" Type="http://schemas.openxmlformats.org/officeDocument/2006/relationships/hyperlink" Target="http://www.ncbi.nlm.nih.gov/pubmed/23943649" TargetMode="External"/><Relationship Id="rId326" Type="http://schemas.openxmlformats.org/officeDocument/2006/relationships/hyperlink" Target="https://doi.org/10.53476/acpr.2021.1.1.57" TargetMode="External"/><Relationship Id="rId325" Type="http://schemas.openxmlformats.org/officeDocument/2006/relationships/hyperlink" Target="https://doi.org/10.53476/acpr.2021.1.1.6" TargetMode="External"/><Relationship Id="rId324" Type="http://schemas.openxmlformats.org/officeDocument/2006/relationships/hyperlink" Target="https://doi.org/10.1001/jama.291.11.1358" TargetMode="External"/><Relationship Id="rId323" Type="http://schemas.openxmlformats.org/officeDocument/2006/relationships/hyperlink" Target="http://www.ncbi.nlm.nih.gov/pubmed/15026403" TargetMode="External"/><Relationship Id="rId322" Type="http://schemas.openxmlformats.org/officeDocument/2006/relationships/hyperlink" Target="https://doi.org/10.1161/01.CIR.0000151811.53450.B8" TargetMode="External"/><Relationship Id="rId321" Type="http://schemas.openxmlformats.org/officeDocument/2006/relationships/hyperlink" Target="http://www.ncbi.nlm.nih.gov/pubmed/15642765" TargetMode="External"/><Relationship Id="rId320" Type="http://schemas.openxmlformats.org/officeDocument/2006/relationships/hyperlink" Target="https://doi.org/10.1016/S0735-1097(01)01761-2" TargetMode="External"/><Relationship Id="rId32" Type="http://schemas.openxmlformats.org/officeDocument/2006/relationships/image" Target="media/image17.png"/><Relationship Id="rId319" Type="http://schemas.openxmlformats.org/officeDocument/2006/relationships/hyperlink" Target="http://www.ncbi.nlm.nih.gov/pubmed/11823086" TargetMode="External"/><Relationship Id="rId318" Type="http://schemas.openxmlformats.org/officeDocument/2006/relationships/hyperlink" Target="https://doi.org/10.1016/j.jacc.2004.05.055" TargetMode="External"/><Relationship Id="rId317" Type="http://schemas.openxmlformats.org/officeDocument/2006/relationships/hyperlink" Target="http://www.ncbi.nlm.nih.gov/pubmed/15312864" TargetMode="External"/><Relationship Id="rId316" Type="http://schemas.openxmlformats.org/officeDocument/2006/relationships/image" Target="media/image87.png"/><Relationship Id="rId315" Type="http://schemas.openxmlformats.org/officeDocument/2006/relationships/image" Target="media/image86.jpeg"/><Relationship Id="rId314" Type="http://schemas.openxmlformats.org/officeDocument/2006/relationships/footer" Target="footer20.xml"/><Relationship Id="rId313" Type="http://schemas.openxmlformats.org/officeDocument/2006/relationships/hyperlink" Target="https://doi.org/10.1016/S0002-9343(96)00172-6" TargetMode="External"/><Relationship Id="rId312" Type="http://schemas.openxmlformats.org/officeDocument/2006/relationships/hyperlink" Target="http://www.ncbi.nlm.nih.gov/pubmed/8873488" TargetMode="External"/><Relationship Id="rId311" Type="http://schemas.openxmlformats.org/officeDocument/2006/relationships/hyperlink" Target="https://doi.org/10.1056/NEJM199511023331806" TargetMode="External"/><Relationship Id="rId310" Type="http://schemas.openxmlformats.org/officeDocument/2006/relationships/hyperlink" Target="http://www.ncbi.nlm.nih.gov/pubmed/7565975" TargetMode="External"/><Relationship Id="rId31" Type="http://schemas.openxmlformats.org/officeDocument/2006/relationships/hyperlink" Target="https://orcid.org/0000-0002-9767-7098" TargetMode="External"/><Relationship Id="rId309" Type="http://schemas.openxmlformats.org/officeDocument/2006/relationships/hyperlink" Target="https://doi.org/10.1016/j.hfc.2015.03.009" TargetMode="External"/><Relationship Id="rId308" Type="http://schemas.openxmlformats.org/officeDocument/2006/relationships/hyperlink" Target="http://www.ncbi.nlm.nih.gov/pubmed/26142642" TargetMode="External"/><Relationship Id="rId307" Type="http://schemas.openxmlformats.org/officeDocument/2006/relationships/hyperlink" Target="https://doi.org/10.15420/cfr.2019.15.2" TargetMode="External"/><Relationship Id="rId306" Type="http://schemas.openxmlformats.org/officeDocument/2006/relationships/hyperlink" Target="http://www.ncbi.nlm.nih.gov/pubmed/31768270" TargetMode="External"/><Relationship Id="rId305" Type="http://schemas.openxmlformats.org/officeDocument/2006/relationships/hyperlink" Target="https://doi.org/10.1002/ejhf.478" TargetMode="External"/><Relationship Id="rId304" Type="http://schemas.openxmlformats.org/officeDocument/2006/relationships/hyperlink" Target="http://www.ncbi.nlm.nih.gov/pubmed/26995592" TargetMode="External"/><Relationship Id="rId303" Type="http://schemas.openxmlformats.org/officeDocument/2006/relationships/hyperlink" Target="https://doi.org/10.1161/CIRCRESAHA.118.313578" TargetMode="External"/><Relationship Id="rId302" Type="http://schemas.openxmlformats.org/officeDocument/2006/relationships/hyperlink" Target="http://www.ncbi.nlm.nih.gov/pubmed/31120823" TargetMode="External"/><Relationship Id="rId301" Type="http://schemas.openxmlformats.org/officeDocument/2006/relationships/hyperlink" Target="https://doi.org/10.1136/heart.85.5.499" TargetMode="External"/><Relationship Id="rId300" Type="http://schemas.openxmlformats.org/officeDocument/2006/relationships/hyperlink" Target="http://www.ncbi.nlm.nih.gov/pubmed/11302994" TargetMode="External"/><Relationship Id="rId30" Type="http://schemas.openxmlformats.org/officeDocument/2006/relationships/image" Target="media/image16.png"/><Relationship Id="rId3" Type="http://schemas.openxmlformats.org/officeDocument/2006/relationships/image" Target="media/image2.png"/><Relationship Id="rId299" Type="http://schemas.openxmlformats.org/officeDocument/2006/relationships/hyperlink" Target="https://doi.org/10.1016/j.carpath.2014.01.004" TargetMode="External"/><Relationship Id="rId298" Type="http://schemas.openxmlformats.org/officeDocument/2006/relationships/hyperlink" Target="http://www.ncbi.nlm.nih.gov/pubmed/24529879" TargetMode="External"/><Relationship Id="rId297" Type="http://schemas.openxmlformats.org/officeDocument/2006/relationships/hyperlink" Target="https://doi.org/10.1161/CIRCHEARTFAILURE.120.007405" TargetMode="External"/><Relationship Id="rId296" Type="http://schemas.openxmlformats.org/officeDocument/2006/relationships/hyperlink" Target="http://www.ncbi.nlm.nih.gov/pubmed/33176455" TargetMode="External"/><Relationship Id="rId295" Type="http://schemas.openxmlformats.org/officeDocument/2006/relationships/hyperlink" Target="https://doi.org/10.1038/s41569-020-00435-x" TargetMode="External"/><Relationship Id="rId294" Type="http://schemas.openxmlformats.org/officeDocument/2006/relationships/hyperlink" Target="http://www.ncbi.nlm.nih.gov/pubmed/33046850" TargetMode="External"/><Relationship Id="rId293" Type="http://schemas.openxmlformats.org/officeDocument/2006/relationships/hyperlink" Target="https://doi.org/10.1016/j.jacc.2016.09.937" TargetMode="External"/><Relationship Id="rId292" Type="http://schemas.openxmlformats.org/officeDocument/2006/relationships/hyperlink" Target="http://www.ncbi.nlm.nih.gov/pubmed/27884253" TargetMode="External"/><Relationship Id="rId291" Type="http://schemas.openxmlformats.org/officeDocument/2006/relationships/hyperlink" Target="https://doi.org/10.1016/j.gheart.2014.01.007" TargetMode="External"/><Relationship Id="rId290" Type="http://schemas.openxmlformats.org/officeDocument/2006/relationships/hyperlink" Target="http://www.ncbi.nlm.nih.gov/pubmed/25432122" TargetMode="External"/><Relationship Id="rId29" Type="http://schemas.openxmlformats.org/officeDocument/2006/relationships/hyperlink" Target="https://orcid.org/0000-0002-2441-2267" TargetMode="External"/><Relationship Id="rId289" Type="http://schemas.openxmlformats.org/officeDocument/2006/relationships/hyperlink" Target="https://doi.org/10.1093/eurheartj/eht210" TargetMode="External"/><Relationship Id="rId288" Type="http://schemas.openxmlformats.org/officeDocument/2006/relationships/hyperlink" Target="http://www.ncbi.nlm.nih.gov/pubmed/23824828" TargetMode="External"/><Relationship Id="rId287" Type="http://schemas.openxmlformats.org/officeDocument/2006/relationships/hyperlink" Target="https://doi.org/10.1002/ejhf.2027" TargetMode="External"/><Relationship Id="rId286" Type="http://schemas.openxmlformats.org/officeDocument/2006/relationships/hyperlink" Target="http://www.ncbi.nlm.nih.gov/pubmed/33070419" TargetMode="External"/><Relationship Id="rId285" Type="http://schemas.openxmlformats.org/officeDocument/2006/relationships/hyperlink" Target="https://doi.org/10.1056/NEJMoa1805689" TargetMode="External"/><Relationship Id="rId284" Type="http://schemas.openxmlformats.org/officeDocument/2006/relationships/hyperlink" Target="http://www.ncbi.nlm.nih.gov/pubmed/30145929" TargetMode="External"/><Relationship Id="rId283" Type="http://schemas.openxmlformats.org/officeDocument/2006/relationships/hyperlink" Target="https://doi.org/10.3390/diagnostics12030627" TargetMode="External"/><Relationship Id="rId282" Type="http://schemas.openxmlformats.org/officeDocument/2006/relationships/hyperlink" Target="http://www.ncbi.nlm.nih.gov/pubmed/35328180" TargetMode="External"/><Relationship Id="rId281" Type="http://schemas.openxmlformats.org/officeDocument/2006/relationships/hyperlink" Target="https://doi.org/10.36628/ijhf.2020.0016" TargetMode="External"/><Relationship Id="rId280" Type="http://schemas.openxmlformats.org/officeDocument/2006/relationships/hyperlink" Target="http://www.ncbi.nlm.nih.gov/pubmed/36262171" TargetMode="External"/><Relationship Id="rId28" Type="http://schemas.openxmlformats.org/officeDocument/2006/relationships/image" Target="media/image15.png"/><Relationship Id="rId279" Type="http://schemas.openxmlformats.org/officeDocument/2006/relationships/hyperlink" Target="https://doi.org/10.1161/CIR.0000000000000792" TargetMode="External"/><Relationship Id="rId278" Type="http://schemas.openxmlformats.org/officeDocument/2006/relationships/hyperlink" Target="http://www.ncbi.nlm.nih.gov/pubmed/32476490" TargetMode="External"/><Relationship Id="rId277" Type="http://schemas.openxmlformats.org/officeDocument/2006/relationships/image" Target="media/image85.png"/><Relationship Id="rId276" Type="http://schemas.openxmlformats.org/officeDocument/2006/relationships/image" Target="media/image84.jpeg"/><Relationship Id="rId275" Type="http://schemas.openxmlformats.org/officeDocument/2006/relationships/footer" Target="footer19.xml"/><Relationship Id="rId274" Type="http://schemas.openxmlformats.org/officeDocument/2006/relationships/hyperlink" Target="https://doi.org/10.1093/eurheartj/ehab072" TargetMode="External"/><Relationship Id="rId273" Type="http://schemas.openxmlformats.org/officeDocument/2006/relationships/hyperlink" Target="http://www.ncbi.nlm.nih.gov/pubmed/33825853" TargetMode="External"/><Relationship Id="rId272" Type="http://schemas.openxmlformats.org/officeDocument/2006/relationships/hyperlink" Target="https://doi.org/10.36628/ijhf.2021.0006" TargetMode="External"/><Relationship Id="rId271" Type="http://schemas.openxmlformats.org/officeDocument/2006/relationships/hyperlink" Target="http://www.ncbi.nlm.nih.gov/pubmed/36262641" TargetMode="External"/><Relationship Id="rId270" Type="http://schemas.openxmlformats.org/officeDocument/2006/relationships/hyperlink" Target="https://doi.org/10.3349/ymj.2019.60.1.48" TargetMode="External"/><Relationship Id="rId27" Type="http://schemas.openxmlformats.org/officeDocument/2006/relationships/hyperlink" Target="https://orcid.org/0000-0002-6710-685X" TargetMode="External"/><Relationship Id="rId269" Type="http://schemas.openxmlformats.org/officeDocument/2006/relationships/hyperlink" Target="http://www.ncbi.nlm.nih.gov/pubmed/30554490" TargetMode="External"/><Relationship Id="rId268" Type="http://schemas.openxmlformats.org/officeDocument/2006/relationships/hyperlink" Target="https://doi.org/10.3346/jkms.2014.29.12.1651" TargetMode="External"/><Relationship Id="rId267" Type="http://schemas.openxmlformats.org/officeDocument/2006/relationships/hyperlink" Target="http://www.ncbi.nlm.nih.gov/pubmed/25469065" TargetMode="External"/><Relationship Id="rId266" Type="http://schemas.openxmlformats.org/officeDocument/2006/relationships/hyperlink" Target="https://doi.org/10.4070/kcj.2019.0114" TargetMode="External"/><Relationship Id="rId265" Type="http://schemas.openxmlformats.org/officeDocument/2006/relationships/hyperlink" Target="http://www.ncbi.nlm.nih.gov/pubmed/31074211" TargetMode="External"/><Relationship Id="rId264" Type="http://schemas.openxmlformats.org/officeDocument/2006/relationships/hyperlink" Target="https://doi.org/10.1053/euhj.2000.2476" TargetMode="External"/><Relationship Id="rId263" Type="http://schemas.openxmlformats.org/officeDocument/2006/relationships/hyperlink" Target="http://www.ncbi.nlm.nih.gov/pubmed/11102258" TargetMode="External"/><Relationship Id="rId262" Type="http://schemas.openxmlformats.org/officeDocument/2006/relationships/hyperlink" Target="https://doi.org/10.1253/circj.CJ-18-0543" TargetMode="External"/><Relationship Id="rId261" Type="http://schemas.openxmlformats.org/officeDocument/2006/relationships/hyperlink" Target="http://www.ncbi.nlm.nih.gov/pubmed/30404976" TargetMode="External"/><Relationship Id="rId260" Type="http://schemas.openxmlformats.org/officeDocument/2006/relationships/hyperlink" Target="https://doi.org/10.1093/eurheartj/ehv464" TargetMode="External"/><Relationship Id="rId26" Type="http://schemas.openxmlformats.org/officeDocument/2006/relationships/image" Target="media/image14.png"/><Relationship Id="rId259" Type="http://schemas.openxmlformats.org/officeDocument/2006/relationships/hyperlink" Target="http://www.ncbi.nlm.nih.gov/pubmed/26374849" TargetMode="External"/><Relationship Id="rId258" Type="http://schemas.openxmlformats.org/officeDocument/2006/relationships/hyperlink" Target="https://doi.org/10.1056/NEJMc1612601" TargetMode="External"/><Relationship Id="rId257" Type="http://schemas.openxmlformats.org/officeDocument/2006/relationships/hyperlink" Target="http://www.ncbi.nlm.nih.gov/pubmed/28445660" TargetMode="External"/><Relationship Id="rId256" Type="http://schemas.openxmlformats.org/officeDocument/2006/relationships/hyperlink" Target="https://doi.org/10.1161/CIRCULATIONAHA.114.013255" TargetMode="External"/><Relationship Id="rId255" Type="http://schemas.openxmlformats.org/officeDocument/2006/relationships/hyperlink" Target="http://www.ncbi.nlm.nih.gov/pubmed/25406305" TargetMode="External"/><Relationship Id="rId254" Type="http://schemas.openxmlformats.org/officeDocument/2006/relationships/hyperlink" Target="https://doi.org/10.1056/NEJMoa1313731" TargetMode="External"/><Relationship Id="rId253" Type="http://schemas.openxmlformats.org/officeDocument/2006/relationships/hyperlink" Target="http://www.ncbi.nlm.nih.gov/pubmed/24716680" TargetMode="External"/><Relationship Id="rId252" Type="http://schemas.openxmlformats.org/officeDocument/2006/relationships/hyperlink" Target="https://doi.org/10.1016/j.jchf.2020.12.003" TargetMode="External"/><Relationship Id="rId251" Type="http://schemas.openxmlformats.org/officeDocument/2006/relationships/hyperlink" Target="http://www.ncbi.nlm.nih.gov/pubmed/33509378" TargetMode="External"/><Relationship Id="rId250" Type="http://schemas.openxmlformats.org/officeDocument/2006/relationships/hyperlink" Target="https://doi.org/10.1016/j.jacc.2019.11.003" TargetMode="External"/><Relationship Id="rId25" Type="http://schemas.openxmlformats.org/officeDocument/2006/relationships/hyperlink" Target="https://orcid.org/0000-0002-2779-4037" TargetMode="External"/><Relationship Id="rId249" Type="http://schemas.openxmlformats.org/officeDocument/2006/relationships/hyperlink" Target="http://www.ncbi.nlm.nih.gov/pubmed/31726194" TargetMode="External"/><Relationship Id="rId248" Type="http://schemas.openxmlformats.org/officeDocument/2006/relationships/hyperlink" Target="https://doi.org/10.1161/CIRCULATIONAHA.119.044586" TargetMode="External"/><Relationship Id="rId247" Type="http://schemas.openxmlformats.org/officeDocument/2006/relationships/hyperlink" Target="http://www.ncbi.nlm.nih.gov/pubmed/31736342" TargetMode="External"/><Relationship Id="rId246" Type="http://schemas.openxmlformats.org/officeDocument/2006/relationships/hyperlink" Target="https://doi.org/10.1056/NEJMoa1908655" TargetMode="External"/><Relationship Id="rId245" Type="http://schemas.openxmlformats.org/officeDocument/2006/relationships/hyperlink" Target="http://www.ncbi.nlm.nih.gov/pubmed/31475794" TargetMode="External"/><Relationship Id="rId244" Type="http://schemas.openxmlformats.org/officeDocument/2006/relationships/hyperlink" Target="https://doi.org/10.1016/S0140-6736(22)01429-5" TargetMode="External"/><Relationship Id="rId243" Type="http://schemas.openxmlformats.org/officeDocument/2006/relationships/hyperlink" Target="http://www.ncbi.nlm.nih.gov/pubmed/36041474" TargetMode="External"/><Relationship Id="rId242" Type="http://schemas.openxmlformats.org/officeDocument/2006/relationships/hyperlink" Target="https://doi.org/10.1056/NEJMoa2206286" TargetMode="External"/><Relationship Id="rId241" Type="http://schemas.openxmlformats.org/officeDocument/2006/relationships/hyperlink" Target="http://www.ncbi.nlm.nih.gov/pubmed/36027570" TargetMode="External"/><Relationship Id="rId240" Type="http://schemas.openxmlformats.org/officeDocument/2006/relationships/hyperlink" Target="https://doi.org/10.1038/s41591-022-01971-4" TargetMode="External"/><Relationship Id="rId24" Type="http://schemas.openxmlformats.org/officeDocument/2006/relationships/image" Target="media/image13.png"/><Relationship Id="rId239" Type="http://schemas.openxmlformats.org/officeDocument/2006/relationships/hyperlink" Target="http://www.ncbi.nlm.nih.gov/pubmed/36030328" TargetMode="External"/><Relationship Id="rId238" Type="http://schemas.openxmlformats.org/officeDocument/2006/relationships/hyperlink" Target="https://doi.org/10.1093/eurheartj/ehab798" TargetMode="External"/><Relationship Id="rId237" Type="http://schemas.openxmlformats.org/officeDocument/2006/relationships/hyperlink" Target="http://www.ncbi.nlm.nih.gov/pubmed/34878502" TargetMode="External"/><Relationship Id="rId236" Type="http://schemas.openxmlformats.org/officeDocument/2006/relationships/image" Target="media/image83.png"/><Relationship Id="rId235" Type="http://schemas.openxmlformats.org/officeDocument/2006/relationships/image" Target="media/image82.jpeg"/><Relationship Id="rId234" Type="http://schemas.openxmlformats.org/officeDocument/2006/relationships/footer" Target="footer18.xml"/><Relationship Id="rId233" Type="http://schemas.openxmlformats.org/officeDocument/2006/relationships/hyperlink" Target="https://doi.org/10.1056/NEJMoa2107038" TargetMode="External"/><Relationship Id="rId232" Type="http://schemas.openxmlformats.org/officeDocument/2006/relationships/hyperlink" Target="http://www.ncbi.nlm.nih.gov/pubmed/34449189" TargetMode="External"/><Relationship Id="rId231" Type="http://schemas.openxmlformats.org/officeDocument/2006/relationships/hyperlink" Target="https://doi.org/10.1161/CIRCULATIONAHA.116.026807" TargetMode="External"/><Relationship Id="rId230" Type="http://schemas.openxmlformats.org/officeDocument/2006/relationships/hyperlink" Target="http://www.ncbi.nlm.nih.gov/pubmed/28381470" TargetMode="External"/><Relationship Id="rId23" Type="http://schemas.openxmlformats.org/officeDocument/2006/relationships/hyperlink" Target="https://orcid.org/0000-0003-4211-3081" TargetMode="External"/><Relationship Id="rId229" Type="http://schemas.openxmlformats.org/officeDocument/2006/relationships/hyperlink" Target="https://doi.org/10.1001/jama.2015.17346" TargetMode="External"/><Relationship Id="rId228" Type="http://schemas.openxmlformats.org/officeDocument/2006/relationships/hyperlink" Target="http://www.ncbi.nlm.nih.gov/pubmed/26746456" TargetMode="External"/><Relationship Id="rId227" Type="http://schemas.openxmlformats.org/officeDocument/2006/relationships/hyperlink" Target="https://doi.org/10.1093/eurheartj/ehy339" TargetMode="External"/><Relationship Id="rId226" Type="http://schemas.openxmlformats.org/officeDocument/2006/relationships/hyperlink" Target="http://www.ncbi.nlm.nih.gov/pubmed/30165516" TargetMode="External"/><Relationship Id="rId225" Type="http://schemas.openxmlformats.org/officeDocument/2006/relationships/hyperlink" Target="https://doi.org/10.1016/S0167-5273(01)00600-3" TargetMode="External"/><Relationship Id="rId224" Type="http://schemas.openxmlformats.org/officeDocument/2006/relationships/hyperlink" Target="http://www.ncbi.nlm.nih.gov/pubmed/11853901" TargetMode="External"/><Relationship Id="rId223" Type="http://schemas.openxmlformats.org/officeDocument/2006/relationships/hyperlink" Target="https://doi.org/10.1038/s41569-020-0363-2" TargetMode="External"/><Relationship Id="rId222" Type="http://schemas.openxmlformats.org/officeDocument/2006/relationships/hyperlink" Target="http://www.ncbi.nlm.nih.gov/pubmed/32231333" TargetMode="External"/><Relationship Id="rId221" Type="http://schemas.openxmlformats.org/officeDocument/2006/relationships/hyperlink" Target="https://doi.org/10.4070/kcj.2020.0338" TargetMode="External"/><Relationship Id="rId220" Type="http://schemas.openxmlformats.org/officeDocument/2006/relationships/hyperlink" Target="http://www.ncbi.nlm.nih.gov/pubmed/33150751" TargetMode="External"/><Relationship Id="rId22" Type="http://schemas.openxmlformats.org/officeDocument/2006/relationships/hyperlink" Target="https://orcid.org/0000-0003-0224-5178" TargetMode="External"/><Relationship Id="rId219" Type="http://schemas.openxmlformats.org/officeDocument/2006/relationships/hyperlink" Target="https://doi.org/10.1016/j.hfc.2021.02.001" TargetMode="External"/><Relationship Id="rId218" Type="http://schemas.openxmlformats.org/officeDocument/2006/relationships/hyperlink" Target="http://www.ncbi.nlm.nih.gov/pubmed/34051965" TargetMode="External"/><Relationship Id="rId217" Type="http://schemas.openxmlformats.org/officeDocument/2006/relationships/hyperlink" Target="https://doi.org/10.1056/NEJMoa051530" TargetMode="External"/><Relationship Id="rId216" Type="http://schemas.openxmlformats.org/officeDocument/2006/relationships/hyperlink" Target="http://www.ncbi.nlm.nih.gov/pubmed/16855266" TargetMode="External"/><Relationship Id="rId215" Type="http://schemas.openxmlformats.org/officeDocument/2006/relationships/hyperlink" Target="https://doi.org/10.1056/NEJMoa052256" TargetMode="External"/><Relationship Id="rId214" Type="http://schemas.openxmlformats.org/officeDocument/2006/relationships/hyperlink" Target="http://www.ncbi.nlm.nih.gov/pubmed/16855265" TargetMode="External"/><Relationship Id="rId213" Type="http://schemas.openxmlformats.org/officeDocument/2006/relationships/hyperlink" Target="https://doi.org/10.1001/jama.297.12.1332" TargetMode="External"/><Relationship Id="rId212" Type="http://schemas.openxmlformats.org/officeDocument/2006/relationships/hyperlink" Target="http://www.ncbi.nlm.nih.gov/pubmed/17384438" TargetMode="External"/><Relationship Id="rId211" Type="http://schemas.openxmlformats.org/officeDocument/2006/relationships/hyperlink" Target="https://doi.org/10.1056/NEJMoa065181" TargetMode="External"/><Relationship Id="rId210" Type="http://schemas.openxmlformats.org/officeDocument/2006/relationships/hyperlink" Target="http://www.ncbi.nlm.nih.gov/pubmed/17105757" TargetMode="External"/><Relationship Id="rId21" Type="http://schemas.openxmlformats.org/officeDocument/2006/relationships/image" Target="media/image12.png"/><Relationship Id="rId209" Type="http://schemas.openxmlformats.org/officeDocument/2006/relationships/hyperlink" Target="https://doi.org/10.1210/jc.2005-2287" TargetMode="External"/><Relationship Id="rId208" Type="http://schemas.openxmlformats.org/officeDocument/2006/relationships/hyperlink" Target="http://www.ncbi.nlm.nih.gov/pubmed/16522696" TargetMode="External"/><Relationship Id="rId207" Type="http://schemas.openxmlformats.org/officeDocument/2006/relationships/hyperlink" Target="https://doi.org/10.1016/j.amjmed.2005.09.026" TargetMode="External"/><Relationship Id="rId206" Type="http://schemas.openxmlformats.org/officeDocument/2006/relationships/hyperlink" Target="http://www.ncbi.nlm.nih.gov/pubmed/16431193" TargetMode="External"/><Relationship Id="rId205" Type="http://schemas.openxmlformats.org/officeDocument/2006/relationships/hyperlink" Target="https://doi.org/10.1056/NEJM197604152941603" TargetMode="External"/><Relationship Id="rId204" Type="http://schemas.openxmlformats.org/officeDocument/2006/relationships/hyperlink" Target="http://www.ncbi.nlm.nih.gov/pubmed/1250314" TargetMode="External"/><Relationship Id="rId203" Type="http://schemas.openxmlformats.org/officeDocument/2006/relationships/hyperlink" Target="https://doi.org/10.1093/eurheartj/ehw577" TargetMode="External"/><Relationship Id="rId202" Type="http://schemas.openxmlformats.org/officeDocument/2006/relationships/hyperlink" Target="http://www.ncbi.nlm.nih.gov/pubmed/28065909" TargetMode="External"/><Relationship Id="rId201" Type="http://schemas.openxmlformats.org/officeDocument/2006/relationships/hyperlink" Target="https://doi.org/10.1136/bmj.286.6371.1089" TargetMode="External"/><Relationship Id="rId200" Type="http://schemas.openxmlformats.org/officeDocument/2006/relationships/hyperlink" Target="http://www.ncbi.nlm.nih.gov/pubmed/6404339" TargetMode="External"/><Relationship Id="rId20" Type="http://schemas.openxmlformats.org/officeDocument/2006/relationships/image" Target="media/image11.png"/><Relationship Id="rId2" Type="http://schemas.openxmlformats.org/officeDocument/2006/relationships/hyperlink" Target="https://doi.org/10.4070/kcj.2023.0047" TargetMode="External"/><Relationship Id="rId199" Type="http://schemas.openxmlformats.org/officeDocument/2006/relationships/hyperlink" Target="https://doi.org/10.1056/NEJM199702203360801" TargetMode="External"/><Relationship Id="rId198" Type="http://schemas.openxmlformats.org/officeDocument/2006/relationships/hyperlink" Target="http://www.ncbi.nlm.nih.gov/pubmed/9036306" TargetMode="External"/><Relationship Id="rId197" Type="http://schemas.openxmlformats.org/officeDocument/2006/relationships/hyperlink" Target="https://doi.org/10.1016/j.tcm.2016.03.011" TargetMode="External"/><Relationship Id="rId196" Type="http://schemas.openxmlformats.org/officeDocument/2006/relationships/hyperlink" Target="http://www.ncbi.nlm.nih.gov/pubmed/27156593" TargetMode="External"/><Relationship Id="rId195" Type="http://schemas.openxmlformats.org/officeDocument/2006/relationships/image" Target="media/image81.png"/><Relationship Id="rId194" Type="http://schemas.openxmlformats.org/officeDocument/2006/relationships/image" Target="media/image80.jpeg"/><Relationship Id="rId193" Type="http://schemas.openxmlformats.org/officeDocument/2006/relationships/footer" Target="footer17.xml"/><Relationship Id="rId192" Type="http://schemas.openxmlformats.org/officeDocument/2006/relationships/hyperlink" Target="https://doi.org/10.1056/NEJMoa1915928" TargetMode="External"/><Relationship Id="rId191" Type="http://schemas.openxmlformats.org/officeDocument/2006/relationships/hyperlink" Target="http://www.ncbi.nlm.nih.gov/pubmed/32222134" TargetMode="External"/><Relationship Id="rId190" Type="http://schemas.openxmlformats.org/officeDocument/2006/relationships/hyperlink" Target="https://doi.org/10.1016/j.jacc.2012.01.020" TargetMode="External"/><Relationship Id="rId19" Type="http://schemas.openxmlformats.org/officeDocument/2006/relationships/image" Target="media/image10.png"/><Relationship Id="rId189" Type="http://schemas.openxmlformats.org/officeDocument/2006/relationships/hyperlink" Target="http://www.ncbi.nlm.nih.gov/pubmed/22617188" TargetMode="External"/><Relationship Id="rId188" Type="http://schemas.openxmlformats.org/officeDocument/2006/relationships/hyperlink" Target="https://doi.org/10.1016/S0140-6736(10)61198-1" TargetMode="External"/><Relationship Id="rId187" Type="http://schemas.openxmlformats.org/officeDocument/2006/relationships/hyperlink" Target="http://www.ncbi.nlm.nih.gov/pubmed/20801500" TargetMode="External"/><Relationship Id="rId186" Type="http://schemas.openxmlformats.org/officeDocument/2006/relationships/hyperlink" Target="https://doi.org/10.7326/0003-4819-114-10-886" TargetMode="External"/><Relationship Id="rId185" Type="http://schemas.openxmlformats.org/officeDocument/2006/relationships/hyperlink" Target="http://www.ncbi.nlm.nih.gov/pubmed/2014951" TargetMode="External"/><Relationship Id="rId184" Type="http://schemas.openxmlformats.org/officeDocument/2006/relationships/hyperlink" Target="https://doi.org/10.1056/NEJMoa1911303" TargetMode="External"/><Relationship Id="rId183" Type="http://schemas.openxmlformats.org/officeDocument/2006/relationships/hyperlink" Target="http://www.ncbi.nlm.nih.gov/pubmed/31535829" TargetMode="External"/><Relationship Id="rId182" Type="http://schemas.openxmlformats.org/officeDocument/2006/relationships/hyperlink" Target="https://doi.org/10.1056/NEJMoa2022190" TargetMode="External"/><Relationship Id="rId181" Type="http://schemas.openxmlformats.org/officeDocument/2006/relationships/hyperlink" Target="http://www.ncbi.nlm.nih.gov/pubmed/32865377" TargetMode="External"/><Relationship Id="rId180" Type="http://schemas.openxmlformats.org/officeDocument/2006/relationships/hyperlink" Target="https://doi.org/10.3389/fcvm.2022.791446" TargetMode="External"/><Relationship Id="rId18" Type="http://schemas.openxmlformats.org/officeDocument/2006/relationships/image" Target="media/image9.png"/><Relationship Id="rId179" Type="http://schemas.openxmlformats.org/officeDocument/2006/relationships/hyperlink" Target="http://www.ncbi.nlm.nih.gov/pubmed/35274010" TargetMode="External"/><Relationship Id="rId178" Type="http://schemas.openxmlformats.org/officeDocument/2006/relationships/hyperlink" Target="https://doi.org/10.1056/NEJMoa030207" TargetMode="External"/><Relationship Id="rId177" Type="http://schemas.openxmlformats.org/officeDocument/2006/relationships/hyperlink" Target="http://www.ncbi.nlm.nih.gov/pubmed/12668699" TargetMode="External"/><Relationship Id="rId176" Type="http://schemas.openxmlformats.org/officeDocument/2006/relationships/hyperlink" Target="https://doi.org/10.1056/NEJM199909023411001" TargetMode="External"/><Relationship Id="rId175" Type="http://schemas.openxmlformats.org/officeDocument/2006/relationships/hyperlink" Target="http://www.ncbi.nlm.nih.gov/pubmed/10471456" TargetMode="External"/><Relationship Id="rId174" Type="http://schemas.openxmlformats.org/officeDocument/2006/relationships/hyperlink" Target="https://doi.org/10.3904/kjim.2018.009" TargetMode="External"/><Relationship Id="rId173" Type="http://schemas.openxmlformats.org/officeDocument/2006/relationships/hyperlink" Target="http://www.ncbi.nlm.nih.gov/pubmed/30317846" TargetMode="External"/><Relationship Id="rId172" Type="http://schemas.openxmlformats.org/officeDocument/2006/relationships/hyperlink" Target="https://doi.org/10.3904/kjim.2020.270" TargetMode="External"/><Relationship Id="rId171" Type="http://schemas.openxmlformats.org/officeDocument/2006/relationships/hyperlink" Target="http://www.ncbi.nlm.nih.gov/pubmed/32872744" TargetMode="External"/><Relationship Id="rId170" Type="http://schemas.openxmlformats.org/officeDocument/2006/relationships/hyperlink" Target="https://doi.org/10.1161/JAHA.118.011121" TargetMode="External"/><Relationship Id="rId17" Type="http://schemas.openxmlformats.org/officeDocument/2006/relationships/image" Target="media/image8.png"/><Relationship Id="rId169" Type="http://schemas.openxmlformats.org/officeDocument/2006/relationships/hyperlink" Target="http://www.ncbi.nlm.nih.gov/pubmed/30755071" TargetMode="External"/><Relationship Id="rId168" Type="http://schemas.openxmlformats.org/officeDocument/2006/relationships/hyperlink" Target="https://doi.org/10.1016/j.cjca.2018.05.005" TargetMode="External"/><Relationship Id="rId167" Type="http://schemas.openxmlformats.org/officeDocument/2006/relationships/hyperlink" Target="http://www.ncbi.nlm.nih.gov/pubmed/30170669" TargetMode="External"/><Relationship Id="rId166" Type="http://schemas.openxmlformats.org/officeDocument/2006/relationships/hyperlink" Target="https://doi.org/10.1093/ehjcvp/pvac002" TargetMode="External"/><Relationship Id="rId165" Type="http://schemas.openxmlformats.org/officeDocument/2006/relationships/hyperlink" Target="http://www.ncbi.nlm.nih.gov/pubmed/35088082" TargetMode="External"/><Relationship Id="rId164" Type="http://schemas.openxmlformats.org/officeDocument/2006/relationships/hyperlink" Target="https://doi.org/10.1136/heartjnl-2019-315240" TargetMode="External"/><Relationship Id="rId163" Type="http://schemas.openxmlformats.org/officeDocument/2006/relationships/hyperlink" Target="http://www.ncbi.nlm.nih.gov/pubmed/31492703" TargetMode="External"/><Relationship Id="rId162" Type="http://schemas.openxmlformats.org/officeDocument/2006/relationships/hyperlink" Target="https://doi.org/10.1161/JAHA.118.009806" TargetMode="External"/><Relationship Id="rId161" Type="http://schemas.openxmlformats.org/officeDocument/2006/relationships/hyperlink" Target="http://www.ncbi.nlm.nih.gov/pubmed/30608208" TargetMode="External"/><Relationship Id="rId160" Type="http://schemas.openxmlformats.org/officeDocument/2006/relationships/hyperlink" Target="https://doi.org/10.1136/bmjopen-2019-030514" TargetMode="External"/><Relationship Id="rId16" Type="http://schemas.openxmlformats.org/officeDocument/2006/relationships/hyperlink" Target="https://orcid.org/0000-0001-6521-303X" TargetMode="External"/><Relationship Id="rId159" Type="http://schemas.openxmlformats.org/officeDocument/2006/relationships/hyperlink" Target="http://www.ncbi.nlm.nih.gov/pubmed/32034017" TargetMode="External"/><Relationship Id="rId158" Type="http://schemas.openxmlformats.org/officeDocument/2006/relationships/hyperlink" Target="https://doi.org/10.1016/j.jjcc.2018.07.009" TargetMode="External"/><Relationship Id="rId157" Type="http://schemas.openxmlformats.org/officeDocument/2006/relationships/hyperlink" Target="http://www.ncbi.nlm.nih.gov/pubmed/30360893" TargetMode="External"/><Relationship Id="rId156" Type="http://schemas.openxmlformats.org/officeDocument/2006/relationships/image" Target="media/image79.png"/><Relationship Id="rId155" Type="http://schemas.openxmlformats.org/officeDocument/2006/relationships/image" Target="media/image78.jpeg"/><Relationship Id="rId154" Type="http://schemas.openxmlformats.org/officeDocument/2006/relationships/footer" Target="footer16.xml"/><Relationship Id="rId153" Type="http://schemas.openxmlformats.org/officeDocument/2006/relationships/hyperlink" Target="https://doi.org/10.1093/eurheartj/ehi115" TargetMode="External"/><Relationship Id="rId152" Type="http://schemas.openxmlformats.org/officeDocument/2006/relationships/hyperlink" Target="http://www.ncbi.nlm.nih.gov/pubmed/15642700" TargetMode="External"/><Relationship Id="rId151" Type="http://schemas.openxmlformats.org/officeDocument/2006/relationships/hyperlink" Target="https://doi.org/10.1001/jama.283.10.1295" TargetMode="External"/><Relationship Id="rId150" Type="http://schemas.openxmlformats.org/officeDocument/2006/relationships/hyperlink" Target="http://www.ncbi.nlm.nih.gov/pubmed/10714728" TargetMode="External"/><Relationship Id="rId15" Type="http://schemas.openxmlformats.org/officeDocument/2006/relationships/image" Target="media/image7.png"/><Relationship Id="rId149" Type="http://schemas.openxmlformats.org/officeDocument/2006/relationships/hyperlink" Target="https://doi.org/10.1016/S0140-6736(99)04440-2" TargetMode="External"/><Relationship Id="rId148" Type="http://schemas.openxmlformats.org/officeDocument/2006/relationships/hyperlink" Target="http://www.ncbi.nlm.nih.gov/pubmed/10376614" TargetMode="External"/><Relationship Id="rId147" Type="http://schemas.openxmlformats.org/officeDocument/2006/relationships/hyperlink" Target="https://doi.org/10.1056/NEJM200105313442201" TargetMode="External"/><Relationship Id="rId146" Type="http://schemas.openxmlformats.org/officeDocument/2006/relationships/hyperlink" Target="http://www.ncbi.nlm.nih.gov/pubmed/11386263" TargetMode="External"/><Relationship Id="rId145" Type="http://schemas.openxmlformats.org/officeDocument/2006/relationships/hyperlink" Target="https://doi.org/10.1016/S0140-6736(98)11181-9" TargetMode="External"/><Relationship Id="rId144" Type="http://schemas.openxmlformats.org/officeDocument/2006/relationships/hyperlink" Target="http://www.ncbi.nlm.nih.gov/pubmed/10023943" TargetMode="External"/><Relationship Id="rId143" Type="http://schemas.openxmlformats.org/officeDocument/2006/relationships/hyperlink" Target="https://doi.org/10.1001/jamacardio.2019.4665" TargetMode="External"/><Relationship Id="rId142" Type="http://schemas.openxmlformats.org/officeDocument/2006/relationships/hyperlink" Target="http://www.ncbi.nlm.nih.gov/pubmed/31825471" TargetMode="External"/><Relationship Id="rId141" Type="http://schemas.openxmlformats.org/officeDocument/2006/relationships/hyperlink" Target="https://doi.org/10.1056/NEJMoa1812851" TargetMode="External"/><Relationship Id="rId140" Type="http://schemas.openxmlformats.org/officeDocument/2006/relationships/hyperlink" Target="http://www.ncbi.nlm.nih.gov/pubmed/30415601" TargetMode="External"/><Relationship Id="rId14" Type="http://schemas.openxmlformats.org/officeDocument/2006/relationships/hyperlink" Target="https://orcid.org/0000-0001-8480-9082" TargetMode="External"/><Relationship Id="rId139" Type="http://schemas.openxmlformats.org/officeDocument/2006/relationships/hyperlink" Target="https://doi.org/10.1016/j.jacc.2019.01.018" TargetMode="External"/><Relationship Id="rId138" Type="http://schemas.openxmlformats.org/officeDocument/2006/relationships/hyperlink" Target="http://www.ncbi.nlm.nih.gov/pubmed/30846338" TargetMode="External"/><Relationship Id="rId137" Type="http://schemas.openxmlformats.org/officeDocument/2006/relationships/hyperlink" Target="https://doi.org/10.1016/j.jchf.2019.05.016" TargetMode="External"/><Relationship Id="rId136" Type="http://schemas.openxmlformats.org/officeDocument/2006/relationships/hyperlink" Target="http://www.ncbi.nlm.nih.gov/pubmed/31521679" TargetMode="External"/><Relationship Id="rId135" Type="http://schemas.openxmlformats.org/officeDocument/2006/relationships/hyperlink" Target="https://doi.org/10.1001/jama.2019.12821" TargetMode="External"/><Relationship Id="rId134" Type="http://schemas.openxmlformats.org/officeDocument/2006/relationships/hyperlink" Target="http://www.ncbi.nlm.nih.gov/pubmed/31475295" TargetMode="External"/><Relationship Id="rId133" Type="http://schemas.openxmlformats.org/officeDocument/2006/relationships/hyperlink" Target="https://doi.org/10.1002/ejhf.1054" TargetMode="External"/><Relationship Id="rId132" Type="http://schemas.openxmlformats.org/officeDocument/2006/relationships/hyperlink" Target="http://www.ncbi.nlm.nih.gov/pubmed/29164797" TargetMode="External"/><Relationship Id="rId131" Type="http://schemas.openxmlformats.org/officeDocument/2006/relationships/hyperlink" Target="https://doi.org/10.1056/NEJMoa1409077" TargetMode="External"/><Relationship Id="rId130" Type="http://schemas.openxmlformats.org/officeDocument/2006/relationships/hyperlink" Target="http://www.ncbi.nlm.nih.gov/pubmed/25176015" TargetMode="External"/><Relationship Id="rId13" Type="http://schemas.openxmlformats.org/officeDocument/2006/relationships/image" Target="media/image6.png"/><Relationship Id="rId129" Type="http://schemas.openxmlformats.org/officeDocument/2006/relationships/hyperlink" Target="https://doi.org/10.1016/j.ijcard.2017.12.002" TargetMode="External"/><Relationship Id="rId128" Type="http://schemas.openxmlformats.org/officeDocument/2006/relationships/hyperlink" Target="http://www.ncbi.nlm.nih.gov/pubmed/29506690" TargetMode="External"/><Relationship Id="rId127" Type="http://schemas.openxmlformats.org/officeDocument/2006/relationships/hyperlink" Target="https://doi.org/10.1016/S0140-6736(18)32484-X" TargetMode="External"/><Relationship Id="rId126" Type="http://schemas.openxmlformats.org/officeDocument/2006/relationships/hyperlink" Target="http://www.ncbi.nlm.nih.gov/pubmed/30429050" TargetMode="External"/><Relationship Id="rId125" Type="http://schemas.openxmlformats.org/officeDocument/2006/relationships/hyperlink" Target="https://doi.org/10.3904/kjim.2018.428" TargetMode="External"/><Relationship Id="rId124" Type="http://schemas.openxmlformats.org/officeDocument/2006/relationships/hyperlink" Target="http://www.ncbi.nlm.nih.gov/pubmed/30612416" TargetMode="External"/><Relationship Id="rId123" Type="http://schemas.openxmlformats.org/officeDocument/2006/relationships/hyperlink" Target="https://doi.org/10.36011/cpp.2020.2.e17" TargetMode="External"/><Relationship Id="rId122" Type="http://schemas.openxmlformats.org/officeDocument/2006/relationships/hyperlink" Target="https://doi.org/10.1016/j.jacc.2021.12.012" TargetMode="External"/><Relationship Id="rId121" Type="http://schemas.openxmlformats.org/officeDocument/2006/relationships/hyperlink" Target="http://www.ncbi.nlm.nih.gov/pubmed/35379503" TargetMode="External"/><Relationship Id="rId120" Type="http://schemas.openxmlformats.org/officeDocument/2006/relationships/image" Target="media/image77.png"/><Relationship Id="rId12" Type="http://schemas.openxmlformats.org/officeDocument/2006/relationships/hyperlink" Target="https://orcid.org/0000-0002-9393-2821" TargetMode="External"/><Relationship Id="rId119" Type="http://schemas.openxmlformats.org/officeDocument/2006/relationships/image" Target="media/image76.jpeg"/><Relationship Id="rId118" Type="http://schemas.openxmlformats.org/officeDocument/2006/relationships/footer" Target="footer15.xml"/><Relationship Id="rId117" Type="http://schemas.openxmlformats.org/officeDocument/2006/relationships/hyperlink" Target="https://doi.org/10.1093/eurheartj/ehab368" TargetMode="External"/><Relationship Id="rId116" Type="http://schemas.openxmlformats.org/officeDocument/2006/relationships/hyperlink" Target="http://www.ncbi.nlm.nih.gov/pubmed/34447992" TargetMode="External"/><Relationship Id="rId115" Type="http://schemas.openxmlformats.org/officeDocument/2006/relationships/hyperlink" Target="https://doi.org/10.4070/kcj.2018.0349" TargetMode="External"/><Relationship Id="rId114" Type="http://schemas.openxmlformats.org/officeDocument/2006/relationships/hyperlink" Target="http://www.ncbi.nlm.nih.gov/pubmed/30637994" TargetMode="External"/><Relationship Id="rId113" Type="http://schemas.openxmlformats.org/officeDocument/2006/relationships/hyperlink" Target="https://doi.org/10.4070/kcj.2018.0373" TargetMode="External"/><Relationship Id="rId112" Type="http://schemas.openxmlformats.org/officeDocument/2006/relationships/hyperlink" Target="http://www.ncbi.nlm.nih.gov/pubmed/30637993" TargetMode="External"/><Relationship Id="rId111" Type="http://schemas.openxmlformats.org/officeDocument/2006/relationships/hyperlink" Target="https://doi.org/10.4070/kcj.2017.0009" TargetMode="External"/><Relationship Id="rId110" Type="http://schemas.openxmlformats.org/officeDocument/2006/relationships/hyperlink" Target="http://www.ncbi.nlm.nih.gov/pubmed/28955381" TargetMode="External"/><Relationship Id="rId11" Type="http://schemas.openxmlformats.org/officeDocument/2006/relationships/image" Target="media/image5.png"/><Relationship Id="rId109" Type="http://schemas.openxmlformats.org/officeDocument/2006/relationships/image" Target="media/image75.png"/><Relationship Id="rId108" Type="http://schemas.openxmlformats.org/officeDocument/2006/relationships/image" Target="media/image74.jpeg"/><Relationship Id="rId107" Type="http://schemas.openxmlformats.org/officeDocument/2006/relationships/footer" Target="footer14.xml"/><Relationship Id="rId106" Type="http://schemas.openxmlformats.org/officeDocument/2006/relationships/image" Target="media/image73.png"/><Relationship Id="rId105" Type="http://schemas.openxmlformats.org/officeDocument/2006/relationships/image" Target="media/image72.jpeg"/><Relationship Id="rId104" Type="http://schemas.openxmlformats.org/officeDocument/2006/relationships/footer" Target="footer13.xml"/><Relationship Id="rId103" Type="http://schemas.openxmlformats.org/officeDocument/2006/relationships/image" Target="media/image71.png"/><Relationship Id="rId102" Type="http://schemas.openxmlformats.org/officeDocument/2006/relationships/image" Target="media/image70.png"/><Relationship Id="rId101" Type="http://schemas.openxmlformats.org/officeDocument/2006/relationships/image" Target="media/image69.png"/><Relationship Id="rId100" Type="http://schemas.openxmlformats.org/officeDocument/2006/relationships/image" Target="media/image68.png"/><Relationship Id="rId10" Type="http://schemas.openxmlformats.org/officeDocument/2006/relationships/hyperlink" Target="https://orcid.org/0000-0003-3284-0904" TargetMode="Externa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18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19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20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21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22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23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24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25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27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28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29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31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32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33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34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35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36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37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e-kcj.orghttps://doi.org/10.4070/kcj.2023.004723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18.2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2024-12-28T20:21:06Z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2025-10-29T09:41:22</vt:filetime>
  </property>
</Properties>
</file>