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504"/>
        <w:spacing w:before="64" w:line="20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"/>
        </w:rPr>
        <w:t>中华全科医师杂志 2024 年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"/>
        </w:rPr>
        <w:t>6 月第 23 卷第 6 期    Chin J Gen Pract, June 2024, Vol. 23, No.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 xml:space="preserve">                                                                     ·  549   ·</w:t>
      </w:r>
    </w:p>
    <w:p>
      <w:pPr>
        <w:ind w:left="6222"/>
        <w:spacing w:before="347" w:line="181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27"/>
          <w:w w:val="127"/>
        </w:rPr>
        <w:t>·基层常见疾病诊疗指南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27"/>
          <w:w w:val="127"/>
        </w:rPr>
        <w:t>·</w:t>
      </w:r>
    </w:p>
    <w:p>
      <w:pPr>
        <w:ind w:left="537"/>
        <w:spacing w:before="332" w:line="179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5"/>
        </w:rPr>
        <w:t>中国心力衰竭基层诊疗与管理指南</w:t>
      </w:r>
    </w:p>
    <w:p>
      <w:pPr>
        <w:ind w:left="325"/>
        <w:spacing w:before="1" w:line="201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-25"/>
        </w:rPr>
        <w:t>（2024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-25"/>
        </w:rPr>
        <w:t>年）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486" w:right="2352" w:firstLine="34"/>
        <w:spacing w:before="85" w:line="22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中华医学会    中华医学会杂志社   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华医学会全科医学分会    中华医学会《中华全科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医师杂志》编辑委员会    中国老年医学学会心电与心功能分会  《中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国心力衰竭基层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诊疗与管理指南（2024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年）》编写专家组</w:t>
      </w:r>
    </w:p>
    <w:p>
      <w:pPr>
        <w:ind w:left="487" w:right="2267" w:firstLine="5"/>
        <w:spacing w:before="3" w:line="22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通信作者：杨杰孚，北京医院心血管内科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国家老年医学中心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中国医学科学院老年医学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研究院，北京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100730，Email：yangjiefu2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011@126.com；王华，北京医院心血管内科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国家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老年医学中心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中国医学科学院老年医学研究院，北京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100730，Email：wh74220@aliyun.</w:t>
      </w:r>
    </w:p>
    <w:p>
      <w:pPr>
        <w:ind w:left="491"/>
        <w:spacing w:before="2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com</w:t>
      </w:r>
    </w:p>
    <w:p>
      <w:pPr>
        <w:ind w:left="781"/>
        <w:spacing w:before="4" w:line="21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心力衰竭；  指南；  诊断；  治疗；  疾病管理；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基层</w:t>
      </w:r>
    </w:p>
    <w:p>
      <w:pPr>
        <w:ind w:left="418" w:right="2277" w:firstLine="432"/>
        <w:spacing w:before="29" w:line="25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基金项</w:t>
      </w:r>
      <w:r>
        <w:rPr>
          <w:rFonts w:ascii="SimHei" w:hAnsi="SimHei" w:eastAsia="SimHei" w:cs="SimHei"/>
          <w:sz w:val="17"/>
          <w:szCs w:val="17"/>
          <w:color w:val="231F20"/>
          <w:spacing w:val="-3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目：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卫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项（首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2022-1-4052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费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（BJYY-2023-070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中国医学科学院创新工程（2021-I2M-1-050）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50" w:line="206" w:lineRule="exact"/>
        <w:rPr/>
      </w:pPr>
      <w:r>
        <w:rPr>
          <w:b/>
          <w:bCs/>
          <w:color w:val="231F20"/>
          <w:spacing w:val="4"/>
          <w:position w:val="2"/>
        </w:rPr>
        <w:t>Chinese guideline for the</w:t>
      </w:r>
      <w:r>
        <w:rPr>
          <w:b/>
          <w:bCs/>
          <w:color w:val="231F20"/>
          <w:spacing w:val="12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diagnosis and management</w:t>
      </w:r>
      <w:r>
        <w:rPr>
          <w:b/>
          <w:bCs/>
          <w:color w:val="231F20"/>
          <w:spacing w:val="9"/>
          <w:w w:val="102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of heart failure</w:t>
      </w:r>
      <w:r>
        <w:rPr>
          <w:b/>
          <w:bCs/>
          <w:color w:val="231F20"/>
          <w:spacing w:val="10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in</w:t>
      </w:r>
      <w:r>
        <w:rPr>
          <w:b/>
          <w:bCs/>
          <w:color w:val="231F20"/>
          <w:spacing w:val="9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primary</w:t>
      </w:r>
      <w:r>
        <w:rPr>
          <w:b/>
          <w:bCs/>
          <w:color w:val="231F20"/>
          <w:spacing w:val="11"/>
          <w:w w:val="102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care</w:t>
      </w:r>
      <w:r>
        <w:rPr>
          <w:b/>
          <w:bCs/>
          <w:color w:val="231F20"/>
          <w:spacing w:val="17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(20</w:t>
      </w:r>
      <w:r>
        <w:rPr>
          <w:b/>
          <w:bCs/>
          <w:color w:val="231F20"/>
          <w:spacing w:val="3"/>
          <w:position w:val="2"/>
        </w:rPr>
        <w:t>24)</w:t>
      </w:r>
    </w:p>
    <w:p>
      <w:pPr>
        <w:pStyle w:val="BodyText"/>
        <w:ind w:left="489" w:right="2265" w:firstLine="7"/>
        <w:spacing w:before="45" w:line="292" w:lineRule="auto"/>
        <w:jc w:val="both"/>
        <w:rPr/>
      </w:pPr>
      <w:r>
        <w:rPr>
          <w:i/>
          <w:iCs/>
          <w:color w:val="231F20"/>
          <w:spacing w:val="4"/>
        </w:rPr>
        <w:t>Chinese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4"/>
        </w:rPr>
        <w:t>Medical Association,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4"/>
        </w:rPr>
        <w:t>Chinese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4"/>
        </w:rPr>
        <w:t>Medical Association</w:t>
      </w:r>
      <w:r>
        <w:rPr>
          <w:i/>
          <w:iCs/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4"/>
        </w:rPr>
        <w:t>Publishing</w:t>
      </w:r>
      <w:r>
        <w:rPr>
          <w:i/>
          <w:iCs/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4"/>
        </w:rPr>
        <w:t>House,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3"/>
        </w:rPr>
        <w:t>Chinese</w:t>
      </w:r>
      <w:r>
        <w:rPr>
          <w:i/>
          <w:iCs/>
          <w:color w:val="231F20"/>
          <w:spacing w:val="16"/>
          <w:w w:val="102"/>
        </w:rPr>
        <w:t xml:space="preserve"> </w:t>
      </w:r>
      <w:r>
        <w:rPr>
          <w:i/>
          <w:iCs/>
          <w:color w:val="231F20"/>
          <w:spacing w:val="3"/>
        </w:rPr>
        <w:t>Society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3"/>
        </w:rPr>
        <w:t>General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4"/>
        </w:rPr>
        <w:t>Practice,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  <w:spacing w:val="4"/>
        </w:rPr>
        <w:t>Editorial</w:t>
      </w:r>
      <w:r>
        <w:rPr>
          <w:i/>
          <w:iCs/>
          <w:color w:val="231F20"/>
          <w:spacing w:val="34"/>
        </w:rPr>
        <w:t xml:space="preserve"> </w:t>
      </w:r>
      <w:r>
        <w:rPr>
          <w:i/>
          <w:iCs/>
          <w:color w:val="231F20"/>
          <w:spacing w:val="4"/>
        </w:rPr>
        <w:t>Board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4"/>
        </w:rPr>
        <w:t>of  Chinese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4"/>
        </w:rPr>
        <w:t>Journal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3"/>
        </w:rPr>
        <w:t>of  General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  <w:spacing w:val="3"/>
        </w:rPr>
        <w:t>Practitioners  of  Chinese</w:t>
      </w:r>
      <w:r>
        <w:rPr>
          <w:i/>
          <w:iCs/>
          <w:color w:val="231F20"/>
          <w:spacing w:val="35"/>
          <w:w w:val="102"/>
        </w:rPr>
        <w:t xml:space="preserve"> </w:t>
      </w:r>
      <w:r>
        <w:rPr>
          <w:i/>
          <w:iCs/>
          <w:color w:val="231F20"/>
          <w:spacing w:val="3"/>
        </w:rPr>
        <w:t>Medical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3"/>
        </w:rPr>
        <w:t>Association,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3"/>
        </w:rPr>
        <w:t>Electrophysiology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  <w:spacing w:val="3"/>
        </w:rPr>
        <w:t>and</w:t>
      </w:r>
      <w:r>
        <w:rPr>
          <w:i/>
          <w:iCs/>
          <w:color w:val="231F20"/>
          <w:spacing w:val="35"/>
          <w:w w:val="102"/>
        </w:rPr>
        <w:t xml:space="preserve"> </w:t>
      </w:r>
      <w:r>
        <w:rPr>
          <w:i/>
          <w:iCs/>
          <w:color w:val="231F20"/>
          <w:spacing w:val="3"/>
        </w:rPr>
        <w:t>Cardiac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3"/>
        </w:rPr>
        <w:t>Function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3"/>
        </w:rPr>
        <w:t>Branch</w:t>
      </w:r>
      <w:r>
        <w:rPr>
          <w:i/>
          <w:iCs/>
          <w:color w:val="231F20"/>
          <w:spacing w:val="34"/>
        </w:rPr>
        <w:t xml:space="preserve">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37"/>
        </w:rPr>
        <w:t xml:space="preserve"> </w:t>
      </w:r>
      <w:r>
        <w:rPr>
          <w:i/>
          <w:iCs/>
          <w:color w:val="231F20"/>
          <w:spacing w:val="3"/>
        </w:rPr>
        <w:t>Chinese</w:t>
      </w:r>
      <w:r>
        <w:rPr>
          <w:i/>
          <w:iCs/>
          <w:color w:val="231F20"/>
          <w:spacing w:val="26"/>
          <w:w w:val="102"/>
        </w:rPr>
        <w:t xml:space="preserve"> </w:t>
      </w:r>
      <w:r>
        <w:rPr>
          <w:i/>
          <w:iCs/>
          <w:color w:val="231F20"/>
          <w:spacing w:val="3"/>
        </w:rPr>
        <w:t>Society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36"/>
          <w:w w:val="102"/>
        </w:rPr>
        <w:t xml:space="preserve"> </w:t>
      </w:r>
      <w:r>
        <w:rPr>
          <w:i/>
          <w:iCs/>
          <w:color w:val="231F20"/>
          <w:spacing w:val="3"/>
        </w:rPr>
        <w:t>Geriatrics,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3"/>
        </w:rPr>
        <w:t>Expert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3"/>
        </w:rPr>
        <w:t>Group</w:t>
      </w:r>
      <w:r>
        <w:rPr>
          <w:i/>
          <w:iCs/>
          <w:color w:val="231F20"/>
          <w:spacing w:val="34"/>
          <w:w w:val="101"/>
        </w:rPr>
        <w:t xml:space="preserve"> </w:t>
      </w:r>
      <w:r>
        <w:rPr>
          <w:i/>
          <w:iCs/>
          <w:color w:val="231F20"/>
          <w:spacing w:val="3"/>
        </w:rPr>
        <w:t>on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3"/>
        </w:rPr>
        <w:t>the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4"/>
        </w:rPr>
        <w:t>Chinese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4"/>
        </w:rPr>
        <w:t>Guidelines</w:t>
      </w:r>
      <w:r>
        <w:rPr>
          <w:i/>
          <w:iCs/>
          <w:color w:val="231F20"/>
          <w:spacing w:val="-20"/>
        </w:rPr>
        <w:t xml:space="preserve"> </w:t>
      </w:r>
      <w:r>
        <w:rPr>
          <w:i/>
          <w:iCs/>
          <w:color w:val="231F20"/>
          <w:spacing w:val="4"/>
        </w:rPr>
        <w:t>for the Diagnosis and Management of Heart Failure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4"/>
        </w:rPr>
        <w:t>in Primary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4"/>
        </w:rPr>
        <w:t>Car</w:t>
      </w:r>
      <w:r>
        <w:rPr>
          <w:i/>
          <w:iCs/>
          <w:color w:val="231F20"/>
          <w:spacing w:val="3"/>
        </w:rPr>
        <w:t>e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3"/>
        </w:rPr>
        <w:t>(2024)</w:t>
      </w:r>
    </w:p>
    <w:p>
      <w:pPr>
        <w:pStyle w:val="BodyText"/>
        <w:ind w:left="487" w:right="2266" w:firstLine="8"/>
        <w:spacing w:before="34" w:line="292" w:lineRule="auto"/>
        <w:jc w:val="both"/>
        <w:rPr/>
      </w:pPr>
      <w:r>
        <w:rPr>
          <w:i/>
          <w:iCs/>
          <w:color w:val="231F20"/>
          <w:spacing w:val="4"/>
        </w:rPr>
        <w:t>Corresponding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  <w:spacing w:val="4"/>
        </w:rPr>
        <w:t>author:</w:t>
      </w:r>
      <w:r>
        <w:rPr>
          <w:i/>
          <w:iCs/>
          <w:color w:val="231F20"/>
          <w:spacing w:val="16"/>
        </w:rPr>
        <w:t xml:space="preserve">  </w:t>
      </w:r>
      <w:r>
        <w:rPr>
          <w:i/>
          <w:iCs/>
          <w:color w:val="231F20"/>
          <w:spacing w:val="4"/>
        </w:rPr>
        <w:t>Ya</w:t>
      </w:r>
      <w:r>
        <w:rPr>
          <w:i/>
          <w:iCs/>
          <w:color w:val="231F20"/>
          <w:spacing w:val="3"/>
        </w:rPr>
        <w:t>ng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  <w:spacing w:val="3"/>
        </w:rPr>
        <w:t>Jiefu,  Department  of   Cardiology,  Beijing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  <w:spacing w:val="3"/>
        </w:rPr>
        <w:t>Hospital,</w:t>
      </w:r>
      <w:r>
        <w:rPr>
          <w:i/>
          <w:iCs/>
          <w:color w:val="231F20"/>
          <w:spacing w:val="9"/>
          <w:w w:val="101"/>
        </w:rPr>
        <w:t xml:space="preserve">  </w:t>
      </w:r>
      <w:r>
        <w:rPr>
          <w:i/>
          <w:iCs/>
          <w:color w:val="231F20"/>
          <w:spacing w:val="3"/>
        </w:rPr>
        <w:t>National   Center  of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4"/>
        </w:rPr>
        <w:t>Gerontology,  Institute  of  Geriatric</w:t>
      </w:r>
      <w:r>
        <w:rPr>
          <w:i/>
          <w:iCs/>
          <w:color w:val="231F20"/>
          <w:spacing w:val="5"/>
        </w:rPr>
        <w:t xml:space="preserve">  </w:t>
      </w:r>
      <w:r>
        <w:rPr>
          <w:i/>
          <w:iCs/>
          <w:color w:val="231F20"/>
          <w:spacing w:val="4"/>
        </w:rPr>
        <w:t>Medicine,</w:t>
      </w:r>
      <w:r>
        <w:rPr>
          <w:i/>
          <w:iCs/>
          <w:color w:val="231F20"/>
          <w:spacing w:val="9"/>
          <w:w w:val="101"/>
        </w:rPr>
        <w:t xml:space="preserve">  </w:t>
      </w:r>
      <w:r>
        <w:rPr>
          <w:i/>
          <w:iCs/>
          <w:color w:val="231F20"/>
          <w:spacing w:val="4"/>
        </w:rPr>
        <w:t>Chin</w:t>
      </w:r>
      <w:r>
        <w:rPr>
          <w:i/>
          <w:iCs/>
          <w:color w:val="231F20"/>
          <w:spacing w:val="3"/>
        </w:rPr>
        <w:t>ese  Academy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3"/>
        </w:rPr>
        <w:t>of  Medical  Sciences,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3"/>
        </w:rPr>
        <w:t>Beijing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3"/>
        </w:rPr>
        <w:t>100730,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11"/>
        </w:rPr>
        <w:t>,</w:t>
      </w:r>
      <w:r>
        <w:rPr>
          <w:i/>
          <w:iCs/>
          <w:color w:val="231F20"/>
          <w:spacing w:val="26"/>
          <w:w w:val="101"/>
        </w:rPr>
        <w:t xml:space="preserve">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11"/>
        </w:rPr>
        <w:t>:  </w:t>
      </w:r>
      <w:r>
        <w:rPr>
          <w:i/>
          <w:iCs/>
          <w:color w:val="231F20"/>
        </w:rPr>
        <w:t>yangjiefu</w:t>
      </w:r>
      <w:r>
        <w:rPr>
          <w:i/>
          <w:iCs/>
          <w:color w:val="231F20"/>
          <w:spacing w:val="11"/>
        </w:rPr>
        <w:t>2011@126. 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11"/>
        </w:rPr>
        <w:t>;   </w:t>
      </w:r>
      <w:r>
        <w:rPr>
          <w:i/>
          <w:iCs/>
          <w:color w:val="231F20"/>
        </w:rPr>
        <w:t>Wang</w:t>
      </w:r>
      <w:r>
        <w:rPr>
          <w:i/>
          <w:iCs/>
          <w:color w:val="231F20"/>
          <w:spacing w:val="11"/>
        </w:rPr>
        <w:t xml:space="preserve">   </w:t>
      </w:r>
      <w:r>
        <w:rPr>
          <w:i/>
          <w:iCs/>
          <w:color w:val="231F20"/>
        </w:rPr>
        <w:t>Hua</w:t>
      </w:r>
      <w:r>
        <w:rPr>
          <w:i/>
          <w:iCs/>
          <w:color w:val="231F20"/>
          <w:spacing w:val="11"/>
        </w:rPr>
        <w:t>,</w:t>
      </w:r>
      <w:r>
        <w:rPr>
          <w:i/>
          <w:iCs/>
          <w:color w:val="231F20"/>
          <w:spacing w:val="17"/>
          <w:w w:val="102"/>
        </w:rPr>
        <w:t xml:space="preserve"> 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16"/>
          <w:w w:val="101"/>
        </w:rPr>
        <w:t xml:space="preserve">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1"/>
        </w:rPr>
        <w:t xml:space="preserve">   </w:t>
      </w:r>
      <w:r>
        <w:rPr>
          <w:i/>
          <w:iCs/>
          <w:color w:val="231F20"/>
        </w:rPr>
        <w:t>Cardiology</w:t>
      </w:r>
      <w:r>
        <w:rPr>
          <w:i/>
          <w:iCs/>
          <w:color w:val="231F20"/>
          <w:spacing w:val="11"/>
        </w:rPr>
        <w:t>,</w:t>
      </w:r>
      <w:r>
        <w:rPr>
          <w:i/>
          <w:iCs/>
          <w:color w:val="231F20"/>
          <w:spacing w:val="17"/>
          <w:w w:val="102"/>
        </w:rPr>
        <w:t xml:space="preserve"> 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18"/>
          <w:w w:val="101"/>
        </w:rPr>
        <w:t xml:space="preserve"> 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11"/>
        </w:rPr>
        <w:t>,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3"/>
        </w:rPr>
        <w:t>National</w:t>
      </w:r>
      <w:r>
        <w:rPr>
          <w:i/>
          <w:iCs/>
          <w:color w:val="231F20"/>
          <w:spacing w:val="50"/>
          <w:w w:val="101"/>
        </w:rPr>
        <w:t xml:space="preserve"> </w:t>
      </w:r>
      <w:r>
        <w:rPr>
          <w:i/>
          <w:iCs/>
          <w:color w:val="231F20"/>
          <w:spacing w:val="3"/>
        </w:rPr>
        <w:t>Center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  <w:spacing w:val="3"/>
        </w:rPr>
        <w:t>Gerontology,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3"/>
        </w:rPr>
        <w:t>Institute</w:t>
      </w:r>
      <w:r>
        <w:rPr>
          <w:i/>
          <w:iCs/>
          <w:color w:val="231F20"/>
          <w:spacing w:val="32"/>
          <w:w w:val="102"/>
        </w:rPr>
        <w:t xml:space="preserve">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  <w:spacing w:val="3"/>
        </w:rPr>
        <w:t>Geriatric</w:t>
      </w:r>
      <w:r>
        <w:rPr>
          <w:i/>
          <w:iCs/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  <w:spacing w:val="3"/>
        </w:rPr>
        <w:t>Medicine,</w:t>
      </w:r>
      <w:r>
        <w:rPr>
          <w:i/>
          <w:iCs/>
          <w:color w:val="231F20"/>
          <w:spacing w:val="35"/>
        </w:rPr>
        <w:t xml:space="preserve"> </w:t>
      </w:r>
      <w:r>
        <w:rPr>
          <w:i/>
          <w:iCs/>
          <w:color w:val="231F20"/>
          <w:spacing w:val="3"/>
        </w:rPr>
        <w:t>Chinese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3"/>
        </w:rPr>
        <w:t>Academy</w:t>
      </w:r>
      <w:r>
        <w:rPr>
          <w:i/>
          <w:iCs/>
          <w:color w:val="231F20"/>
          <w:spacing w:val="30"/>
          <w:w w:val="102"/>
        </w:rPr>
        <w:t xml:space="preserve">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3"/>
        </w:rPr>
        <w:t>Medical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3"/>
        </w:rPr>
        <w:t>Sciences,</w:t>
      </w:r>
    </w:p>
    <w:p>
      <w:pPr>
        <w:pStyle w:val="BodyText"/>
        <w:ind w:left="487"/>
        <w:spacing w:before="34" w:line="207" w:lineRule="exact"/>
        <w:rPr/>
      </w:pPr>
      <w:r>
        <w:rPr>
          <w:i/>
          <w:iCs/>
          <w:color w:val="231F20"/>
          <w:position w:val="2"/>
        </w:rPr>
        <w:t>Beijing</w:t>
      </w:r>
      <w:r>
        <w:rPr>
          <w:i/>
          <w:iCs/>
          <w:color w:val="231F20"/>
          <w:spacing w:val="13"/>
          <w:w w:val="102"/>
          <w:position w:val="2"/>
        </w:rPr>
        <w:t xml:space="preserve"> </w:t>
      </w:r>
      <w:r>
        <w:rPr>
          <w:i/>
          <w:iCs/>
          <w:color w:val="231F20"/>
          <w:spacing w:val="10"/>
          <w:position w:val="2"/>
        </w:rPr>
        <w:t>100730,</w:t>
      </w:r>
      <w:r>
        <w:rPr>
          <w:i/>
          <w:iCs/>
          <w:color w:val="231F20"/>
          <w:spacing w:val="13"/>
          <w:w w:val="101"/>
          <w:position w:val="2"/>
        </w:rPr>
        <w:t xml:space="preserve"> </w:t>
      </w:r>
      <w:r>
        <w:rPr>
          <w:i/>
          <w:iCs/>
          <w:color w:val="231F20"/>
          <w:position w:val="2"/>
        </w:rPr>
        <w:t>China</w:t>
      </w:r>
      <w:r>
        <w:rPr>
          <w:i/>
          <w:iCs/>
          <w:color w:val="231F20"/>
          <w:spacing w:val="10"/>
          <w:position w:val="2"/>
        </w:rPr>
        <w:t>, </w:t>
      </w:r>
      <w:r>
        <w:rPr>
          <w:i/>
          <w:iCs/>
          <w:color w:val="231F20"/>
          <w:position w:val="2"/>
        </w:rPr>
        <w:t>Email</w:t>
      </w:r>
      <w:r>
        <w:rPr>
          <w:i/>
          <w:iCs/>
          <w:color w:val="231F20"/>
          <w:spacing w:val="10"/>
          <w:position w:val="2"/>
        </w:rPr>
        <w:t>: </w:t>
      </w:r>
      <w:r>
        <w:rPr>
          <w:i/>
          <w:iCs/>
          <w:color w:val="231F20"/>
          <w:position w:val="2"/>
        </w:rPr>
        <w:t>wh</w:t>
      </w:r>
      <w:r>
        <w:rPr>
          <w:i/>
          <w:iCs/>
          <w:color w:val="231F20"/>
          <w:spacing w:val="10"/>
          <w:position w:val="2"/>
        </w:rPr>
        <w:t>74220@</w:t>
      </w:r>
      <w:r>
        <w:rPr>
          <w:i/>
          <w:iCs/>
          <w:color w:val="231F20"/>
          <w:position w:val="2"/>
        </w:rPr>
        <w:t>aliyun</w:t>
      </w:r>
      <w:r>
        <w:rPr>
          <w:i/>
          <w:iCs/>
          <w:color w:val="231F20"/>
          <w:spacing w:val="10"/>
          <w:position w:val="2"/>
        </w:rPr>
        <w:t>.</w:t>
      </w:r>
      <w:r>
        <w:rPr>
          <w:i/>
          <w:iCs/>
          <w:color w:val="231F20"/>
          <w:position w:val="2"/>
        </w:rPr>
        <w:t>com</w:t>
      </w:r>
    </w:p>
    <w:p>
      <w:pPr>
        <w:pStyle w:val="BodyText"/>
        <w:ind w:left="493" w:right="2267" w:firstLine="403"/>
        <w:spacing w:before="44" w:line="289" w:lineRule="auto"/>
        <w:jc w:val="both"/>
        <w:rPr/>
      </w:pPr>
      <w:r>
        <w:rPr>
          <w:b/>
          <w:bCs/>
          <w:color w:val="231F20"/>
        </w:rPr>
        <w:t>Fund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</w:rPr>
        <w:t>program</w:t>
      </w:r>
      <w:r>
        <w:rPr>
          <w:b/>
          <w:bCs/>
          <w:color w:val="231F20"/>
          <w:spacing w:val="8"/>
        </w:rPr>
        <w:t>:   </w:t>
      </w:r>
      <w:r>
        <w:rPr>
          <w:color w:val="231F20"/>
        </w:rPr>
        <w:t>Capital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Health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Development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Fund</w:t>
      </w:r>
      <w:r>
        <w:rPr>
          <w:color w:val="231F20"/>
          <w:spacing w:val="19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8"/>
        </w:rPr>
        <w:t xml:space="preserve">   </w:t>
      </w:r>
      <w:r>
        <w:rPr>
          <w:color w:val="231F20"/>
        </w:rPr>
        <w:t>Scientific</w:t>
      </w:r>
      <w:r>
        <w:rPr>
          <w:color w:val="231F20"/>
          <w:spacing w:val="1"/>
        </w:rPr>
        <w:t xml:space="preserve">   </w:t>
      </w:r>
      <w:r>
        <w:rPr>
          <w:color w:val="231F20"/>
        </w:rPr>
        <w:t>Research</w:t>
      </w:r>
      <w:r>
        <w:rPr>
          <w:color w:val="231F20"/>
          <w:spacing w:val="8"/>
        </w:rPr>
        <w:t xml:space="preserve">   (2022-1-4052);</w:t>
      </w:r>
      <w:r>
        <w:rPr>
          <w:color w:val="231F20"/>
        </w:rPr>
        <w:t xml:space="preserve"> </w:t>
      </w:r>
      <w:r>
        <w:rPr>
          <w:color w:val="231F20"/>
        </w:rPr>
        <w:t>National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Funding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9"/>
        </w:rPr>
        <w:t>(</w:t>
      </w:r>
      <w:r>
        <w:rPr>
          <w:color w:val="231F20"/>
        </w:rPr>
        <w:t>BJYY</w:t>
      </w:r>
      <w:r>
        <w:rPr>
          <w:color w:val="231F20"/>
          <w:spacing w:val="19"/>
        </w:rPr>
        <w:t>-2023-070);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CAMS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Innovation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Fund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for </w:t>
      </w:r>
      <w:r>
        <w:rPr>
          <w:color w:val="231F20"/>
        </w:rPr>
        <w:t>Medical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Sciences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(2021-I2M-1-050)</w:t>
      </w:r>
    </w:p>
    <w:p>
      <w:pPr>
        <w:spacing w:before="191"/>
        <w:rPr/>
      </w:pPr>
      <w:r/>
    </w:p>
    <w:p>
      <w:pPr>
        <w:sectPr>
          <w:headerReference w:type="default" r:id="rId1"/>
          <w:pgSz w:w="12246" w:h="16498"/>
          <w:pgMar w:top="400" w:right="927" w:bottom="0" w:left="819" w:header="0" w:footer="0" w:gutter="0"/>
          <w:cols w:equalWidth="0" w:num="1">
            <w:col w:w="10499" w:space="0"/>
          </w:cols>
        </w:sectPr>
        <w:rPr/>
      </w:pPr>
    </w:p>
    <w:p>
      <w:pPr>
        <w:ind w:left="490" w:right="396" w:firstLine="422"/>
        <w:spacing w:before="35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6" style="position:absolute;margin-left:24.2661pt;margin-top:136.408pt;mso-position-vertical-relative:text;mso-position-horizontal-relative:text;width:399.15pt;height:0.15pt;z-index:251660288;" filled="false" strokecolor="#231F20" strokeweight="0.14pt" coordsize="7982,3" coordorigin="0,0" path="m0,1l7982,1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心力衰竭（心衰）已成为我国重要的公共卫生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问题，患病率逐年上升。在基层医疗卫生机构，受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资源和专业知识所限，心衰的管理存在一定困难。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为此，中华医学会、中华医学会杂志社、中华医学会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全科医学分会等多个组织、机构联合组织专家小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组，结合最新的循证医学证据、国内外相关指南和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我国基层医疗卫生机构的实际情况，制订了《中国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心力衰竭基层诊疗与管理指南（2024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年）》。本指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378" w:hanging="3"/>
        <w:spacing w:before="37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南主要面向基层的全科医师和心血管科医师，以帮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助他们在资源有限的情况下为心衰患者提供优质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的医疗服务。</w:t>
      </w:r>
    </w:p>
    <w:p>
      <w:pPr>
        <w:ind w:right="378" w:firstLine="419"/>
        <w:spacing w:before="1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本指南对推荐类别的表述沿用国际通用的方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式，具体如下：Ⅰ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类推荐，指已证实和/或一致公认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有益、有用和有效的操作或治疗；Ⅱ类推荐，指有用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和/或有效的证据尚有矛盾或存在不同观点的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操作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或治疗，其中Ⅱa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类推荐指有关证据/观点倾向于有</w:t>
      </w:r>
    </w:p>
    <w:p>
      <w:pPr>
        <w:spacing w:line="230" w:lineRule="auto"/>
        <w:sectPr>
          <w:type w:val="continuous"/>
          <w:pgSz w:w="12246" w:h="16498"/>
          <w:pgMar w:top="400" w:right="927" w:bottom="0" w:left="819" w:header="0" w:footer="0" w:gutter="0"/>
          <w:cols w:equalWidth="0" w:num="2">
            <w:col w:w="5492" w:space="100"/>
            <w:col w:w="490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31" w:lineRule="auto"/>
        <w:rPr>
          <w:rFonts w:ascii="Arial"/>
          <w:sz w:val="21"/>
        </w:rPr>
      </w:pPr>
      <w:r/>
    </w:p>
    <w:p>
      <w:pPr>
        <w:ind w:left="488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8" style="position:absolute;margin-left:436.918pt;margin-top:0.448608pt;mso-position-vertical-relative:text;mso-position-horizontal-relative:text;width:70.2pt;height:70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58" w:type="dxa"/>
                    <w:tblInd w:w="22" w:type="dxa"/>
                    <w:shd w:val="clear" w:fill="F7F7F7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358"/>
                  </w:tblGrid>
                  <w:tr>
                    <w:trPr>
                      <w:trHeight w:val="1354" w:hRule="atLeast"/>
                    </w:trPr>
                    <w:tc>
                      <w:tcPr>
                        <w:shd w:val="clear" w:fill="F7F7F7"/>
                        <w:tcW w:w="1358" w:type="dxa"/>
                        <w:vAlign w:val="top"/>
                      </w:tcPr>
                      <w:p>
                        <w:pPr>
                          <w:ind w:firstLine="109"/>
                          <w:spacing w:before="109" w:line="1134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719999" cy="719999"/>
                              <wp:effectExtent l="0" t="0" r="0" b="0"/>
                              <wp:docPr id="2" name="IM 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IM 2"/>
                                      <pic:cNvPicPr/>
                                    </pic:nvPicPr>
                                    <pic:blipFill>
                                      <a:blip r:embed="rId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19999" cy="71999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DOI：10.3760/cma.j.cn114798-20231227-00476</w:t>
      </w:r>
    </w:p>
    <w:p>
      <w:pPr>
        <w:ind w:left="492"/>
        <w:spacing w:before="42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2023-12-27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       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徐静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刘岚</w:t>
      </w:r>
    </w:p>
    <w:p>
      <w:pPr>
        <w:ind w:left="489" w:right="2032" w:firstLine="11"/>
        <w:spacing w:before="33" w:line="23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引用本文：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中华医学会,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中华医学会杂志社,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中华医学会全科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医学分会, 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中国心力衰竭基层诊疗与管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理  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南（2024  年  ）[J].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中  华  全  科  医  师  杂  志  ,   2024,   23(6):   549-577.   D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OI:   10.3760/cma.  j.</w:t>
      </w:r>
    </w:p>
    <w:p>
      <w:pPr>
        <w:ind w:left="490"/>
        <w:spacing w:line="189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57087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-1"/>
        </w:rPr>
        <w:t>cn114798-20231227-0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  <w:position w:val="-1"/>
        </w:rPr>
        <w:t>0476.</w:t>
      </w:r>
    </w:p>
    <w:p>
      <w:pPr>
        <w:spacing w:line="189" w:lineRule="exact"/>
        <w:sectPr>
          <w:type w:val="continuous"/>
          <w:pgSz w:w="12246" w:h="16498"/>
          <w:pgMar w:top="400" w:right="927" w:bottom="0" w:left="819" w:header="0" w:footer="0" w:gutter="0"/>
          <w:cols w:equalWidth="0" w:num="1">
            <w:col w:w="10499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67"/>
        <w:rPr/>
      </w:pPr>
      <w:r>
        <w:pict>
          <v:shape id="_x0000_s12" style="position:absolute;margin-left:241.895pt;margin-top:59.6563pt;mso-position-vertical-relative:page;mso-position-horizontal-relative:page;width:305.2pt;height:0.4pt;z-index:251663360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4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8" w:right="466" w:firstLine="2"/>
        <w:spacing w:before="47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用和/或有效，应用这些操作或治疗是合理的，Ⅱb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类推荐指有关证据/观点尚不能被充分证明有用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和/或有效，可考虑应用；Ⅲ类推荐，指已证实和/或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一致公认无用和/或无效，并对一些病例可能有害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的操作或治疗，不推荐使用。</w:t>
      </w:r>
    </w:p>
    <w:p>
      <w:pPr>
        <w:ind w:left="487" w:right="403" w:firstLine="421"/>
        <w:spacing w:before="5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对证据级别的表达如下：A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级，证据来自多项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随机对照试验或随机对照试验的荟萃分析；B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级，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证据来自单项随机对照试验或多项大型非随机研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究；C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级，仅为专家共识和/或小型临床试验、回顾性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研究或注册登记。</w:t>
      </w:r>
    </w:p>
    <w:p>
      <w:pPr>
        <w:ind w:left="918"/>
        <w:spacing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4"/>
          <w:position w:val="1"/>
        </w:rPr>
        <w:t>一、概述</w:t>
      </w:r>
    </w:p>
    <w:p>
      <w:pPr>
        <w:ind w:firstLine="484"/>
        <w:spacing w:before="175" w:line="3938" w:lineRule="exact"/>
        <w:rPr/>
      </w:pPr>
      <w:r>
        <w:rPr>
          <w:position w:val="-78"/>
        </w:rPr>
        <w:pict>
          <v:shape id="_x0000_s14" style="mso-position-vertical-relative:line;mso-position-horizontal-relative:char;width:226.8pt;height:196.9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4" w:right="58" w:hanging="114"/>
                    <w:spacing w:before="21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心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是 由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心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脏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结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和/或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能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异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常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引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起 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杂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临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床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综合征</w:t>
                  </w:r>
                </w:p>
                <w:p>
                  <w:pPr>
                    <w:ind w:left="80"/>
                    <w:spacing w:before="18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中国心衰患病率逐年上升，尤其是在老年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人群中</w:t>
                  </w:r>
                </w:p>
                <w:p>
                  <w:pPr>
                    <w:ind w:left="193" w:right="2" w:hanging="113"/>
                    <w:spacing w:before="1" w:line="19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按 左 心 室 射 血 分 数（left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ventricular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ejection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fraction，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）进行分类，心衰分为射血分数降低的心衰（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heart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failure with reduced ejection fraction，HFrEF）、射血分数改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善 的 心 衰（heart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failure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with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improved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ejection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fraction，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>HFimpEF）、射血分数轻度降低的心衰（heart failure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with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mildly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reduced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ejection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fraction，HFmrEF）和射血分数保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留 的 心 衰（heart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failure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with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p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reserved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ejection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>fraction，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HFpEF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）</w:t>
                  </w:r>
                </w:p>
                <w:p>
                  <w:pPr>
                    <w:ind w:left="198" w:right="58" w:hanging="118"/>
                    <w:spacing w:before="8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按发病时间和进展速度进行分类，心衰分为慢性心衰和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急性心衰</w:t>
                  </w:r>
                </w:p>
                <w:p>
                  <w:pPr>
                    <w:ind w:left="195" w:hanging="115"/>
                    <w:spacing w:before="18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• 心衰的发展可分为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A、B、C、D 4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个阶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段，强调心衰预防、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早期诊断的重要性</w:t>
                  </w:r>
                </w:p>
              </w:txbxContent>
            </v:textbox>
          </v:shape>
        </w:pic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826"/>
        <w:spacing w:before="86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8"/>
        </w:rPr>
        <w:t>（一）定义</w:t>
      </w:r>
    </w:p>
    <w:p>
      <w:pPr>
        <w:ind w:left="488" w:right="469" w:firstLine="422"/>
        <w:spacing w:before="2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-2872278</wp:posOffset>
            </wp:positionV>
            <wp:extent cx="3390900" cy="38862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心衰是一种复杂的临床综合征，是由于多种原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因导致的心脏结构和/或功能异常，使心脏在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静息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或运动时难以有效地收缩和/或充盈，导致心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输出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量下降或心腔内压力增高，引起相关症状（如呼吸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困难、疲乏）和/或体征（如颈静脉压力升高、肺部啰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音和外周水肿）。</w:t>
      </w:r>
    </w:p>
    <w:p>
      <w:pPr>
        <w:ind w:left="825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（二）流行病学</w:t>
      </w:r>
    </w:p>
    <w:p>
      <w:pPr>
        <w:ind w:left="488" w:right="467" w:firstLine="421"/>
        <w:spacing w:before="32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2095485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据报道，2015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年我国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岁及以上人群心衰患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病率为 1.3%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［1］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。2017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年城镇职工医疗保险数据显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示，我国城镇居民标化的心衰患病率为 1.1%，25~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64 岁为 0.57%，65~79 岁为 3.86%，80 岁及以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上为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7.55%，估计我国心衰患者达 1 210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万，心衰发病率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 275/10 万人年，25~64 岁为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158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/10 万人年，65~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79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岁为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892/10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万人年，80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岁及以上为1 655/10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万人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年，我国每年新增心衰患者约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。我国心衰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住院患者出院后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30 d、1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年和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年的全因死亡率分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别为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2.4%、13.7% 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28.2%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［3］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。由于心衰相关危险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因素的流行与人口老龄化加剧，预计未来我国心衰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42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疾病负担仍呈上升趋势。</w:t>
      </w:r>
    </w:p>
    <w:p>
      <w:pPr>
        <w:ind w:left="343"/>
        <w:spacing w:before="50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（三）分类及诊断标准</w:t>
      </w:r>
    </w:p>
    <w:p>
      <w:pPr>
        <w:ind w:left="11" w:right="296" w:firstLine="434"/>
        <w:spacing w:before="25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1. 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LVEF 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：分 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HFrEF、HFimpEF、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HFmrEF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HFpEF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［4-5］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。详见表 1。</w:t>
      </w:r>
    </w:p>
    <w:p>
      <w:pPr>
        <w:ind w:left="1107"/>
        <w:spacing w:before="113" w:line="208" w:lineRule="auto"/>
        <w:outlineLvl w:val="0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心力衰竭的分类与定义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5"/>
          <w:position w:val="7"/>
        </w:rPr>
        <w:t>a</w:t>
      </w:r>
    </w:p>
    <w:p>
      <w:pPr>
        <w:spacing w:line="30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4"/>
        <w:gridCol w:w="1161"/>
        <w:gridCol w:w="1309"/>
        <w:gridCol w:w="1321"/>
      </w:tblGrid>
      <w:tr>
        <w:trPr>
          <w:trHeight w:val="268" w:hRule="atLeast"/>
        </w:trPr>
        <w:tc>
          <w:tcPr>
            <w:tcW w:w="7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6"/>
              <w:spacing w:before="57" w:line="184" w:lineRule="auto"/>
              <w:rPr/>
            </w:pPr>
            <w:r>
              <w:rPr>
                <w:color w:val="231F20"/>
                <w:spacing w:val="6"/>
              </w:rPr>
              <w:t>分类</w:t>
            </w:r>
          </w:p>
        </w:tc>
        <w:tc>
          <w:tcPr>
            <w:tcW w:w="11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1"/>
              <w:spacing w:before="55" w:line="189" w:lineRule="auto"/>
              <w:rPr/>
            </w:pPr>
            <w:r>
              <w:rPr>
                <w:color w:val="231F20"/>
                <w:spacing w:val="4"/>
              </w:rPr>
              <w:t>症状和/或体征</w:t>
            </w:r>
          </w:p>
        </w:tc>
        <w:tc>
          <w:tcPr>
            <w:tcW w:w="130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0"/>
              <w:spacing w:before="58" w:line="183" w:lineRule="auto"/>
              <w:rPr/>
            </w:pPr>
            <w:r>
              <w:rPr>
                <w:color w:val="231F20"/>
              </w:rPr>
              <w:t>LVEF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2"/>
              </w:rPr>
              <w:t>范围</w:t>
            </w:r>
          </w:p>
        </w:tc>
        <w:tc>
          <w:tcPr>
            <w:tcW w:w="132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07"/>
              <w:spacing w:before="58" w:line="184" w:lineRule="auto"/>
              <w:rPr/>
            </w:pPr>
            <w:r>
              <w:rPr>
                <w:color w:val="231F20"/>
                <w:spacing w:val="5"/>
              </w:rPr>
              <w:t>特征</w:t>
            </w:r>
          </w:p>
        </w:tc>
      </w:tr>
      <w:tr>
        <w:trPr>
          <w:trHeight w:val="985" w:hRule="atLeast"/>
        </w:trPr>
        <w:tc>
          <w:tcPr>
            <w:tcW w:w="7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"/>
              <w:spacing w:before="83" w:line="163" w:lineRule="auto"/>
              <w:rPr/>
            </w:pPr>
            <w:r>
              <w:rPr>
                <w:color w:val="231F20"/>
                <w:spacing w:val="4"/>
              </w:rPr>
              <w:t>HFrEF</w:t>
            </w:r>
          </w:p>
          <w:p>
            <w:pPr>
              <w:pStyle w:val="TableText"/>
              <w:ind w:left="55"/>
              <w:spacing w:before="97" w:line="162" w:lineRule="auto"/>
              <w:rPr/>
            </w:pPr>
            <w:r>
              <w:rPr>
                <w:color w:val="231F20"/>
                <w:spacing w:val="-2"/>
              </w:rPr>
              <w:t>HFimpEF</w:t>
            </w:r>
          </w:p>
        </w:tc>
        <w:tc>
          <w:tcPr>
            <w:tcW w:w="11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59" w:line="183" w:lineRule="auto"/>
              <w:rPr/>
            </w:pPr>
            <w:r>
              <w:rPr>
                <w:color w:val="231F20"/>
                <w:spacing w:val="3"/>
              </w:rPr>
              <w:t>有</w:t>
            </w:r>
          </w:p>
          <w:p>
            <w:pPr>
              <w:pStyle w:val="TableText"/>
              <w:ind w:left="70"/>
              <w:spacing w:before="77" w:line="183" w:lineRule="auto"/>
              <w:rPr/>
            </w:pPr>
            <w:r>
              <w:rPr>
                <w:color w:val="231F20"/>
                <w:spacing w:val="3"/>
              </w:rPr>
              <w:t>有</w:t>
            </w:r>
          </w:p>
        </w:tc>
        <w:tc>
          <w:tcPr>
            <w:tcW w:w="13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/>
              <w:spacing w:before="57" w:line="219" w:lineRule="auto"/>
              <w:rPr/>
            </w:pPr>
            <w:r>
              <w:rPr>
                <w:color w:val="231F20"/>
                <w:spacing w:val="-12"/>
              </w:rPr>
              <w:t>≤40%</w:t>
            </w:r>
          </w:p>
          <w:p>
            <w:pPr>
              <w:pStyle w:val="TableText"/>
              <w:ind w:left="229" w:right="52" w:hanging="159"/>
              <w:spacing w:before="39" w:line="200" w:lineRule="auto"/>
              <w:rPr/>
            </w:pPr>
            <w:r>
              <w:rPr>
                <w:color w:val="231F20"/>
                <w:spacing w:val="-11"/>
                <w:w w:val="98"/>
              </w:rPr>
              <w:t>基线≤40%，再次测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量 &gt;40%，且 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基线增加≥10%</w:t>
            </w:r>
          </w:p>
        </w:tc>
        <w:tc>
          <w:tcPr>
            <w:tcW w:w="13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5"/>
              <w:spacing w:before="138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  <w:p>
            <w:pPr>
              <w:pStyle w:val="TableText"/>
              <w:ind w:left="625"/>
              <w:spacing w:before="155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</w:tr>
      <w:tr>
        <w:trPr>
          <w:trHeight w:val="1385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55"/>
              <w:spacing w:before="90" w:line="163" w:lineRule="auto"/>
              <w:rPr/>
            </w:pPr>
            <w:r>
              <w:rPr>
                <w:color w:val="231F20"/>
                <w:spacing w:val="-1"/>
              </w:rPr>
              <w:t>HFmrEF</w:t>
            </w:r>
          </w:p>
        </w:tc>
        <w:tc>
          <w:tcPr>
            <w:tcW w:w="1161" w:type="dxa"/>
            <w:vAlign w:val="top"/>
          </w:tcPr>
          <w:p>
            <w:pPr>
              <w:pStyle w:val="TableText"/>
              <w:ind w:left="70"/>
              <w:spacing w:before="66" w:line="183" w:lineRule="auto"/>
              <w:rPr/>
            </w:pPr>
            <w:r>
              <w:rPr>
                <w:color w:val="231F20"/>
                <w:spacing w:val="3"/>
              </w:rPr>
              <w:t>有</w:t>
            </w:r>
          </w:p>
        </w:tc>
        <w:tc>
          <w:tcPr>
            <w:tcW w:w="1309" w:type="dxa"/>
            <w:vAlign w:val="top"/>
          </w:tcPr>
          <w:p>
            <w:pPr>
              <w:pStyle w:val="TableText"/>
              <w:ind w:left="69"/>
              <w:spacing w:before="64" w:line="219" w:lineRule="auto"/>
              <w:rPr/>
            </w:pPr>
            <w:r>
              <w:rPr>
                <w:color w:val="231F20"/>
                <w:spacing w:val="-9"/>
              </w:rPr>
              <w:t>41%~49%</w:t>
            </w:r>
          </w:p>
        </w:tc>
        <w:tc>
          <w:tcPr>
            <w:tcW w:w="1321" w:type="dxa"/>
            <w:vAlign w:val="top"/>
          </w:tcPr>
          <w:p>
            <w:pPr>
              <w:pStyle w:val="TableText"/>
              <w:ind w:left="212" w:right="48" w:hanging="158"/>
              <w:spacing w:before="64" w:line="205" w:lineRule="auto"/>
              <w:rPr>
                <w:sz w:val="9"/>
                <w:szCs w:val="9"/>
              </w:rPr>
            </w:pPr>
            <w:r>
              <w:rPr>
                <w:color w:val="231F20"/>
                <w:spacing w:val="12"/>
              </w:rPr>
              <w:t>心脏结构和/或功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能异常：左心室 </w:t>
            </w:r>
            <w:r>
              <w:rPr>
                <w:color w:val="231F20"/>
                <w:spacing w:val="1"/>
              </w:rPr>
              <w:t>肥厚、左心房扩 </w:t>
            </w:r>
            <w:r>
              <w:rPr>
                <w:color w:val="231F20"/>
                <w:spacing w:val="1"/>
              </w:rPr>
              <w:t>大、左心室舒张 </w:t>
            </w:r>
            <w:r>
              <w:rPr>
                <w:color w:val="231F20"/>
                <w:spacing w:val="6"/>
              </w:rPr>
              <w:t>功能异常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>b</w:t>
            </w:r>
          </w:p>
          <w:p>
            <w:pPr>
              <w:pStyle w:val="TableText"/>
              <w:ind w:left="53"/>
              <w:spacing w:line="197" w:lineRule="auto"/>
              <w:rPr>
                <w:sz w:val="9"/>
                <w:szCs w:val="9"/>
              </w:rPr>
            </w:pPr>
            <w:r>
              <w:rPr>
                <w:color w:val="231F20"/>
                <w:spacing w:val="7"/>
              </w:rPr>
              <w:t>利钠肽水平升高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c</w:t>
            </w:r>
          </w:p>
        </w:tc>
      </w:tr>
      <w:tr>
        <w:trPr>
          <w:trHeight w:val="1391" w:hRule="atLeast"/>
        </w:trPr>
        <w:tc>
          <w:tcPr>
            <w:tcW w:w="7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"/>
              <w:spacing w:before="93" w:line="162" w:lineRule="auto"/>
              <w:rPr/>
            </w:pPr>
            <w:r>
              <w:rPr>
                <w:color w:val="231F20"/>
                <w:spacing w:val="1"/>
              </w:rPr>
              <w:t>HFpEF</w:t>
            </w:r>
          </w:p>
        </w:tc>
        <w:tc>
          <w:tcPr>
            <w:tcW w:w="11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0"/>
              <w:spacing w:before="70" w:line="183" w:lineRule="auto"/>
              <w:rPr/>
            </w:pPr>
            <w:r>
              <w:rPr>
                <w:color w:val="231F20"/>
                <w:spacing w:val="3"/>
              </w:rPr>
              <w:t>有</w:t>
            </w:r>
          </w:p>
        </w:tc>
        <w:tc>
          <w:tcPr>
            <w:tcW w:w="13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4"/>
              <w:spacing w:before="68" w:line="219" w:lineRule="auto"/>
              <w:rPr/>
            </w:pPr>
            <w:r>
              <w:rPr>
                <w:color w:val="231F20"/>
                <w:spacing w:val="-12"/>
              </w:rPr>
              <w:t>≥50%</w:t>
            </w:r>
          </w:p>
        </w:tc>
        <w:tc>
          <w:tcPr>
            <w:tcW w:w="132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2" w:right="48" w:hanging="158"/>
              <w:spacing w:before="67" w:line="205" w:lineRule="auto"/>
              <w:rPr>
                <w:sz w:val="9"/>
                <w:szCs w:val="9"/>
              </w:rPr>
            </w:pPr>
            <w:r>
              <w:rPr>
                <w:color w:val="231F20"/>
                <w:spacing w:val="12"/>
              </w:rPr>
              <w:t>心脏结构和/或功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能异常：左心室 </w:t>
            </w:r>
            <w:r>
              <w:rPr>
                <w:color w:val="231F20"/>
                <w:spacing w:val="1"/>
              </w:rPr>
              <w:t>肥厚、左心房扩 </w:t>
            </w:r>
            <w:r>
              <w:rPr>
                <w:color w:val="231F20"/>
                <w:spacing w:val="1"/>
              </w:rPr>
              <w:t>大、左心室舒张 </w:t>
            </w:r>
            <w:r>
              <w:rPr>
                <w:color w:val="231F20"/>
                <w:spacing w:val="6"/>
              </w:rPr>
              <w:t>功能异常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>b</w:t>
            </w:r>
          </w:p>
          <w:p>
            <w:pPr>
              <w:pStyle w:val="TableText"/>
              <w:ind w:left="53"/>
              <w:spacing w:line="199" w:lineRule="auto"/>
              <w:rPr>
                <w:sz w:val="9"/>
                <w:szCs w:val="9"/>
              </w:rPr>
            </w:pPr>
            <w:r>
              <w:rPr>
                <w:color w:val="231F20"/>
                <w:spacing w:val="7"/>
              </w:rPr>
              <w:t>利钠肽水平升高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c</w:t>
            </w:r>
          </w:p>
        </w:tc>
      </w:tr>
    </w:tbl>
    <w:p>
      <w:pPr>
        <w:ind w:left="3" w:right="329" w:firstLine="324"/>
        <w:spacing w:before="83" w:line="245" w:lineRule="auto"/>
        <w:jc w:val="both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LVEF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左心室射血分数，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射血分数降低的心力衰竭，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HFimpEF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 xml:space="preserve"> 射血分数改善的心力衰竭，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HFmrEF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 xml:space="preserve"> 射血分数轻度降低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的心力衰竭，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HFpEF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射血分数保留的心力衰竭；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6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LVEF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为标准对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心力衰竭进行分类；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8"/>
          <w:position w:val="6"/>
        </w:rPr>
        <w:t>b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左心室舒张功能异常表现见表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5；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position w:val="6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型利钠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肽&gt;35 ng/L 和/或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末端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B 型利钠肽原&gt;125 ng/L；- 无相关内容；分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类参考 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>年欧洲心脏病学会急慢性心力衰竭诊断和治疗指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南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"/>
          <w:position w:val="6"/>
        </w:rPr>
        <w:t>［4］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、2022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年美国心脏协会/美国心脏病学会/美国心力衰竭协会心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  <w:position w:val="-1"/>
        </w:rPr>
        <w:t>力衰竭管理指南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1"/>
          <w:position w:val="5"/>
        </w:rPr>
        <w:t>［5］</w:t>
      </w:r>
    </w:p>
    <w:p>
      <w:pPr>
        <w:ind w:left="6" w:right="378" w:firstLine="421"/>
        <w:spacing w:before="161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根据发病时间和进展速度分类：分为慢性心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衰和急性心衰。慢性心衰患者的症状和体征是在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原有慢性心脏病的基础上逐渐显现的。急性心衰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患者的症状和体征则是突然出现，或是在慢性心衰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的基础上突然加重，需要立即给予医疗干预。</w:t>
      </w:r>
    </w:p>
    <w:p>
      <w:pPr>
        <w:ind w:left="342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（四）心衰的发展阶段</w:t>
      </w:r>
    </w:p>
    <w:p>
      <w:pPr>
        <w:ind w:left="9" w:right="391" w:firstLine="419"/>
        <w:spacing w:before="23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心衰的发生和进展可分为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个阶段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［5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2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强调心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衰预防、早期诊断的重要性，详见表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2。</w:t>
      </w:r>
    </w:p>
    <w:p>
      <w:pPr>
        <w:ind w:left="434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二、病因及诱因</w:t>
      </w:r>
    </w:p>
    <w:p>
      <w:pPr>
        <w:spacing w:before="177" w:line="1265" w:lineRule="exact"/>
        <w:rPr/>
      </w:pPr>
      <w:r>
        <w:rPr>
          <w:position w:val="-25"/>
        </w:rPr>
        <w:pict>
          <v:shape id="_x0000_s16" style="mso-position-vertical-relative:line;mso-position-horizontal-relative:char;width:226.8pt;height:63.3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7" w:right="206" w:hanging="117"/>
                    <w:spacing w:before="21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• 心衰的主要病因包括冠心病、高血压、扩张型心肌病和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心脏瓣膜病等</w:t>
                  </w:r>
                </w:p>
                <w:p>
                  <w:pPr>
                    <w:ind w:left="80"/>
                    <w:spacing w:before="17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• 心衰患者常合并心房颤动、糖尿病、贫血、慢性肾脏病</w:t>
                  </w:r>
                </w:p>
                <w:p>
                  <w:pPr>
                    <w:ind w:left="80"/>
                    <w:spacing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• 心衰可由感染、心律失常、肺栓塞等因素诱发</w:t>
                  </w:r>
                </w:p>
              </w:txbxContent>
            </v:textbox>
          </v:shape>
        </w:pict>
      </w:r>
    </w:p>
    <w:p>
      <w:pPr>
        <w:ind w:left="342"/>
        <w:spacing w:before="296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（一）病因</w:t>
      </w:r>
    </w:p>
    <w:p>
      <w:pPr>
        <w:ind w:left="5" w:right="378" w:firstLine="420"/>
        <w:spacing w:before="25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原发性心肌损害和异常是引起心衰最主要的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病因，详见表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3。除心血管疾病外，非心血管疾病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也可导致心衰。识别病因是心衰诊断的重要组成</w:t>
      </w:r>
    </w:p>
    <w:p>
      <w:pPr>
        <w:spacing w:line="225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58"/>
        <w:rPr/>
      </w:pPr>
      <w:r>
        <w:pict>
          <v:shape id="_x0000_s22" style="position:absolute;margin-left:65.1968pt;margin-top:59.6563pt;mso-position-vertical-relative:page;mso-position-horizontal-relative:page;width:305.2pt;height:0.4pt;z-index:251665408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1555"/>
        <w:spacing w:before="44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心衰发生发展的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个阶段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35"/>
      </w:tblGrid>
      <w:tr>
        <w:trPr>
          <w:trHeight w:val="246" w:hRule="atLeast"/>
        </w:trPr>
        <w:tc>
          <w:tcPr>
            <w:tcW w:w="45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53"/>
              <w:spacing w:before="45" w:line="178" w:lineRule="auto"/>
              <w:rPr/>
            </w:pPr>
            <w:r>
              <w:rPr>
                <w:color w:val="231F20"/>
                <w:spacing w:val="4"/>
              </w:rPr>
              <w:t>阶段                         </w:t>
            </w:r>
            <w:r>
              <w:rPr>
                <w:color w:val="231F20"/>
                <w:spacing w:val="3"/>
              </w:rPr>
              <w:t xml:space="preserve">        定义及诊断标准</w:t>
            </w:r>
          </w:p>
        </w:tc>
      </w:tr>
      <w:tr>
        <w:trPr>
          <w:trHeight w:val="5091" w:hRule="atLeast"/>
        </w:trPr>
        <w:tc>
          <w:tcPr>
            <w:tcW w:w="4535" w:type="dxa"/>
            <w:vAlign w:val="top"/>
            <w:tcBorders>
              <w:top w:val="single" w:color="231F20" w:sz="2" w:space="0"/>
              <w:bottom w:val="single" w:color="231F20" w:sz="4" w:space="0"/>
            </w:tcBorders>
          </w:tcPr>
          <w:p>
            <w:pPr>
              <w:pStyle w:val="TableText"/>
              <w:ind w:left="1613" w:right="57" w:hanging="1552"/>
              <w:spacing w:before="43" w:line="209" w:lineRule="auto"/>
              <w:rPr/>
            </w:pPr>
            <w:r>
              <w:rPr>
                <w:color w:val="231F20"/>
                <w:spacing w:val="-4"/>
              </w:rPr>
              <w:t>A阶段（有心衰风险）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4"/>
              </w:rPr>
              <w:t>有心衰风险的患者（如有高血压、冠心病、糖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尿病、代谢综合征、肥胖、心脏毒性药物使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9"/>
              </w:rPr>
              <w:t>用史、携带心肌病致病基因或有心肌病家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  <w:w w:val="96"/>
              </w:rPr>
              <w:t>族史</w:t>
            </w:r>
            <w:r>
              <w:rPr>
                <w:color w:val="231F20"/>
                <w:spacing w:val="-19"/>
                <w:w w:val="54"/>
              </w:rPr>
              <w:t>）；</w:t>
            </w:r>
            <w:r>
              <w:rPr>
                <w:color w:val="231F20"/>
                <w:spacing w:val="-3"/>
                <w:w w:val="96"/>
              </w:rPr>
              <w:t>无心衰症状或体征、心脏结构异常/功能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下降、心肌牵拉/损伤标志物（利钠肽或肌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钙蛋白）异常</w:t>
            </w:r>
          </w:p>
          <w:p>
            <w:pPr>
              <w:pStyle w:val="TableText"/>
              <w:ind w:left="64"/>
              <w:spacing w:before="18" w:line="208" w:lineRule="auto"/>
              <w:rPr/>
            </w:pPr>
            <w:r>
              <w:rPr>
                <w:color w:val="231F20"/>
                <w:spacing w:val="-8"/>
              </w:rPr>
              <w:t>B阶段（临床前心衰）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无心衰症状和体征的患者，但有以下证</w:t>
            </w:r>
            <w:r>
              <w:rPr>
                <w:color w:val="231F20"/>
                <w:spacing w:val="-9"/>
              </w:rPr>
              <w:t>据之一：</w:t>
            </w:r>
          </w:p>
          <w:p>
            <w:pPr>
              <w:pStyle w:val="TableText"/>
              <w:ind w:left="1614" w:right="57" w:hanging="160"/>
              <w:spacing w:before="30" w:line="201" w:lineRule="auto"/>
              <w:rPr/>
            </w:pPr>
            <w:r>
              <w:rPr>
                <w:color w:val="231F20"/>
                <w:spacing w:val="1"/>
              </w:rPr>
              <w:t>①心脏结构改变或功能下降：左心室或右心室 </w:t>
            </w:r>
            <w:r>
              <w:rPr>
                <w:color w:val="231F20"/>
                <w:spacing w:val="-3"/>
              </w:rPr>
              <w:t>收缩功能降低，LVEF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降低，应变降低，心肌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肥厚，心脏扩大，室壁运动异常，心脏瓣膜病</w:t>
            </w:r>
          </w:p>
          <w:p>
            <w:pPr>
              <w:pStyle w:val="TableText"/>
              <w:ind w:left="1612" w:right="57" w:hanging="158"/>
              <w:spacing w:before="50" w:line="200" w:lineRule="auto"/>
              <w:rPr/>
            </w:pPr>
            <w:r>
              <w:rPr>
                <w:color w:val="231F20"/>
                <w:spacing w:val="9"/>
              </w:rPr>
              <w:t>②心室充盈压升高：通过无创心脏影像学检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查（如多普勒超声心动图）或有创血流动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力学测量得出</w:t>
            </w:r>
          </w:p>
          <w:p>
            <w:pPr>
              <w:pStyle w:val="TableText"/>
              <w:ind w:left="1615" w:right="58" w:hanging="160"/>
              <w:spacing w:before="37" w:line="211" w:lineRule="auto"/>
              <w:rPr/>
            </w:pPr>
            <w:r>
              <w:rPr>
                <w:color w:val="231F20"/>
                <w:spacing w:val="6"/>
              </w:rPr>
              <w:t>③有心衰危险因素和利钠肽水平升高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>a</w:t>
            </w:r>
            <w:r>
              <w:rPr>
                <w:color w:val="231F20"/>
                <w:spacing w:val="6"/>
              </w:rPr>
              <w:t>，或肌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钙蛋白水平持续升高，需排除其他可导致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上述标志物升高的情况（如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"/>
              </w:rPr>
              <w:t>ACS、慢性肾脏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病、肺栓塞、心肌炎、心包炎等）</w:t>
            </w:r>
          </w:p>
          <w:p>
            <w:pPr>
              <w:pStyle w:val="TableText"/>
              <w:ind w:left="1615" w:right="57" w:hanging="1550"/>
              <w:spacing w:before="29" w:line="212" w:lineRule="auto"/>
              <w:rPr/>
            </w:pPr>
            <w:r>
              <w:rPr>
                <w:color w:val="231F20"/>
                <w:spacing w:val="4"/>
              </w:rPr>
              <w:t>C阶段（症状性心衰）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当前或既往有心衰症状和/或体征</w:t>
            </w:r>
            <w:r>
              <w:rPr>
                <w:color w:val="231F20"/>
                <w:spacing w:val="3"/>
              </w:rPr>
              <w:t>的器质性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心脏病患者</w:t>
            </w:r>
          </w:p>
          <w:p>
            <w:pPr>
              <w:pStyle w:val="TableText"/>
              <w:ind w:left="1613" w:right="56" w:hanging="1549"/>
              <w:spacing w:before="20" w:line="197" w:lineRule="auto"/>
              <w:rPr/>
            </w:pPr>
            <w:r>
              <w:rPr>
                <w:color w:val="231F20"/>
                <w:spacing w:val="3"/>
              </w:rPr>
              <w:t>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阶段（晚期心衰）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3"/>
              </w:rPr>
              <w:t>日常生活中存在明显心衰症状、经过优化药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物治疗后病情可能短期稳定但仍需反复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住院的心衰患者</w:t>
            </w:r>
          </w:p>
        </w:tc>
      </w:tr>
    </w:tbl>
    <w:p>
      <w:pPr>
        <w:ind w:left="487" w:right="340" w:firstLine="324"/>
        <w:spacing w:before="80" w:line="245" w:lineRule="auto"/>
        <w:jc w:val="both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注：心衰 心力衰竭，LVEF 左心室射血分数，ACS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急性冠状动脉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综合征；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5"/>
          <w:position w:val="6"/>
        </w:rPr>
        <w:t>a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34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型利钠肽&gt;35 ng/L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和/或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末端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型利钠肽原&gt;125 ng/L；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参考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年美国心脏协会/美国心脏病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学会/美国心力衰竭协会心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  <w:position w:val="-1"/>
        </w:rPr>
        <w:t>衰管理指南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"/>
          <w:position w:val="5"/>
        </w:rPr>
        <w:t>［5］</w:t>
      </w:r>
    </w:p>
    <w:p>
      <w:pPr>
        <w:ind w:left="1893"/>
        <w:spacing w:before="124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心力衰竭的病因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7"/>
        <w:gridCol w:w="3138"/>
      </w:tblGrid>
      <w:tr>
        <w:trPr>
          <w:trHeight w:val="268" w:hRule="atLeast"/>
        </w:trPr>
        <w:tc>
          <w:tcPr>
            <w:tcW w:w="13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45"/>
              <w:spacing w:before="56" w:line="184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313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17"/>
              <w:spacing w:before="55" w:line="187" w:lineRule="auto"/>
              <w:rPr/>
            </w:pPr>
            <w:r>
              <w:rPr>
                <w:color w:val="231F20"/>
                <w:spacing w:val="9"/>
              </w:rPr>
              <w:t>具体疾病或因素</w:t>
            </w:r>
          </w:p>
        </w:tc>
      </w:tr>
      <w:tr>
        <w:trPr>
          <w:trHeight w:val="489" w:hRule="atLeast"/>
        </w:trPr>
        <w:tc>
          <w:tcPr>
            <w:tcW w:w="13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7" w:line="185" w:lineRule="auto"/>
              <w:rPr/>
            </w:pPr>
            <w:r>
              <w:rPr>
                <w:color w:val="231F20"/>
                <w:spacing w:val="8"/>
              </w:rPr>
              <w:t>心血管疾病</w:t>
            </w:r>
          </w:p>
        </w:tc>
        <w:tc>
          <w:tcPr>
            <w:tcW w:w="31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0" w:hanging="161"/>
              <w:spacing w:before="56" w:line="197" w:lineRule="auto"/>
              <w:rPr/>
            </w:pPr>
            <w:r>
              <w:rPr>
                <w:color w:val="231F20"/>
                <w:spacing w:val="-6"/>
                <w:w w:val="93"/>
              </w:rPr>
              <w:t>冠心病、高血压、心脏瓣膜病、心肌病、心律</w:t>
            </w:r>
            <w:r>
              <w:rPr>
                <w:color w:val="231F20"/>
                <w:spacing w:val="-7"/>
                <w:w w:val="93"/>
              </w:rPr>
              <w:t>失常、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  <w:w w:val="95"/>
              </w:rPr>
              <w:t>心脏结构异常、心包疾病、心肌缺血等</w:t>
            </w:r>
          </w:p>
        </w:tc>
      </w:tr>
      <w:tr>
        <w:trPr>
          <w:trHeight w:val="495" w:hRule="atLeast"/>
        </w:trPr>
        <w:tc>
          <w:tcPr>
            <w:tcW w:w="1397" w:type="dxa"/>
            <w:vAlign w:val="top"/>
          </w:tcPr>
          <w:p>
            <w:pPr>
              <w:pStyle w:val="TableText"/>
              <w:ind w:left="62"/>
              <w:spacing w:before="64" w:line="184" w:lineRule="auto"/>
              <w:rPr/>
            </w:pPr>
            <w:r>
              <w:rPr>
                <w:color w:val="231F20"/>
                <w:spacing w:val="8"/>
              </w:rPr>
              <w:t>免疫和感染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231" w:hanging="163"/>
              <w:spacing w:before="64" w:line="196" w:lineRule="auto"/>
              <w:rPr/>
            </w:pPr>
            <w:r>
              <w:rPr>
                <w:color w:val="231F20"/>
                <w:spacing w:val="-4"/>
              </w:rPr>
              <w:t>病毒性心肌炎、风湿性心脏病、自身免疫疾病、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细菌和寄生虫感染等</w:t>
            </w:r>
          </w:p>
        </w:tc>
      </w:tr>
      <w:tr>
        <w:trPr>
          <w:trHeight w:val="495" w:hRule="atLeast"/>
        </w:trPr>
        <w:tc>
          <w:tcPr>
            <w:tcW w:w="1397" w:type="dxa"/>
            <w:vAlign w:val="top"/>
          </w:tcPr>
          <w:p>
            <w:pPr>
              <w:pStyle w:val="TableText"/>
              <w:ind w:left="60"/>
              <w:spacing w:before="65" w:line="186" w:lineRule="auto"/>
              <w:rPr/>
            </w:pPr>
            <w:r>
              <w:rPr>
                <w:color w:val="231F20"/>
                <w:spacing w:val="9"/>
              </w:rPr>
              <w:t>代谢和内分泌疾病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228" w:hanging="160"/>
              <w:spacing w:before="66" w:line="195" w:lineRule="auto"/>
              <w:rPr/>
            </w:pPr>
            <w:r>
              <w:rPr>
                <w:color w:val="231F20"/>
                <w:spacing w:val="11"/>
              </w:rPr>
              <w:t>糖尿病、甲状腺功能异常、醛固酮增多症、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皮质醇增多症、高钙血症、肥胖等</w:t>
            </w:r>
          </w:p>
        </w:tc>
      </w:tr>
      <w:tr>
        <w:trPr>
          <w:trHeight w:val="273" w:hRule="atLeast"/>
        </w:trPr>
        <w:tc>
          <w:tcPr>
            <w:tcW w:w="1397" w:type="dxa"/>
            <w:vAlign w:val="top"/>
          </w:tcPr>
          <w:p>
            <w:pPr>
              <w:pStyle w:val="TableText"/>
              <w:ind w:left="61"/>
              <w:spacing w:before="65" w:line="184" w:lineRule="auto"/>
              <w:rPr/>
            </w:pPr>
            <w:r>
              <w:rPr>
                <w:color w:val="231F20"/>
                <w:spacing w:val="8"/>
              </w:rPr>
              <w:t>遗传因素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68"/>
              <w:spacing w:before="66" w:line="183" w:lineRule="auto"/>
              <w:rPr/>
            </w:pPr>
            <w:r>
              <w:rPr>
                <w:color w:val="231F20"/>
                <w:spacing w:val="1"/>
              </w:rPr>
              <w:t>遗传性心脏病、家族性心肌病、法布雷病等</w:t>
            </w:r>
          </w:p>
        </w:tc>
      </w:tr>
      <w:tr>
        <w:trPr>
          <w:trHeight w:val="272" w:hRule="atLeast"/>
        </w:trPr>
        <w:tc>
          <w:tcPr>
            <w:tcW w:w="1397" w:type="dxa"/>
            <w:vAlign w:val="top"/>
          </w:tcPr>
          <w:p>
            <w:pPr>
              <w:pStyle w:val="TableText"/>
              <w:ind w:left="60"/>
              <w:spacing w:before="66" w:line="182" w:lineRule="auto"/>
              <w:rPr/>
            </w:pPr>
            <w:r>
              <w:rPr>
                <w:color w:val="231F20"/>
                <w:spacing w:val="8"/>
              </w:rPr>
              <w:t>其他系统疾病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69"/>
              <w:spacing w:before="67" w:line="181" w:lineRule="auto"/>
              <w:rPr/>
            </w:pPr>
            <w:r>
              <w:rPr>
                <w:color w:val="231F20"/>
                <w:spacing w:val="-2"/>
              </w:rPr>
              <w:t>贫血、肺部疾病、肾功能衰竭等</w:t>
            </w:r>
          </w:p>
        </w:tc>
      </w:tr>
      <w:tr>
        <w:trPr>
          <w:trHeight w:val="495" w:hRule="atLeast"/>
        </w:trPr>
        <w:tc>
          <w:tcPr>
            <w:tcW w:w="1397" w:type="dxa"/>
            <w:vAlign w:val="top"/>
          </w:tcPr>
          <w:p>
            <w:pPr>
              <w:pStyle w:val="TableText"/>
              <w:ind w:left="61"/>
              <w:spacing w:before="69" w:line="185" w:lineRule="auto"/>
              <w:rPr/>
            </w:pPr>
            <w:r>
              <w:rPr>
                <w:color w:val="231F20"/>
                <w:spacing w:val="8"/>
              </w:rPr>
              <w:t>药物和毒物</w:t>
            </w:r>
          </w:p>
        </w:tc>
        <w:tc>
          <w:tcPr>
            <w:tcW w:w="3138" w:type="dxa"/>
            <w:vAlign w:val="top"/>
          </w:tcPr>
          <w:p>
            <w:pPr>
              <w:pStyle w:val="TableText"/>
              <w:ind w:left="228" w:hanging="161"/>
              <w:spacing w:before="68" w:line="194" w:lineRule="auto"/>
              <w:rPr/>
            </w:pPr>
            <w:r>
              <w:rPr>
                <w:color w:val="231F20"/>
                <w:spacing w:val="3"/>
              </w:rPr>
              <w:t>抗肿瘤药、抗抑郁药、抗心律失常药、酒精、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毒品等</w:t>
            </w:r>
          </w:p>
        </w:tc>
      </w:tr>
      <w:tr>
        <w:trPr>
          <w:trHeight w:val="278" w:hRule="atLeast"/>
        </w:trPr>
        <w:tc>
          <w:tcPr>
            <w:tcW w:w="13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1" w:line="183" w:lineRule="auto"/>
              <w:rPr/>
            </w:pPr>
            <w:r>
              <w:rPr>
                <w:color w:val="231F20"/>
                <w:spacing w:val="6"/>
              </w:rPr>
              <w:t>环境</w:t>
            </w:r>
          </w:p>
        </w:tc>
        <w:tc>
          <w:tcPr>
            <w:tcW w:w="313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9"/>
              <w:spacing w:before="70" w:line="184" w:lineRule="auto"/>
              <w:rPr/>
            </w:pPr>
            <w:r>
              <w:rPr>
                <w:color w:val="231F20"/>
                <w:spacing w:val="5"/>
              </w:rPr>
              <w:t>毒素或化学物质暴露、放射性心肌损伤等</w:t>
            </w:r>
          </w:p>
        </w:tc>
      </w:tr>
    </w:tbl>
    <w:p>
      <w:pPr>
        <w:ind w:left="490" w:right="392"/>
        <w:spacing w:before="252" w:line="23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部分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，有助于尽早采取特异性或针对性的治疗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方法。</w:t>
      </w:r>
    </w:p>
    <w:p>
      <w:pPr>
        <w:ind w:left="827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（二）诱因</w:t>
      </w:r>
    </w:p>
    <w:p>
      <w:pPr>
        <w:ind w:left="487" w:right="310" w:firstLine="421"/>
        <w:spacing w:before="45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感染、心律失常、肺栓塞、电解质紊乱和酸碱失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衡、肾功能损害、贫血、缺铁、静脉补液过快或过多、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强烈的情绪反应、过度的身体活动、损害心肌或心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功能的药物、慢性心衰治疗药物的不规范停用或减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量等均可诱发心衰。</w:t>
      </w:r>
    </w:p>
    <w:p>
      <w:pPr>
        <w:ind w:left="406" w:right="392" w:firstLine="406"/>
        <w:spacing w:before="2" w:line="24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293224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《中国心衰中心联盟心力衰竭医疗质量报告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（2022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年）》显示，住院心衰患者的主要病因，冠心病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1" w:right="298" w:firstLine="30"/>
        <w:spacing w:before="50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占 59.9%、扩张型心肌病占 12.2%、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心脏瓣膜病占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9.3%；常见合并症依次为高血压（58.3%）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、心房颤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93"/>
        </w:rPr>
        <w:t>动/扑动（34.8%）、糖尿病（27.4%）、贫血（25.3%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3"/>
        </w:rPr>
        <w:t>）、慢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97"/>
        </w:rPr>
        <w:t>性肾脏病（12.8%）、卒中/一过性脑缺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  <w:w w:val="97"/>
        </w:rPr>
        <w:t>血发作（13.5%）、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9"/>
        </w:rPr>
        <w:t>低钠血症（9.8%）和慢性阻塞性肺疾病（8.7%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48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w w:val="68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99"/>
          <w:position w:val="8"/>
        </w:rPr>
        <w:t>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9"/>
        </w:rPr>
        <w:t>。</w:t>
      </w:r>
    </w:p>
    <w:p>
      <w:pPr>
        <w:ind w:left="513"/>
        <w:spacing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三、诊断及病情评估</w:t>
      </w:r>
    </w:p>
    <w:p>
      <w:pPr>
        <w:ind w:firstLine="76"/>
        <w:spacing w:before="118" w:line="1509" w:lineRule="exact"/>
        <w:rPr/>
      </w:pPr>
      <w:r>
        <w:rPr>
          <w:position w:val="-30"/>
        </w:rPr>
        <w:pict>
          <v:shape id="_x0000_s24" style="mso-position-vertical-relative:line;mso-position-horizontal-relative:char;width:226.8pt;height:75.4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80"/>
                    <w:spacing w:before="18" w:line="20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• 心衰诊断应基于病史、体格检查和辅助检查(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C）</w:t>
                  </w:r>
                </w:p>
                <w:p>
                  <w:pPr>
                    <w:ind w:left="80"/>
                    <w:spacing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• 心衰的主要症状包括呼吸困难、疲乏和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水肿</w:t>
                  </w:r>
                </w:p>
                <w:p>
                  <w:pPr>
                    <w:ind w:left="210" w:right="58" w:hanging="130"/>
                    <w:spacing w:before="1" w:line="198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• 心衰诊断及评估的常规检查包括心电图(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C）、胸部X线片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C）、血及尿液分析(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C）、利钠肽检测(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  <w:w w:val="93"/>
                    </w:rPr>
                    <w:t>A）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  <w:w w:val="93"/>
                    </w:rPr>
                    <w:t>、超声心动</w:t>
                  </w:r>
                </w:p>
                <w:p>
                  <w:pPr>
                    <w:ind w:left="211"/>
                    <w:spacing w:before="1" w:line="20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图(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C）</w:t>
                  </w:r>
                </w:p>
              </w:txbxContent>
            </v:textbox>
          </v:shape>
        </w:pict>
      </w:r>
    </w:p>
    <w:p>
      <w:pPr>
        <w:ind w:left="419"/>
        <w:spacing w:before="317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9"/>
        </w:rPr>
        <w:t>（一）诊断</w:t>
      </w:r>
    </w:p>
    <w:p>
      <w:pPr>
        <w:ind w:left="84" w:right="378" w:firstLine="420"/>
        <w:spacing w:before="25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心衰的诊断应基于病史、体格检查和辅助检查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,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完整准确的病史采集和全面仔细的体格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检查是心衰诊断的基础。</w:t>
      </w:r>
    </w:p>
    <w:p>
      <w:pPr>
        <w:ind w:left="521"/>
        <w:spacing w:before="1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症状和体征</w:t>
      </w:r>
    </w:p>
    <w:p>
      <w:pPr>
        <w:ind w:left="94" w:right="397" w:firstLine="324"/>
        <w:spacing w:before="27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（1）主要症状：呼吸困难、运动耐量下降、夜间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阵发呼吸困难、疲乏、踝部水肿等。</w:t>
      </w:r>
    </w:p>
    <w:p>
      <w:pPr>
        <w:ind w:left="85" w:right="297" w:firstLine="333"/>
        <w:spacing w:before="50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（2）不典型症状：夜间咳嗽、纳差、抑郁、心悸、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头晕等。</w:t>
      </w:r>
    </w:p>
    <w:p>
      <w:pPr>
        <w:ind w:left="81" w:right="379" w:firstLine="337"/>
        <w:spacing w:before="47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（3）特异性体征：颈静脉扩张、肝颈静脉回流征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阳性、病理性第三心音（奔马律）、心尖搏动向左或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左下移位、心界扩大。</w:t>
      </w:r>
    </w:p>
    <w:p>
      <w:pPr>
        <w:ind w:left="82" w:right="385" w:firstLine="336"/>
        <w:spacing w:before="49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（4）非特异性体征：体重增加、水肿、肺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部湿啰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音、心动过速。</w:t>
      </w:r>
    </w:p>
    <w:p>
      <w:pPr>
        <w:ind w:left="504"/>
        <w:spacing w:before="55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常规检查</w:t>
      </w:r>
    </w:p>
    <w:p>
      <w:pPr>
        <w:ind w:left="102" w:right="391" w:firstLine="317"/>
        <w:spacing w:before="26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（1）心电图：所有怀疑心衰的患者均应进行心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电图检查(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C）。</w:t>
      </w:r>
    </w:p>
    <w:p>
      <w:pPr>
        <w:ind w:left="82" w:right="378" w:firstLine="337"/>
        <w:spacing w:before="23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（2）胸部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线片：所有怀疑心衰的患者均应进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行胸部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线片检查，查看是否有肺水肿/肺淤血和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心脏增大征象(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, C）。</w:t>
      </w:r>
    </w:p>
    <w:p>
      <w:pPr>
        <w:ind w:left="81" w:right="378" w:firstLine="338"/>
        <w:spacing w:before="21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（3）血及尿液分析：所有怀疑心衰的患者均应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检查血常规，尿常规，血钠、钾，血尿素氮、肌酐或估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算 的 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率（estimated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glomerular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filtration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rate，eGFR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肝功能、胆红素，铁蛋白、转铁蛋白饱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和度，空腹血糖、糖化血红蛋白，血脂，以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及促甲状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腺激素等(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C）。</w:t>
      </w:r>
    </w:p>
    <w:p>
      <w:pPr>
        <w:ind w:left="420"/>
        <w:spacing w:before="22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（4）生物标志物：</w:t>
      </w:r>
    </w:p>
    <w:p>
      <w:pPr>
        <w:ind w:right="300" w:firstLine="503"/>
        <w:spacing w:before="2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：血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肽［B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（B-type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natriuretic peptide，BNP）或 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末端 B 型利钠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肽  原（N-terminal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pro-B-type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natriuretic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peptide，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NT-proBNP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  <w:w w:val="63"/>
        </w:rPr>
        <w:t>）］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衰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BNP&lt;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35 ng/L、NT-proBNP&lt;125 ng/L 时通常可排除心衰。</w:t>
      </w:r>
    </w:p>
    <w:p>
      <w:pPr>
        <w:spacing w:line="22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56"/>
        <w:rPr/>
      </w:pPr>
      <w:r>
        <w:pict>
          <v:shape id="_x0000_s30" style="position:absolute;margin-left:241.895pt;margin-top:59.6563pt;mso-position-vertical-relative:page;mso-position-horizontal-relative:page;width:305.2pt;height:0.4pt;z-index:251668480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7" w:right="311" w:firstLine="4"/>
        <w:spacing w:before="49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推荐血浆利钠肽检测常规用于心衰的筛查(Ⅱa，B）、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诊断和鉴别诊断(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, A）、病情严重程度和预后评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估(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A）。出院前检测利钠肽可辅助评估心衰患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者出院后的心血管事件风险(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B）。</w:t>
      </w:r>
    </w:p>
    <w:p>
      <w:pPr>
        <w:ind w:left="489" w:right="393" w:firstLine="426"/>
        <w:spacing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BNP/NT-proBNP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水平升高，这可能影响其诊断心衰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的准确性，常见的影响因素包括心房颤动、高龄和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肾功能不全等，详见表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4。值得注意的是，在肥胖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患者中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BNP/NT-proBNP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水平可能降低；脑啡肽酶抑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制剂可抑制 BNP 降解，而对 NT-proBNP 没有明显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影响。</w:t>
      </w:r>
    </w:p>
    <w:p>
      <w:pPr>
        <w:ind w:left="991"/>
        <w:spacing w:before="105" w:line="193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导致血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BNP/NT-proBNP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升高的常见原因</w:t>
      </w:r>
    </w:p>
    <w:p>
      <w:pPr>
        <w:spacing w:line="50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6"/>
        <w:gridCol w:w="3459"/>
      </w:tblGrid>
      <w:tr>
        <w:trPr>
          <w:trHeight w:val="268" w:hRule="atLeast"/>
        </w:trPr>
        <w:tc>
          <w:tcPr>
            <w:tcW w:w="10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85"/>
              <w:spacing w:before="57" w:line="184" w:lineRule="auto"/>
              <w:rPr/>
            </w:pPr>
            <w:r>
              <w:rPr>
                <w:color w:val="231F20"/>
                <w:spacing w:val="6"/>
              </w:rPr>
              <w:t>分类</w:t>
            </w:r>
          </w:p>
        </w:tc>
        <w:tc>
          <w:tcPr>
            <w:tcW w:w="345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76"/>
              <w:spacing w:before="54" w:line="187" w:lineRule="auto"/>
              <w:rPr/>
            </w:pPr>
            <w:r>
              <w:rPr>
                <w:color w:val="231F20"/>
                <w:spacing w:val="9"/>
              </w:rPr>
              <w:t>具体疾病或因素</w:t>
            </w:r>
          </w:p>
        </w:tc>
      </w:tr>
      <w:tr>
        <w:trPr>
          <w:trHeight w:val="932" w:hRule="atLeast"/>
        </w:trPr>
        <w:tc>
          <w:tcPr>
            <w:tcW w:w="10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7" w:line="185" w:lineRule="auto"/>
              <w:rPr/>
            </w:pPr>
            <w:r>
              <w:rPr>
                <w:color w:val="231F20"/>
                <w:spacing w:val="8"/>
              </w:rPr>
              <w:t>心血管疾病</w:t>
            </w:r>
          </w:p>
        </w:tc>
        <w:tc>
          <w:tcPr>
            <w:tcW w:w="34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3" w:hanging="155"/>
              <w:spacing w:before="55" w:line="202" w:lineRule="auto"/>
              <w:rPr/>
            </w:pPr>
            <w:r>
              <w:rPr>
                <w:color w:val="231F20"/>
                <w:spacing w:val="1"/>
              </w:rPr>
              <w:t>心力衰竭、急性冠状动脉综合征、心肌炎、左心室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6"/>
              </w:rPr>
              <w:t>肥厚、肺栓塞、心肌病（肥厚型、限制型）、心脏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4"/>
              </w:rPr>
              <w:t>瓣膜病、先天性心脏病、房性或室性心律失常、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心脏手术、电复律、ICD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5"/>
              </w:rPr>
              <w:t>放电、肺动脉高压</w:t>
            </w:r>
          </w:p>
        </w:tc>
      </w:tr>
      <w:tr>
        <w:trPr>
          <w:trHeight w:val="1167" w:hRule="atLeast"/>
        </w:trPr>
        <w:tc>
          <w:tcPr>
            <w:tcW w:w="10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67" w:line="185" w:lineRule="auto"/>
              <w:rPr/>
            </w:pPr>
            <w:r>
              <w:rPr>
                <w:color w:val="231F20"/>
                <w:spacing w:val="8"/>
              </w:rPr>
              <w:t>非心血管疾病</w:t>
            </w:r>
          </w:p>
        </w:tc>
        <w:tc>
          <w:tcPr>
            <w:tcW w:w="34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6" w:hanging="160"/>
              <w:spacing w:before="68" w:line="203" w:lineRule="auto"/>
              <w:rPr/>
            </w:pPr>
            <w:r>
              <w:rPr>
                <w:color w:val="231F20"/>
                <w:spacing w:val="-7"/>
                <w:w w:val="97"/>
              </w:rPr>
              <w:t>增龄、缺血性卒中、蛛网膜下腔出血、肾功能不全、肝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  <w:w w:val="97"/>
              </w:rPr>
              <w:t>功能不全（主要为肝硬化伴腹水）、副肿瘤综合征</w:t>
            </w:r>
            <w:r>
              <w:rPr>
                <w:color w:val="231F20"/>
                <w:spacing w:val="-6"/>
                <w:w w:val="97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慢性阻塞性肺疾病、严重感染（如肺炎、败血症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8"/>
                <w:w w:val="97"/>
              </w:rPr>
              <w:t>等）、严重烧伤、贫血、严重的代谢和激素异常（如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  <w:w w:val="96"/>
              </w:rPr>
              <w:t>甲状腺毒症、糖尿病酮症等）、中毒、抗肿瘤药</w:t>
            </w:r>
            <w:r>
              <w:rPr>
                <w:color w:val="231F20"/>
                <w:spacing w:val="-8"/>
                <w:w w:val="96"/>
              </w:rPr>
              <w:t>物</w:t>
            </w:r>
          </w:p>
        </w:tc>
      </w:tr>
    </w:tbl>
    <w:p>
      <w:pPr>
        <w:ind w:left="488" w:right="392" w:firstLine="323"/>
        <w:spacing w:before="83" w:line="24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注：BNP 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型利钠肽，NT-proBNP 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末端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型利钠肽原，ICD 植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入式心脏复律除颤器</w:t>
      </w:r>
    </w:p>
    <w:p>
      <w:pPr>
        <w:ind w:left="492" w:right="393" w:firstLine="417"/>
        <w:spacing w:before="154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②心脏肌钙蛋白（cardiac tropon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in，cTn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63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急性心衰患者的病因分析和预后评估。严重心衰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cTn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水平可能会升高，是由于心肌供氧和需氧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之间的不平衡，心肌局部发生缺血损伤，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cTn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的心衰患者死亡风险增加。</w:t>
      </w:r>
    </w:p>
    <w:p>
      <w:pPr>
        <w:ind w:left="486" w:right="327" w:firstLine="423"/>
        <w:spacing w:before="60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③其他：包括反映心肌纤维化、炎症、氧化应激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的 标 志 物 ，如 可 溶 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ST2（soluble  suppress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or  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tumorgenicity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2，sST2）、半乳糖凝集素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3（galectin-3，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Gal-3）及 生 长 分 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因 子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15（growth  differntiation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factor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15，GDF-15）也有助于心衰患者的危险分层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和预后评估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［7-8］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487" w:right="311" w:firstLine="340"/>
        <w:spacing w:before="57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（5）超声心动图：所有怀疑心衰的患者均应进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行超声心动图检查(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,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评估心脏的结构和功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能，了解房室大小、心室收缩舒张功能、室壁厚度、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瓣膜功能、肺动脉高压等信息。反映心脏结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构和功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能异常的超声心动图指标详见表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［4-5］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ind w:left="914"/>
        <w:spacing w:before="38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特殊检查</w:t>
      </w:r>
    </w:p>
    <w:p>
      <w:pPr>
        <w:ind w:left="487" w:right="326" w:firstLine="423"/>
        <w:spacing w:before="36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用于进一步明确心衰的病因和病情严重程度，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若基层医疗卫生机构不能完成，可将患者转诊至上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级医院以完善相关检查。</w:t>
      </w:r>
    </w:p>
    <w:p>
      <w:pPr>
        <w:ind w:left="827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78657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（1）心脏磁共振（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CMR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63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当超声心动图成像不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5"/>
        <w:spacing w:before="46" w:line="20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5   反映心脏结构和功能异常的超声心动图指标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88"/>
        <w:gridCol w:w="2847"/>
      </w:tblGrid>
      <w:tr>
        <w:trPr>
          <w:trHeight w:val="268" w:hRule="atLeast"/>
        </w:trPr>
        <w:tc>
          <w:tcPr>
            <w:tcW w:w="168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76"/>
              <w:spacing w:before="57" w:line="185" w:lineRule="auto"/>
              <w:rPr/>
            </w:pPr>
            <w:r>
              <w:rPr>
                <w:color w:val="231F20"/>
                <w:spacing w:val="5"/>
              </w:rPr>
              <w:t>指标</w:t>
            </w:r>
          </w:p>
        </w:tc>
        <w:tc>
          <w:tcPr>
            <w:tcW w:w="28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35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异常的标准</w:t>
            </w:r>
          </w:p>
        </w:tc>
      </w:tr>
      <w:tr>
        <w:trPr>
          <w:trHeight w:val="267" w:hRule="atLeast"/>
        </w:trPr>
        <w:tc>
          <w:tcPr>
            <w:tcW w:w="168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结构异常</w:t>
            </w:r>
          </w:p>
        </w:tc>
        <w:tc>
          <w:tcPr>
            <w:tcW w:w="2847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4" w:hRule="atLeast"/>
        </w:trPr>
        <w:tc>
          <w:tcPr>
            <w:tcW w:w="1688" w:type="dxa"/>
            <w:vAlign w:val="top"/>
          </w:tcPr>
          <w:p>
            <w:pPr>
              <w:pStyle w:val="TableText"/>
              <w:ind w:left="220"/>
              <w:spacing w:before="64" w:line="184" w:lineRule="auto"/>
              <w:rPr/>
            </w:pPr>
            <w:r>
              <w:rPr>
                <w:color w:val="231F20"/>
                <w:spacing w:val="8"/>
              </w:rPr>
              <w:t>左心房扩大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71" w:right="514"/>
              <w:spacing w:before="61" w:line="197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左心房前后径&gt;35/38 mm（女/男）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左心房容积指数&gt;34 ml/m</w:t>
            </w:r>
            <w:r>
              <w:rPr>
                <w:sz w:val="9"/>
                <w:szCs w:val="9"/>
                <w:color w:val="231F20"/>
                <w:spacing w:val="-3"/>
                <w:position w:val="6"/>
              </w:rPr>
              <w:t>2</w:t>
            </w:r>
          </w:p>
        </w:tc>
      </w:tr>
      <w:tr>
        <w:trPr>
          <w:trHeight w:val="496" w:hRule="atLeast"/>
        </w:trPr>
        <w:tc>
          <w:tcPr>
            <w:tcW w:w="1688" w:type="dxa"/>
            <w:vAlign w:val="top"/>
          </w:tcPr>
          <w:p>
            <w:pPr>
              <w:pStyle w:val="TableText"/>
              <w:ind w:left="220"/>
              <w:spacing w:before="68" w:line="181" w:lineRule="auto"/>
              <w:rPr/>
            </w:pPr>
            <w:r>
              <w:rPr>
                <w:color w:val="231F20"/>
                <w:spacing w:val="8"/>
              </w:rPr>
              <w:t>左心室肥厚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74" w:right="226" w:hanging="3"/>
              <w:spacing w:before="48" w:line="204" w:lineRule="auto"/>
              <w:rPr/>
            </w:pPr>
            <w:r>
              <w:rPr>
                <w:color w:val="231F20"/>
                <w:spacing w:val="-5"/>
              </w:rPr>
              <w:t>左心室质量指数≥95/115 g/m</w:t>
            </w:r>
            <w:r>
              <w:rPr>
                <w:sz w:val="9"/>
                <w:szCs w:val="9"/>
                <w:color w:val="231F20"/>
                <w:spacing w:val="-5"/>
                <w:position w:val="6"/>
              </w:rPr>
              <w:t>2</w:t>
            </w:r>
            <w:r>
              <w:rPr>
                <w:color w:val="231F20"/>
                <w:spacing w:val="-11"/>
                <w:w w:val="95"/>
              </w:rPr>
              <w:t>（女/男）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室间隔或左心室后壁厚度≥12</w:t>
            </w:r>
            <w:r>
              <w:rPr>
                <w:color w:val="231F20"/>
              </w:rPr>
              <w:t>mm</w:t>
            </w:r>
          </w:p>
        </w:tc>
      </w:tr>
      <w:tr>
        <w:trPr>
          <w:trHeight w:val="273" w:hRule="atLeast"/>
        </w:trPr>
        <w:tc>
          <w:tcPr>
            <w:tcW w:w="1688" w:type="dxa"/>
            <w:vAlign w:val="top"/>
          </w:tcPr>
          <w:p>
            <w:pPr>
              <w:pStyle w:val="TableText"/>
              <w:ind w:left="220"/>
              <w:spacing w:before="66" w:line="183" w:lineRule="auto"/>
              <w:rPr/>
            </w:pPr>
            <w:r>
              <w:rPr>
                <w:color w:val="231F20"/>
                <w:spacing w:val="8"/>
              </w:rPr>
              <w:t>左心室扩大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71"/>
              <w:spacing w:before="62" w:line="187" w:lineRule="auto"/>
              <w:rPr/>
            </w:pPr>
            <w:r>
              <w:rPr>
                <w:color w:val="231F20"/>
                <w:spacing w:val="-5"/>
              </w:rPr>
              <w:t>左心室舒张末期内径&gt;50/55 mm（女/</w:t>
            </w:r>
            <w:r>
              <w:rPr>
                <w:color w:val="231F20"/>
                <w:spacing w:val="-6"/>
              </w:rPr>
              <w:t>男）</w:t>
            </w:r>
          </w:p>
        </w:tc>
      </w:tr>
      <w:tr>
        <w:trPr>
          <w:trHeight w:val="496" w:hRule="atLeast"/>
        </w:trPr>
        <w:tc>
          <w:tcPr>
            <w:tcW w:w="1688" w:type="dxa"/>
            <w:vAlign w:val="top"/>
          </w:tcPr>
          <w:p>
            <w:pPr>
              <w:pStyle w:val="TableText"/>
              <w:ind w:left="223"/>
              <w:spacing w:before="67" w:line="185" w:lineRule="auto"/>
              <w:rPr/>
            </w:pPr>
            <w:r>
              <w:rPr>
                <w:color w:val="231F20"/>
                <w:spacing w:val="8"/>
              </w:rPr>
              <w:t>心脏瓣膜病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234" w:right="58" w:hanging="161"/>
              <w:spacing w:before="65" w:line="196" w:lineRule="auto"/>
              <w:rPr/>
            </w:pPr>
            <w:r>
              <w:rPr>
                <w:color w:val="231F20"/>
                <w:spacing w:val="9"/>
              </w:rPr>
              <w:t>心脏一个或多个瓣膜存在中度及以上狭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窄和/或反流</w:t>
            </w:r>
          </w:p>
        </w:tc>
      </w:tr>
      <w:tr>
        <w:trPr>
          <w:trHeight w:val="274" w:hRule="atLeast"/>
        </w:trPr>
        <w:tc>
          <w:tcPr>
            <w:tcW w:w="1688" w:type="dxa"/>
            <w:vAlign w:val="top"/>
          </w:tcPr>
          <w:p>
            <w:pPr>
              <w:pStyle w:val="TableText"/>
              <w:ind w:left="223"/>
              <w:spacing w:before="67" w:line="183" w:lineRule="auto"/>
              <w:rPr/>
            </w:pPr>
            <w:r>
              <w:rPr>
                <w:color w:val="231F20"/>
                <w:spacing w:val="7"/>
              </w:rPr>
              <w:t>心包疾病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73"/>
              <w:spacing w:before="66" w:line="184" w:lineRule="auto"/>
              <w:rPr/>
            </w:pPr>
            <w:r>
              <w:rPr>
                <w:color w:val="231F20"/>
                <w:spacing w:val="1"/>
              </w:rPr>
              <w:t>心包增厚和/或钙化，心包积液</w:t>
            </w:r>
          </w:p>
        </w:tc>
      </w:tr>
      <w:tr>
        <w:trPr>
          <w:trHeight w:val="271" w:hRule="atLeast"/>
        </w:trPr>
        <w:tc>
          <w:tcPr>
            <w:tcW w:w="1688" w:type="dxa"/>
            <w:vAlign w:val="top"/>
          </w:tcPr>
          <w:p>
            <w:pPr>
              <w:pStyle w:val="TableText"/>
              <w:ind w:left="64"/>
              <w:spacing w:before="66" w:line="181" w:lineRule="auto"/>
              <w:rPr/>
            </w:pPr>
            <w:r>
              <w:rPr>
                <w:color w:val="231F20"/>
                <w:spacing w:val="7"/>
              </w:rPr>
              <w:t>功能异常</w:t>
            </w:r>
          </w:p>
        </w:tc>
        <w:tc>
          <w:tcPr>
            <w:tcW w:w="2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7" w:hRule="atLeast"/>
        </w:trPr>
        <w:tc>
          <w:tcPr>
            <w:tcW w:w="1688" w:type="dxa"/>
            <w:vAlign w:val="top"/>
          </w:tcPr>
          <w:p>
            <w:pPr>
              <w:pStyle w:val="TableText"/>
              <w:ind w:left="220"/>
              <w:spacing w:before="70" w:line="183" w:lineRule="auto"/>
              <w:rPr/>
            </w:pPr>
            <w:r>
              <w:rPr>
                <w:color w:val="231F20"/>
                <w:spacing w:val="5"/>
              </w:rPr>
              <w:t>左心室收缩功能不全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71"/>
              <w:spacing w:before="67" w:line="201" w:lineRule="auto"/>
              <w:rPr/>
            </w:pPr>
            <w:r>
              <w:rPr>
                <w:color w:val="231F20"/>
                <w:spacing w:val="2"/>
              </w:rPr>
              <w:t>左心室射血分数&lt;50%</w:t>
            </w:r>
          </w:p>
          <w:p>
            <w:pPr>
              <w:pStyle w:val="TableText"/>
              <w:ind w:left="72"/>
              <w:spacing w:before="6" w:line="184" w:lineRule="auto"/>
              <w:rPr/>
            </w:pPr>
            <w:r>
              <w:rPr>
                <w:color w:val="231F20"/>
                <w:spacing w:val="3"/>
              </w:rPr>
              <w:t>整体纵向应变绝对值&lt;16%</w:t>
            </w:r>
          </w:p>
        </w:tc>
      </w:tr>
      <w:tr>
        <w:trPr>
          <w:trHeight w:val="1171" w:hRule="atLeast"/>
        </w:trPr>
        <w:tc>
          <w:tcPr>
            <w:tcW w:w="1688" w:type="dxa"/>
            <w:vAlign w:val="top"/>
          </w:tcPr>
          <w:p>
            <w:pPr>
              <w:pStyle w:val="TableText"/>
              <w:ind w:left="220"/>
              <w:spacing w:before="68" w:line="185" w:lineRule="auto"/>
              <w:rPr/>
            </w:pPr>
            <w:r>
              <w:rPr>
                <w:color w:val="231F20"/>
                <w:spacing w:val="5"/>
              </w:rPr>
              <w:t>左心室舒张功能不全</w:t>
            </w:r>
          </w:p>
        </w:tc>
        <w:tc>
          <w:tcPr>
            <w:tcW w:w="2847" w:type="dxa"/>
            <w:vAlign w:val="top"/>
          </w:tcPr>
          <w:p>
            <w:pPr>
              <w:pStyle w:val="TableText"/>
              <w:ind w:left="74" w:right="589" w:hanging="3"/>
              <w:spacing w:before="65" w:line="209" w:lineRule="auto"/>
              <w:rPr/>
            </w:pPr>
            <w:r>
              <w:rPr>
                <w:color w:val="231F20"/>
                <w:spacing w:val="-3"/>
              </w:rPr>
              <w:t>平均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"/>
              </w:rPr>
              <w:t>E/e′&gt;15（提示充盈压增加）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室间隔侧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e′&lt;7 cm/s</w:t>
            </w:r>
          </w:p>
          <w:p>
            <w:pPr>
              <w:pStyle w:val="TableText"/>
              <w:ind w:left="70"/>
              <w:spacing w:line="202" w:lineRule="auto"/>
              <w:rPr/>
            </w:pPr>
            <w:r>
              <w:rPr>
                <w:color w:val="231F20"/>
                <w:spacing w:val="-7"/>
              </w:rPr>
              <w:t>侧壁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e′&lt;10 cm/s</w:t>
            </w:r>
          </w:p>
          <w:p>
            <w:pPr>
              <w:pStyle w:val="TableText"/>
              <w:ind w:left="74"/>
              <w:spacing w:before="5" w:line="202" w:lineRule="auto"/>
              <w:rPr/>
            </w:pPr>
            <w:r>
              <w:rPr>
                <w:color w:val="231F20"/>
                <w:spacing w:val="-2"/>
              </w:rPr>
              <w:t>三尖瓣反流速度&gt;2.8 m/s</w:t>
            </w:r>
          </w:p>
          <w:p>
            <w:pPr>
              <w:pStyle w:val="TableText"/>
              <w:ind w:left="69"/>
              <w:spacing w:before="7" w:line="185" w:lineRule="auto"/>
              <w:rPr/>
            </w:pPr>
            <w:r>
              <w:rPr>
                <w:color w:val="231F20"/>
                <w:spacing w:val="-1"/>
              </w:rPr>
              <w:t>估测的肺动脉收缩压&gt;35 mmHg</w:t>
            </w:r>
          </w:p>
        </w:tc>
      </w:tr>
      <w:tr>
        <w:trPr>
          <w:trHeight w:val="270" w:hRule="atLeast"/>
        </w:trPr>
        <w:tc>
          <w:tcPr>
            <w:tcW w:w="16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4"/>
              <w:spacing w:before="62" w:line="184" w:lineRule="auto"/>
              <w:rPr/>
            </w:pPr>
            <w:r>
              <w:rPr>
                <w:color w:val="231F20"/>
                <w:spacing w:val="8"/>
              </w:rPr>
              <w:t>室壁运动异常</w:t>
            </w:r>
          </w:p>
        </w:tc>
        <w:tc>
          <w:tcPr>
            <w:tcW w:w="28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1"/>
              <w:spacing w:before="61" w:line="185" w:lineRule="auto"/>
              <w:rPr/>
            </w:pPr>
            <w:r>
              <w:rPr>
                <w:color w:val="231F20"/>
                <w:spacing w:val="6"/>
              </w:rPr>
              <w:t>节段/弥漫性室壁运动异常</w:t>
            </w:r>
          </w:p>
        </w:tc>
      </w:tr>
    </w:tbl>
    <w:p>
      <w:pPr>
        <w:ind w:left="79" w:right="375" w:firstLine="323"/>
        <w:spacing w:before="82" w:line="243" w:lineRule="auto"/>
        <w:jc w:val="both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注：E 二尖瓣口舒张早期血流速度，e′ 二尖瓣环舒张早期运动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速度；1 mmHg=0.133 kPa；参考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年欧洲心脏病学会急慢性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心力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衰竭诊断和治疗指南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5"/>
          <w:position w:val="6"/>
        </w:rPr>
        <w:t>［4］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年美国心脏协会/美国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心脏病学会/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美国心力衰竭协会心力衰竭管理指南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5"/>
          <w:position w:val="6"/>
        </w:rPr>
        <w:t>［5］</w:t>
      </w:r>
    </w:p>
    <w:p>
      <w:pPr>
        <w:ind w:right="309" w:firstLine="81"/>
        <w:spacing w:before="324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佳时，推荐行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CMR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评估心肌的结构和功能(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,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92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对疑似浸润性心肌病、法布雷病、心肌炎、左心室致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密化不全、淀粉样变病、心脏结节病、血色病的患者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应行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CMR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以明确诊断(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,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对于扩张型心肌病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（DCM）患者，可行 CMR 以区分缺血性与非缺血性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心肌损伤(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Ⅱa，C）。</w:t>
      </w:r>
    </w:p>
    <w:p>
      <w:pPr>
        <w:ind w:left="83" w:right="308" w:firstLine="336"/>
        <w:spacing w:before="3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（2）冠状动脉造影：对于药物治疗后仍有心绞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痛的患者，以及合并有症状的室性心律失常或有心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脏停搏史的患者应进行冠状动脉造影检查(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6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有冠心病危险因素、无创检查提示存在心肌缺血的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患者可行冠状动脉造影(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Ⅱa，C）。</w:t>
      </w:r>
    </w:p>
    <w:p>
      <w:pPr>
        <w:ind w:left="86" w:right="377" w:firstLine="333"/>
        <w:spacing w:before="23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（3）冠状动脉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血管成像（CTA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66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对低中度可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疑的冠心病或负荷试验未能明确诊断心肌缺血的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脉 CTA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9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93"/>
        </w:rPr>
        <w:t>Ⅱa，C）。</w:t>
      </w:r>
    </w:p>
    <w:p>
      <w:pPr>
        <w:ind w:left="82" w:right="377" w:firstLine="337"/>
        <w:spacing w:before="20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（4）核素心室造影及核素心肌灌注和/或代谢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显像：当超声心动图未能作出诊断时，可使用核素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心室造影评估左心室容量和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LVEF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Ⅱa，C）。对于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冠心病合并心衰患者，行心肌核素显像和/或代谢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显像评价心肌缺血和活性也许是有益的，可用于指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导冠状动脉血运重建策略(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Ⅱb，B）。对疑诊转甲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状腺素蛋白心肌淀粉样变的患者，推荐应用焦磷酸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盐心脏显像进行诊断(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B）。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1" w:space="100"/>
            <w:col w:w="49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4"/>
        <w:rPr/>
      </w:pPr>
      <w:r>
        <w:pict>
          <v:shape id="_x0000_s34" style="position:absolute;margin-left:65.1968pt;margin-top:59.6563pt;mso-position-vertical-relative:page;mso-position-horizontal-relative:page;width:305.2pt;height:0.4pt;z-index:251672576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8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468" w:firstLine="336"/>
        <w:spacing w:before="4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（5）6 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步行试验：心衰患者初次诊断及随访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时应行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步行试验，以评估患者活动耐量和心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衰严重程度(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Ⅰ , C）。 6 min 步行距离&lt;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m 为重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度心衰，150~450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m 为中度心衰，&gt;450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m 为轻度心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衰，6 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步行距离&lt;300 m 提示预后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不良。适用于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基层医疗卫生机构心衰患者的管理，具体操作和评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价标准可参考《六分钟步行试验临床规范应用中国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  <w:position w:val="-1"/>
        </w:rPr>
        <w:t>专家共识》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w w:val="98"/>
          <w:position w:val="7"/>
        </w:rPr>
        <w:t>［9］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w w:val="98"/>
          <w:position w:val="-1"/>
        </w:rPr>
        <w:t>。</w:t>
      </w:r>
    </w:p>
    <w:p>
      <w:pPr>
        <w:ind w:left="490" w:right="468" w:firstLine="336"/>
        <w:spacing w:before="52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（6）心肺运动试验：推荐用于心脏移植和/或机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械循环支持的临床评估(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,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可指导运动训练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处方的优化(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Ⅱa，C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可用于原因不明呼吸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困难的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鉴别诊断(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Ⅱa，C）。</w:t>
      </w:r>
    </w:p>
    <w:p>
      <w:pPr>
        <w:ind w:left="488" w:right="390" w:firstLine="339"/>
        <w:spacing w:before="24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（7）血流动力学检查：包括有创和无创方法。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对重症心衰患者推荐行有创血流动力学检查，以评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估心脏移植或机械循环支持指征(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, 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对经规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范治疗后仍存在严重症状或血流动力学状态不清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楚的患者，可考虑有创血流动力学检查，以指导治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w w:val="95"/>
        </w:rPr>
        <w:t>疗(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  <w:w w:val="95"/>
        </w:rPr>
        <w:t>Ⅱa，C）。</w:t>
      </w:r>
    </w:p>
    <w:p>
      <w:pPr>
        <w:ind w:left="493" w:right="402" w:firstLine="334"/>
        <w:spacing w:before="29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（8）心肌活检：对经规范治疗病情仍快速进展，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临床怀疑心衰是由可治疗的特殊病因所致的患者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可考虑行心肌活检，以明确诊断(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Ⅱa，C）。</w:t>
      </w:r>
    </w:p>
    <w:p>
      <w:pPr>
        <w:ind w:left="488" w:right="403" w:firstLine="338"/>
        <w:spacing w:before="28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（9）基因检测：对于可疑遗传性心肌病家系，先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证者（家系中首个发病成员）应转诊进行基因检测，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以明确其遗传基础。</w:t>
      </w:r>
    </w:p>
    <w:p>
      <w:pPr>
        <w:ind w:left="489" w:right="469" w:firstLine="336"/>
        <w:spacing w:before="57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（10）生活质量评估：可考虑在患者初始评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估及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随访过程中定期进行生活质量评估(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Ⅱa，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如采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用《明尼苏达心衰生活质量量表》或《堪萨斯城心肌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病患者生活质量量表》，以指导治疗和康复。</w:t>
      </w:r>
    </w:p>
    <w:p>
      <w:pPr>
        <w:ind w:left="826"/>
        <w:spacing w:before="54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（二）心功能分级</w:t>
      </w:r>
    </w:p>
    <w:p>
      <w:pPr>
        <w:ind w:left="492" w:right="481" w:firstLine="417"/>
        <w:spacing w:before="33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-3586096</wp:posOffset>
            </wp:positionV>
            <wp:extent cx="3390900" cy="388620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纽约心脏协会（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）心功能分级按诱发心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衰症状的活动程度将心功能分为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级，详见表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6。</w:t>
      </w:r>
    </w:p>
    <w:p>
      <w:pPr>
        <w:ind w:left="826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（三）诊断流程</w:t>
      </w:r>
    </w:p>
    <w:p>
      <w:pPr>
        <w:ind w:left="491" w:right="469" w:firstLine="420"/>
        <w:spacing w:before="29" w:line="2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心衰的诊断和评估依赖于病史、体格检查、实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验室检查、心脏影像学检查和功能检查。慢性心衰</w:t>
      </w:r>
    </w:p>
    <w:p>
      <w:pPr>
        <w:ind w:left="1199"/>
        <w:spacing w:before="243" w:line="204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纽约心脏协会（NYHA）心功能分级</w:t>
      </w:r>
    </w:p>
    <w:p>
      <w:pPr>
        <w:spacing w:line="36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1"/>
        <w:gridCol w:w="4094"/>
      </w:tblGrid>
      <w:tr>
        <w:trPr>
          <w:trHeight w:val="268" w:hRule="atLeast"/>
        </w:trPr>
        <w:tc>
          <w:tcPr>
            <w:tcW w:w="4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58" w:line="184" w:lineRule="auto"/>
              <w:rPr/>
            </w:pPr>
            <w:r>
              <w:rPr>
                <w:color w:val="231F20"/>
                <w:spacing w:val="6"/>
              </w:rPr>
              <w:t>分级</w:t>
            </w:r>
          </w:p>
        </w:tc>
        <w:tc>
          <w:tcPr>
            <w:tcW w:w="40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96"/>
              <w:spacing w:before="58" w:line="182" w:lineRule="auto"/>
              <w:rPr/>
            </w:pPr>
            <w:r>
              <w:rPr>
                <w:color w:val="231F20"/>
                <w:spacing w:val="7"/>
              </w:rPr>
              <w:t>症状</w:t>
            </w:r>
          </w:p>
        </w:tc>
      </w:tr>
      <w:tr>
        <w:trPr>
          <w:trHeight w:val="760" w:hRule="atLeast"/>
        </w:trPr>
        <w:tc>
          <w:tcPr>
            <w:tcW w:w="4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3"/>
              <w:spacing w:before="55" w:line="203" w:lineRule="auto"/>
              <w:rPr/>
            </w:pPr>
            <w:r>
              <w:rPr>
                <w:color w:val="231F20"/>
                <w:spacing w:val="-20"/>
              </w:rPr>
              <w:t>Ⅰ级</w:t>
            </w:r>
          </w:p>
          <w:p>
            <w:pPr>
              <w:pStyle w:val="TableText"/>
              <w:ind w:left="95"/>
              <w:spacing w:before="59" w:line="179" w:lineRule="auto"/>
              <w:rPr/>
            </w:pPr>
            <w:r>
              <w:rPr>
                <w:color w:val="231F20"/>
                <w:spacing w:val="-11"/>
              </w:rPr>
              <w:t>Ⅱ级</w:t>
            </w:r>
          </w:p>
        </w:tc>
        <w:tc>
          <w:tcPr>
            <w:tcW w:w="40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5"/>
              <w:spacing w:before="57" w:line="186" w:lineRule="auto"/>
              <w:rPr/>
            </w:pPr>
            <w:r>
              <w:rPr>
                <w:color w:val="231F20"/>
                <w:spacing w:val="3"/>
              </w:rPr>
              <w:t>活动不受限，日常活动不引起明显的气促、疲</w:t>
            </w:r>
            <w:r>
              <w:rPr>
                <w:color w:val="231F20"/>
                <w:spacing w:val="2"/>
              </w:rPr>
              <w:t>乏或心悸</w:t>
            </w:r>
          </w:p>
          <w:p>
            <w:pPr>
              <w:pStyle w:val="TableText"/>
              <w:ind w:left="75"/>
              <w:spacing w:before="71" w:line="189" w:lineRule="auto"/>
              <w:rPr/>
            </w:pPr>
            <w:r>
              <w:rPr>
                <w:color w:val="231F20"/>
                <w:spacing w:val="8"/>
              </w:rPr>
              <w:t>活动轻度受限，休息时无症状，日常活动可引起明显的气</w:t>
            </w:r>
          </w:p>
          <w:p>
            <w:pPr>
              <w:pStyle w:val="TableText"/>
              <w:ind w:left="230"/>
              <w:spacing w:before="22" w:line="183" w:lineRule="auto"/>
              <w:rPr/>
            </w:pPr>
            <w:r>
              <w:rPr>
                <w:color w:val="231F20"/>
                <w:spacing w:val="-7"/>
                <w:w w:val="95"/>
              </w:rPr>
              <w:t>促、疲乏、心悸</w:t>
            </w:r>
          </w:p>
        </w:tc>
      </w:tr>
      <w:tr>
        <w:trPr>
          <w:trHeight w:val="495" w:hRule="atLeast"/>
        </w:trPr>
        <w:tc>
          <w:tcPr>
            <w:tcW w:w="441" w:type="dxa"/>
            <w:vAlign w:val="top"/>
          </w:tcPr>
          <w:p>
            <w:pPr>
              <w:pStyle w:val="TableText"/>
              <w:ind w:left="82"/>
              <w:spacing w:before="69" w:line="179" w:lineRule="auto"/>
              <w:rPr/>
            </w:pPr>
            <w:r>
              <w:rPr>
                <w:color w:val="231F20"/>
                <w:spacing w:val="-4"/>
              </w:rPr>
              <w:t>Ⅲ级</w:t>
            </w:r>
          </w:p>
        </w:tc>
        <w:tc>
          <w:tcPr>
            <w:tcW w:w="4094" w:type="dxa"/>
            <w:vAlign w:val="top"/>
          </w:tcPr>
          <w:p>
            <w:pPr>
              <w:pStyle w:val="TableText"/>
              <w:ind w:left="231" w:right="57" w:hanging="156"/>
              <w:spacing w:before="64" w:line="196" w:lineRule="auto"/>
              <w:rPr/>
            </w:pPr>
            <w:r>
              <w:rPr>
                <w:color w:val="231F20"/>
                <w:spacing w:val="8"/>
              </w:rPr>
              <w:t>活动明显受限，休息时可无症状，轻于日常活动即引起明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显的气促、疲乏、心悸</w:t>
            </w:r>
          </w:p>
        </w:tc>
      </w:tr>
      <w:tr>
        <w:trPr>
          <w:trHeight w:val="722" w:hRule="atLeast"/>
        </w:trPr>
        <w:tc>
          <w:tcPr>
            <w:tcW w:w="4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4"/>
              <w:spacing w:before="71" w:line="179" w:lineRule="auto"/>
              <w:rPr/>
            </w:pPr>
            <w:r>
              <w:rPr>
                <w:color w:val="231F20"/>
              </w:rPr>
              <w:t>Ⅳ级</w:t>
            </w:r>
          </w:p>
        </w:tc>
        <w:tc>
          <w:tcPr>
            <w:tcW w:w="40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3" w:right="57" w:hanging="163"/>
              <w:spacing w:before="65" w:line="201" w:lineRule="auto"/>
              <w:rPr/>
            </w:pPr>
            <w:r>
              <w:drawing>
                <wp:anchor distT="0" distB="0" distL="0" distR="0" simplePos="0" relativeHeight="251670528" behindDoc="1" locked="0" layoutInCell="1" allowOverlap="1">
                  <wp:simplePos x="0" y="0"/>
                  <wp:positionH relativeFrom="column">
                    <wp:posOffset>-587384</wp:posOffset>
                  </wp:positionH>
                  <wp:positionV relativeFrom="paragraph">
                    <wp:posOffset>405821</wp:posOffset>
                  </wp:positionV>
                  <wp:extent cx="2805668" cy="304216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05668" cy="3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8"/>
              </w:rPr>
              <w:t>休息时也有症状，任何身体活动均会引起不适；无需静脉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0"/>
              </w:rPr>
              <w:t>给药可在室内或床边活动者为Ⅳa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0"/>
              </w:rPr>
              <w:t>级，不能下</w:t>
            </w:r>
            <w:r>
              <w:rPr>
                <w:color w:val="231F20"/>
                <w:spacing w:val="9"/>
              </w:rPr>
              <w:t>床并需静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脉给药支持者为Ⅳb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5"/>
              </w:rPr>
              <w:t>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378"/>
        <w:spacing w:before="47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诊断流程见图 1。首先，根据病史（危险因素、症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状）、体格检查、心电图、胸片判断有无心衰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性。然后，通过利钠肽检测和超声心动图明确是否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存在心衰（诊断标准见表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并进一步确定心衰的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病因和诱因。最后，还需评估并发症、合并症、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病情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严重程度及预后。全面准确的诊断是心衰患者有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效治疗的前提和基础。</w:t>
      </w:r>
    </w:p>
    <w:p>
      <w:pPr>
        <w:ind w:left="4" w:right="297" w:firstLine="426"/>
        <w:spacing w:before="6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的诊断主要依赖于病史、症状、体征、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超声心动图和利钠肽水平。对临床高度怀疑但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>常规经胸超声心动图和利钠肽检测未能确诊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的患者，建议进一步行负荷超声心动图检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查，仍不能确诊者，有条件可行有创血液动力学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检查。</w:t>
      </w:r>
    </w:p>
    <w:p>
      <w:pPr>
        <w:ind w:left="343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（四）鉴别诊断</w:t>
      </w:r>
    </w:p>
    <w:p>
      <w:pPr>
        <w:ind w:left="6" w:right="312" w:firstLine="421"/>
        <w:spacing w:before="31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在诊断心衰时，需考虑症状相似的其他疾病，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进行鉴别诊断，这些疾病也可能是心衰的病因或诱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因，主要包括以下几类疾病。</w:t>
      </w:r>
    </w:p>
    <w:p>
      <w:pPr>
        <w:ind w:left="7" w:right="379" w:firstLine="437"/>
        <w:spacing w:before="2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肺部疾病：慢性阻塞性肺疾病、肺栓塞、肺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炎、支气管哮喘。</w:t>
      </w:r>
    </w:p>
    <w:p>
      <w:pPr>
        <w:ind w:left="4" w:right="379" w:firstLine="422"/>
        <w:spacing w:before="58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2. 肾脏疾病：慢性肾脏病、肾功能衰竭可引起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水肿和高血压。</w:t>
      </w:r>
    </w:p>
    <w:p>
      <w:pPr>
        <w:ind w:left="4" w:right="380" w:firstLine="425"/>
        <w:spacing w:before="59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肝脏疾病：肝硬化和门静脉高压症可引起腹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水、下肢水肿。</w:t>
      </w:r>
    </w:p>
    <w:p>
      <w:pPr>
        <w:ind w:left="423"/>
        <w:spacing w:before="60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贫血：严重贫血可引起心率快、呼吸困难。</w:t>
      </w:r>
    </w:p>
    <w:p>
      <w:pPr>
        <w:ind w:left="3" w:right="379" w:firstLine="424"/>
        <w:spacing w:before="36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5. 甲状腺功能异常：甲状腺功能亢进可引起心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悸，甲状腺功能减退可引起疲劳、体重增加。甲状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腺功能亢进或减退均可影响心脏功能。</w:t>
      </w:r>
    </w:p>
    <w:p>
      <w:pPr>
        <w:ind w:left="428"/>
        <w:spacing w:before="59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6.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肿瘤：某些肿瘤可能导致液体潴留。</w:t>
      </w:r>
    </w:p>
    <w:p>
      <w:pPr>
        <w:ind w:left="445"/>
        <w:spacing w:before="25"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0"/>
          <w:position w:val="1"/>
        </w:rPr>
        <w:t>四、心衰的预防</w:t>
      </w:r>
    </w:p>
    <w:p>
      <w:pPr>
        <w:spacing w:before="177" w:line="3209" w:lineRule="exact"/>
        <w:rPr/>
      </w:pPr>
      <w:r>
        <w:rPr>
          <w:position w:val="-64"/>
        </w:rPr>
        <w:pict>
          <v:shape id="_x0000_s36" style="mso-position-vertical-relative:line;mso-position-horizontal-relative:char;width:226.8pt;height:160.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6" w:right="58" w:hanging="116"/>
                    <w:spacing w:before="23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高危人群应定期进行心衰风险评估，并通过改善生活方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式进行管理</w:t>
                  </w:r>
                </w:p>
                <w:p>
                  <w:pPr>
                    <w:ind w:left="196" w:right="58" w:hanging="115"/>
                    <w:spacing w:before="17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应按相关指南控制心衰危险因素，包括血压、血糖、血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脂等</w:t>
                  </w:r>
                </w:p>
                <w:p>
                  <w:pPr>
                    <w:ind w:left="126" w:hanging="45"/>
                    <w:spacing w:before="16" w:line="200" w:lineRule="auto"/>
                    <w:tabs>
                      <w:tab w:val="left" w:pos="211"/>
                    </w:tabs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5"/>
                    </w:rPr>
                    <w:t>• 糖尿病患者应使用钠-葡萄糖协同转运蛋白-2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5"/>
                    </w:rPr>
                    <w:t>抑制剂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>（sodium-glucose    cotrans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porter    2    inhibitor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SGLT-2i）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ab/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>(  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>A）</w:t>
                  </w:r>
                </w:p>
                <w:p>
                  <w:pPr>
                    <w:ind w:left="197" w:right="2" w:hanging="116"/>
                    <w:spacing w:before="6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对于无症状性左心室功能障碍的患者，应使用血管紧张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>素转化酶抑制剂（angiotensin converting enzym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e inhibitor，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ACEI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）和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β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受体阻滞剂(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4"/>
                      <w:w w:val="59"/>
                    </w:rPr>
                    <w:t>）；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不能耐受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ACEI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者应使用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血 管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紧 张 素  Ⅱ 受 体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阻 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剂（angiotensin   Ⅱ  receptor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blocker，ARB）(  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B）</w:t>
                  </w:r>
                </w:p>
              </w:txbxContent>
            </v:textbox>
          </v:shape>
        </w:pict>
      </w:r>
    </w:p>
    <w:p>
      <w:pPr>
        <w:ind w:left="342"/>
        <w:spacing w:before="252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（一）心衰危险因素的干预</w:t>
      </w:r>
    </w:p>
    <w:p>
      <w:pPr>
        <w:ind w:left="5" w:right="298" w:firstLine="438"/>
        <w:spacing w:before="31" w:line="22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 评估心衰风险：应高度关注高血压、糖尿病、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冠心病、心律失常、使用心脏毒性药物、携带心肌病</w:t>
      </w:r>
    </w:p>
    <w:p>
      <w:pPr>
        <w:spacing w:line="227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49" w:lineRule="auto"/>
        <w:rPr>
          <w:rFonts w:ascii="Arial"/>
          <w:sz w:val="21"/>
        </w:rPr>
      </w:pPr>
      <w:r>
        <w:pict>
          <v:shape id="_x0000_s40" style="position:absolute;margin-left:241.895pt;margin-top:59.6563pt;mso-position-vertical-relative:page;mso-position-horizontal-relative:page;width:305.2pt;height:0.4pt;z-index:251676672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503510</wp:posOffset>
            </wp:positionH>
            <wp:positionV relativeFrom="paragraph">
              <wp:posOffset>62500</wp:posOffset>
            </wp:positionV>
            <wp:extent cx="5727894" cy="365767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7894" cy="3657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9" w:lineRule="auto"/>
        <w:rPr>
          <w:rFonts w:ascii="Arial"/>
          <w:sz w:val="21"/>
        </w:rPr>
      </w:pPr>
      <w:r>
        <w:pict>
          <v:group id="_x0000_s42" style="position:absolute;margin-left:207.061pt;margin-top:4.92456pt;mso-position-vertical-relative:text;mso-position-horizontal-relative:text;width:110.25pt;height:16.15pt;z-index:251715584;" filled="false" stroked="false" coordsize="2205,322" coordorigin="0,0">
            <v:shape id="_x0000_s44" style="position:absolute;left:0;top:0;width:2205;height:322;" filled="false" stroked="false" type="#_x0000_t75">
              <v:imagedata o:title="" r:id="rId11"/>
            </v:shape>
            <v:shape id="_x0000_s46" style="position:absolute;left:-20;top:-20;width:2245;height:3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1"/>
                      <w:spacing w:before="102" w:line="235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9"/>
                      </w:rPr>
                      <w:t>疑似心衰患者</w:t>
                    </w:r>
                  </w:p>
                </w:txbxContent>
              </v:textbox>
            </v:shape>
          </v:group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48" style="position:absolute;margin-left:83.4583pt;margin-top:8.77448pt;mso-position-vertical-relative:text;mso-position-horizontal-relative:text;width:374.8pt;height:10.3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心衰危险因素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"/>
                    </w:rPr>
                    <w:t xml:space="preserve">                    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 xml:space="preserve">           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症状、体征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2"/>
                    </w:rPr>
                    <w:t xml:space="preserve">                  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"/>
                    </w:rPr>
                    <w:t xml:space="preserve">          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心电图、胸部影像学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>
        <w:pict>
          <v:shape id="_x0000_s50" style="position:absolute;margin-left:408.554pt;margin-top:11.2148pt;mso-position-vertical-relative:text;mso-position-horizontal-relative:text;width:36.7pt;height:36.0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"/>
                    <w:spacing w:before="19" w:line="18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心电图异常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肺淤血</w:t>
                  </w:r>
                </w:p>
                <w:p>
                  <w:pPr>
                    <w:ind w:left="20"/>
                    <w:spacing w:line="17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肺水肿</w:t>
                  </w:r>
                </w:p>
                <w:p>
                  <w:pPr>
                    <w:ind w:left="21"/>
                    <w:spacing w:line="19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心脏扩大</w:t>
                  </w:r>
                </w:p>
              </w:txbxContent>
            </v:textbox>
          </v:shape>
        </w:pict>
      </w:r>
      <w:r>
        <w:pict>
          <v:shape id="_x0000_s52" style="position:absolute;margin-left:63.2976pt;margin-top:12.0965pt;mso-position-vertical-relative:text;mso-position-horizontal-relative:text;width:85.75pt;height:36.1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5"/>
                    <w:spacing w:before="19" w:line="186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6"/>
                    </w:rPr>
                    <w:t>高血压、冠心病、糖尿病、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代谢综合征、肥胖、心脏毒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性药物使用史、携带心肌病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致病基因或有心肌病家族史</w:t>
                  </w:r>
                </w:p>
              </w:txbxContent>
            </v:textbox>
          </v:shape>
        </w:pict>
      </w:r>
      <w:r>
        <w:pict>
          <v:shape id="_x0000_s54" style="position:absolute;margin-left:215.793pt;margin-top:11.1658pt;mso-position-vertical-relative:text;mso-position-horizontal-relative:text;width:92.6pt;height:36.1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186" w:lineRule="auto"/>
                    <w:jc w:val="both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劳力性呼吸困难、夜间阵发性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呼吸困难、活动耐量下降、疲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乏、水肿、颈静脉扩张、心脏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杂音、心尖搏动弥散</w:t>
                  </w:r>
                </w:p>
              </w:txbxContent>
            </v:textbox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3405706</wp:posOffset>
            </wp:positionH>
            <wp:positionV relativeFrom="paragraph">
              <wp:posOffset>96898</wp:posOffset>
            </wp:positionV>
            <wp:extent cx="6350" cy="13964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2542975</wp:posOffset>
            </wp:positionH>
            <wp:positionV relativeFrom="paragraph">
              <wp:posOffset>77454</wp:posOffset>
            </wp:positionV>
            <wp:extent cx="6350" cy="10678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4249405</wp:posOffset>
            </wp:positionH>
            <wp:positionV relativeFrom="paragraph">
              <wp:posOffset>78393</wp:posOffset>
            </wp:positionV>
            <wp:extent cx="6350" cy="11124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0" w:lineRule="auto"/>
        <w:rPr>
          <w:rFonts w:ascii="Arial"/>
          <w:sz w:val="21"/>
        </w:rPr>
      </w:pPr>
      <w:r>
        <w:pict>
          <v:shape id="_x0000_s56" style="position:absolute;margin-left:303.152pt;margin-top:12.4998pt;mso-position-vertical-relative:text;mso-position-horizontal-relative:text;width:68.2pt;height:18.6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2" w:right="20" w:hanging="212"/>
                    <w:spacing w:before="19" w:line="237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NT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1"/>
                    </w:rPr>
                    <w:t>-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ProBNP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1"/>
                    </w:rPr>
                    <w:t>≥125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ng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1"/>
                    </w:rPr>
                    <w:t>/L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或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BNP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≥35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ng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/L</w:t>
                  </w:r>
                </w:p>
              </w:txbxContent>
            </v:textbox>
          </v:shape>
        </w:pict>
      </w:r>
      <w:r>
        <w:pict>
          <v:shape id="_x0000_s58" style="position:absolute;margin-left:164.391pt;margin-top:10.7504pt;mso-position-vertical-relative:text;mso-position-horizontal-relative:text;width:75.1pt;height:19.8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1"/>
                    <w:spacing w:before="19" w:line="236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超声心动图</w:t>
                  </w:r>
                </w:p>
                <w:p>
                  <w:pPr>
                    <w:ind w:left="20"/>
                    <w:spacing w:before="11" w:line="19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心脏结构和/或功能异常</w:t>
                  </w:r>
                </w:p>
              </w:txbxContent>
            </v:textbox>
          </v:shape>
        </w:pict>
      </w:r>
      <w:r/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1918134</wp:posOffset>
            </wp:positionH>
            <wp:positionV relativeFrom="paragraph">
              <wp:posOffset>49371</wp:posOffset>
            </wp:positionV>
            <wp:extent cx="12687" cy="12565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2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3199542</wp:posOffset>
            </wp:positionH>
            <wp:positionV relativeFrom="paragraph">
              <wp:posOffset>49371</wp:posOffset>
            </wp:positionV>
            <wp:extent cx="12687" cy="12565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2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3624564</wp:posOffset>
            </wp:positionH>
            <wp:positionV relativeFrom="paragraph">
              <wp:posOffset>49371</wp:posOffset>
            </wp:positionV>
            <wp:extent cx="12687" cy="12565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2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4905971</wp:posOffset>
            </wp:positionH>
            <wp:positionV relativeFrom="paragraph">
              <wp:posOffset>49371</wp:posOffset>
            </wp:positionV>
            <wp:extent cx="12687" cy="12565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2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2542975</wp:posOffset>
            </wp:positionH>
            <wp:positionV relativeFrom="paragraph">
              <wp:posOffset>121923</wp:posOffset>
            </wp:positionV>
            <wp:extent cx="6350" cy="10474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4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4249405</wp:posOffset>
            </wp:positionH>
            <wp:positionV relativeFrom="paragraph">
              <wp:posOffset>119536</wp:posOffset>
            </wp:positionV>
            <wp:extent cx="6350" cy="10713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242"/>
        <w:spacing w:before="56" w:line="18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pict>
          <v:shape id="_x0000_s60" style="position:absolute;margin-left:56.8541pt;margin-top:-0.492445pt;mso-position-vertical-relative:text;mso-position-horizontal-relative:text;width:8.65pt;height:10.6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"/>
                    </w:rPr>
                    <w:t>否</w:t>
                  </w:r>
                </w:p>
              </w:txbxContent>
            </v:textbox>
          </v:shape>
        </w:pict>
      </w:r>
      <w:r>
        <w:pict>
          <v:shape id="_x0000_s62" style="position:absolute;margin-left:275.111pt;margin-top:8.95384pt;mso-position-vertical-relative:text;mso-position-horizontal-relative:text;width:8.8pt;height:10.6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5"/>
                    </w:rPr>
                    <w:t>是</w:t>
                  </w:r>
                </w:p>
              </w:txbxContent>
            </v:textbox>
          </v:shape>
        </w:pict>
      </w:r>
      <w:r>
        <w:pict>
          <v:group id="_x0000_s64" style="position:absolute;margin-left:422.196pt;margin-top:13.7884pt;mso-position-vertical-relative:text;mso-position-horizontal-relative:text;width:61.9pt;height:13.65pt;z-index:251675648;" filled="false" stroked="false" coordsize="1238,272" coordorigin="0,0">
            <v:shape id="_x0000_s66" style="position:absolute;left:0;top:0;width:1238;height:272;" filled="false" stroked="false" type="#_x0000_t75">
              <v:imagedata o:title="" r:id="rId21"/>
            </v:shape>
            <v:shape id="_x0000_s68" style="position:absolute;left:-20;top:-20;width:1278;height:3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8"/>
                      <w:spacing w:before="78" w:line="18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心衰可能性小</w:t>
                    </w:r>
                  </w:p>
                </w:txbxContent>
              </v:textbox>
            </v:shape>
          </v:group>
        </w:pict>
      </w:r>
      <w:r>
        <w:pict>
          <v:group id="_x0000_s70" style="position:absolute;margin-left:42.4636pt;margin-top:13.8223pt;mso-position-vertical-relative:text;mso-position-horizontal-relative:text;width:61.9pt;height:13.65pt;z-index:251674624;" filled="false" stroked="false" coordsize="1238,272" coordorigin="0,0">
            <v:shape id="_x0000_s72" style="position:absolute;left:0;top:0;width:1238;height:272;" filled="false" stroked="false" type="#_x0000_t75">
              <v:imagedata o:title="" r:id="rId22"/>
            </v:shape>
            <v:shape id="_x0000_s74" style="position:absolute;left:-20;top:-20;width:1278;height:3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0"/>
                      <w:spacing w:before="85" w:line="18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心衰可能性小</w:t>
                    </w:r>
                  </w:p>
                </w:txbxContent>
              </v:textbox>
            </v:shape>
          </v:group>
        </w:pic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2"/>
        </w:rPr>
        <w:t>否</w:t>
      </w:r>
    </w:p>
    <w:p>
      <w:pPr>
        <w:ind w:firstLine="3767"/>
        <w:spacing w:before="183" w:line="273" w:lineRule="exact"/>
        <w:rPr/>
      </w:pPr>
      <w:r>
        <w:pict>
          <v:shape id="_x0000_s76" style="position:absolute;margin-left:206.251pt;margin-top:11.8141pt;mso-position-vertical-relative:text;mso-position-horizontal-relative:text;width:127.65pt;height:10.3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8"/>
                    </w:rPr>
                    <w:t>诊断心衰,根据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8"/>
                    </w:rPr>
                    <w:t>进行分类,明确病因</w:t>
                  </w:r>
                </w:p>
              </w:txbxContent>
            </v:textbox>
          </v:shape>
        </w:pict>
      </w:r>
      <w:r>
        <w:rPr>
          <w:position w:val="-5"/>
        </w:rPr>
        <w:drawing>
          <wp:inline distT="0" distB="0" distL="0" distR="0">
            <wp:extent cx="2029673" cy="17296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9673" cy="17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2197249</wp:posOffset>
            </wp:positionH>
            <wp:positionV relativeFrom="paragraph">
              <wp:posOffset>109862</wp:posOffset>
            </wp:positionV>
            <wp:extent cx="6350" cy="125019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4557083</wp:posOffset>
            </wp:positionH>
            <wp:positionV relativeFrom="paragraph">
              <wp:posOffset>109862</wp:posOffset>
            </wp:positionV>
            <wp:extent cx="6350" cy="12501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4" w:lineRule="auto"/>
        <w:rPr>
          <w:rFonts w:ascii="Arial"/>
          <w:sz w:val="21"/>
        </w:rPr>
      </w:pPr>
      <w:r>
        <w:pict>
          <v:shape id="_x0000_s78" style="position:absolute;margin-left:243.026pt;margin-top:11.3141pt;mso-position-vertical-relative:text;mso-position-horizontal-relative:text;width:50.35pt;height:21.8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4"/>
                    <w:spacing w:before="20" w:line="19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3"/>
                    </w:rPr>
                    <w:t>HFmrEF</w:t>
                  </w:r>
                </w:p>
                <w:p>
                  <w:pPr>
                    <w:ind w:left="20"/>
                    <w:spacing w:before="101" w:line="17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"/>
                    </w:rPr>
                    <w:t xml:space="preserve"> 41%~49%</w:t>
                  </w:r>
                </w:p>
              </w:txbxContent>
            </v:textbox>
          </v:shape>
        </w:pict>
      </w:r>
      <w:r>
        <w:pict>
          <v:shape id="_x0000_s80" style="position:absolute;margin-left:341.424pt;margin-top:11.3141pt;mso-position-vertical-relative:text;mso-position-horizontal-relative:text;width:38.6pt;height:21.8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3"/>
                    </w:rPr>
                    <w:t>HFPEF</w:t>
                  </w:r>
                </w:p>
                <w:p>
                  <w:pPr>
                    <w:ind w:left="20"/>
                    <w:spacing w:before="80" w:line="17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7"/>
                    </w:rPr>
                    <w:t>≥50%</w:t>
                  </w:r>
                </w:p>
              </w:txbxContent>
            </v:textbox>
          </v:shape>
        </w:pict>
      </w:r>
      <w:r>
        <w:pict>
          <v:shape id="_x0000_s82" style="position:absolute;margin-left:156.615pt;margin-top:11.3141pt;mso-position-vertical-relative:text;mso-position-horizontal-relative:text;width:36.25pt;height:21.8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4"/>
                    <w:spacing w:before="20" w:line="19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3"/>
                    </w:rPr>
                    <w:t>HFrEF</w:t>
                  </w:r>
                </w:p>
                <w:p>
                  <w:pPr>
                    <w:ind w:left="20"/>
                    <w:spacing w:before="102" w:line="16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40%</w:t>
                  </w:r>
                </w:p>
              </w:txbxContent>
            </v:textbox>
          </v:shape>
        </w:pict>
      </w:r>
      <w:r/>
    </w:p>
    <w:p>
      <w:pPr>
        <w:spacing w:line="274" w:lineRule="auto"/>
        <w:rPr>
          <w:rFonts w:ascii="Arial"/>
          <w:sz w:val="21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1826151</wp:posOffset>
            </wp:positionH>
            <wp:positionV relativeFrom="paragraph">
              <wp:posOffset>43202</wp:posOffset>
            </wp:positionV>
            <wp:extent cx="12687" cy="11243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2574697</wp:posOffset>
            </wp:positionH>
            <wp:positionV relativeFrom="paragraph">
              <wp:posOffset>43202</wp:posOffset>
            </wp:positionV>
            <wp:extent cx="12687" cy="112439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3018749</wp:posOffset>
            </wp:positionH>
            <wp:positionV relativeFrom="paragraph">
              <wp:posOffset>43202</wp:posOffset>
            </wp:positionV>
            <wp:extent cx="12687" cy="112439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3767294</wp:posOffset>
            </wp:positionH>
            <wp:positionV relativeFrom="paragraph">
              <wp:posOffset>43202</wp:posOffset>
            </wp:positionV>
            <wp:extent cx="12687" cy="11243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4170113</wp:posOffset>
            </wp:positionH>
            <wp:positionV relativeFrom="paragraph">
              <wp:posOffset>43202</wp:posOffset>
            </wp:positionV>
            <wp:extent cx="12687" cy="112439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4918659</wp:posOffset>
            </wp:positionH>
            <wp:positionV relativeFrom="paragraph">
              <wp:posOffset>43202</wp:posOffset>
            </wp:positionV>
            <wp:extent cx="12687" cy="112439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4" w:lineRule="auto"/>
        <w:rPr>
          <w:rFonts w:ascii="Arial"/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4557083</wp:posOffset>
            </wp:positionH>
            <wp:positionV relativeFrom="paragraph">
              <wp:posOffset>75766</wp:posOffset>
            </wp:positionV>
            <wp:extent cx="6350" cy="12274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2196196</wp:posOffset>
            </wp:positionH>
            <wp:positionV relativeFrom="paragraph">
              <wp:posOffset>75766</wp:posOffset>
            </wp:positionV>
            <wp:extent cx="6350" cy="122747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2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4439"/>
        <w:spacing w:line="272" w:lineRule="exact"/>
        <w:rPr/>
      </w:pPr>
      <w:r>
        <w:pict>
          <v:shape id="_x0000_s84" style="position:absolute;margin-left:233.692pt;margin-top:2.48564pt;mso-position-vertical-relative:text;mso-position-horizontal-relative:text;width:71.7pt;height:10.3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5"/>
                    </w:rPr>
                    <w:t>评估合并症,启动治疗</w:t>
                  </w:r>
                </w:p>
              </w:txbxContent>
            </v:textbox>
          </v:shape>
        </w:pict>
      </w:r>
      <w:r>
        <w:rPr>
          <w:position w:val="-5"/>
        </w:rPr>
        <w:drawing>
          <wp:inline distT="0" distB="0" distL="0" distR="0">
            <wp:extent cx="1158253" cy="17295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253" cy="1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05" w:right="743"/>
        <w:spacing w:before="117" w:line="24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-1335427</wp:posOffset>
            </wp:positionV>
            <wp:extent cx="3390900" cy="388620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注：心衰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心力衰竭，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BNP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型利钠肽，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NT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proBNP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末端 B 型利钠肽原，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LVEF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左心室射血分数，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射血分数降低的心衰，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HFmrEF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射血分数轻度降低的心衰，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HFpEF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射血分数保留的心衰</w:t>
      </w:r>
    </w:p>
    <w:p>
      <w:pPr>
        <w:ind w:left="4229"/>
        <w:spacing w:line="184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4616389</wp:posOffset>
            </wp:positionV>
            <wp:extent cx="2805668" cy="30421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" style="position:absolute;margin-left:279.778pt;margin-top:169.143pt;mso-position-vertical-relative:text;mso-position-horizontal-relative:text;width:225.9pt;height:87.6pt;z-index:251705344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1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6" w:right="59" w:hanging="116"/>
                    <w:spacing w:before="20" w:line="19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• 心衰患者应保持健康生活方式，限制钠摄入和液体摄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入，低脂饮食，戒烟限酒，适度活动</w:t>
                  </w:r>
                </w:p>
                <w:p>
                  <w:pPr>
                    <w:ind w:left="204" w:right="58" w:hanging="124"/>
                    <w:spacing w:before="13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• 应给予心衰患者心理支持，若患者存在抑郁、焦虑，应及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时进行干预</w:t>
                  </w:r>
                </w:p>
                <w:p>
                  <w:pPr>
                    <w:ind w:left="125" w:right="58" w:hanging="45"/>
                    <w:spacing w:before="20" w:line="20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心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患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应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、流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染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（COVID-19）等的相关疫苗，以预防感染</w:t>
                  </w:r>
                </w:p>
              </w:txbxContent>
            </v:textbox>
          </v:shape>
        </w:pict>
      </w:r>
      <w:r>
        <w:pict>
          <v:shape id="_x0000_s88" style="position:absolute;margin-left:23.4506pt;margin-top:36.2727pt;mso-position-vertical-relative:text;mso-position-horizontal-relative:text;width:232.5pt;height:335.4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101" w:hanging="2"/>
                    <w:spacing w:before="19" w:line="224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致病基因、有心肌病家族史等的人群。有心衰风险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的人群应通过检测利钠肽进行筛查。对于遗传性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心肌病患者的一级亲属，推荐进行遗传筛查和咨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询，以检测是否存在心脏疾病，并及时考虑预防心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衰进展和猝死，并考虑相应的干预措施(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B）。</w:t>
                  </w:r>
                </w:p>
                <w:p>
                  <w:pPr>
                    <w:ind w:left="21" w:right="20" w:firstLine="421"/>
                    <w:spacing w:before="3" w:line="210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2. 改善生活方式：心衰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A 阶段的人群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应规律运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动，每周至少 150 min 的中等强度运动。避免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久坐、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  <w:w w:val="99"/>
                    </w:rPr>
                    <w:t>控制体重、健康饮食、戒烟、限酒。</w:t>
                  </w:r>
                </w:p>
                <w:p>
                  <w:pPr>
                    <w:ind w:left="20" w:right="20" w:firstLine="425"/>
                    <w:spacing w:before="55" w:line="222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3. 控制心衰危险因素：对于高血压、血脂异常、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糖尿病患者，应定期监测并调整药物治疗方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案，以使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血压、血糖、血脂达标。应优化冠心病的二级预防。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糖尿病患者应使用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SGLT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-2i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预防心衰的发生和降低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住院风险(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A）。对于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型糖尿病伴慢性肾脏病患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者，推荐使用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SGLT-2i（达格列净或恩格列净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）以降低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心衰住院或心血管死亡风险(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  <w:w w:val="67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7"/>
                      <w:w w:val="67"/>
                      <w:position w:val="8"/>
                    </w:rPr>
                    <w:t>［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"/>
                      <w:position w:val="8"/>
                    </w:rPr>
                    <w:t>10-11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7"/>
                      <w:w w:val="67"/>
                      <w:position w:val="8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  <w:w w:val="25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推荐使用新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2"/>
                    </w:rPr>
                    <w:t>型 盐 皮 质 激 素 受 体 拮 抗 剂（aldo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>sterone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>receptor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antagonists，MRA）非奈利酮以降低心衰住院风险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  <w:position w:val="-2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5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  <w:position w:val="-2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  <w:position w:val="-2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  <w:position w:val="-2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  <w:w w:val="51"/>
                      <w:position w:val="-2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4"/>
                      <w:w w:val="51"/>
                      <w:position w:val="6"/>
                    </w:rPr>
                    <w:t>［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6"/>
                      <w:position w:val="6"/>
                    </w:rPr>
                    <w:t>12-14］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position w:val="-2"/>
                    </w:rPr>
                    <w:t>。</w:t>
                  </w:r>
                </w:p>
                <w:p>
                  <w:pPr>
                    <w:ind w:left="358"/>
                    <w:spacing w:before="27" w:line="20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（二）对临床前心衰患者的干预</w:t>
                  </w:r>
                </w:p>
                <w:p>
                  <w:pPr>
                    <w:ind w:left="21" w:right="100" w:firstLine="418"/>
                    <w:spacing w:before="29" w:line="211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对于临床前心衰患者，应治疗心衰危险因素和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器质性心脏病。对于无症状性左心室收缩功能障</w:t>
                  </w:r>
                </w:p>
              </w:txbxContent>
            </v:textbox>
          </v:shape>
        </w:pict>
      </w:r>
      <w:r>
        <w:pict>
          <v:shape id="_x0000_s90" style="position:absolute;margin-left:274.475pt;margin-top:36.1833pt;mso-position-vertical-relative:text;mso-position-horizontal-relative:text;width:232.65pt;height:336.6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 w:right="22" w:hanging="14"/>
                    <w:spacing w:before="20" w:line="221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碍的患者，应使用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ACEI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和 β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受体阻滞剂预防心衰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  <w:w w:val="59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不耐受者应使用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ARB(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>, B）。</w:t>
                  </w:r>
                </w:p>
                <w:p>
                  <w:pPr>
                    <w:ind w:left="20" w:right="22" w:firstLine="505"/>
                    <w:spacing w:before="4" w:line="218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6"/>
                    </w:rPr>
                    <w:t>心衰预防至关重要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6"/>
                    </w:rPr>
                    <w:t>，全科医师和社区卫生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0"/>
                    </w:rPr>
                    <w:t>工作者在教育和引导患者采取健康行为方面发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关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键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用 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防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考《心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竭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早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期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筛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预  防  中  国  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共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  <w:position w:val="-1"/>
                    </w:rPr>
                    <w:t>（2024 年）》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2"/>
                      <w:position w:val="7"/>
                    </w:rPr>
                    <w:t>［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4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2"/>
                      <w:position w:val="7"/>
                    </w:rPr>
                    <w:t>15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8"/>
                      <w:position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2"/>
                      <w:position w:val="7"/>
                    </w:rPr>
                    <w:t>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  <w:position w:val="-1"/>
                    </w:rPr>
                    <w:t>。</w:t>
                  </w:r>
                </w:p>
                <w:p>
                  <w:pPr>
                    <w:ind w:left="529"/>
                    <w:spacing w:line="267" w:lineRule="exac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4"/>
                      <w:position w:val="1"/>
                    </w:rPr>
                    <w:t>五、心衰的一般治疗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40"/>
                    <w:spacing w:before="86" w:line="20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（一）钠和液体摄入</w:t>
                  </w:r>
                </w:p>
                <w:p>
                  <w:pPr>
                    <w:ind w:left="103" w:right="20" w:firstLine="419"/>
                    <w:spacing w:before="24" w:line="219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对于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NYHA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心功能Ⅲ~Ⅳ级的心衰患者应限制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钠摄入（&lt;3 g/d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  <w:w w:val="61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有助于控制淤血症状和体征。不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主张将限钠扩大到轻度或稳定期的心衰患者。对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于明显容量超负荷的患者，液体摄入应限制在 1.5~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2.0 L/d。轻中度心衰的患者常规限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制液体摄入并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慢性心力衰竭的诊断流程</w:t>
      </w:r>
    </w:p>
    <w:p>
      <w:pPr>
        <w:spacing w:line="184" w:lineRule="auto"/>
        <w:sectPr>
          <w:headerReference w:type="default" r:id="rId9"/>
          <w:pgSz w:w="12246" w:h="16498"/>
          <w:pgMar w:top="1221" w:right="927" w:bottom="0" w:left="819" w:header="979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6"/>
        <w:rPr/>
      </w:pPr>
      <w:r>
        <w:pict>
          <v:shape id="_x0000_s94" style="position:absolute;margin-left:65.1968pt;margin-top:59.6563pt;mso-position-vertical-relative:page;mso-position-horizontal-relative:page;width:305.2pt;height:0.4pt;z-index:251718656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35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8"/>
        <w:spacing w:before="50" w:line="17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无益处。</w:t>
      </w:r>
    </w:p>
    <w:p>
      <w:pPr>
        <w:ind w:left="827"/>
        <w:spacing w:before="62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（二）饮食</w:t>
      </w:r>
    </w:p>
    <w:p>
      <w:pPr>
        <w:ind w:left="490" w:right="469" w:firstLine="422"/>
        <w:spacing w:before="29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心衰患者宜采用低脂饮食，戒烟、限酒，酒精性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心肌病的患者应戒酒，肥胖的患者应减重，明显消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瘦的患者应给予营养支持。</w:t>
      </w:r>
    </w:p>
    <w:p>
      <w:pPr>
        <w:ind w:left="826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（三）身体活动</w:t>
      </w:r>
    </w:p>
    <w:p>
      <w:pPr>
        <w:ind w:left="488" w:right="467" w:firstLine="423"/>
        <w:spacing w:before="25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心衰失代偿期的患者应卧床休息，并进行被动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运动以预防深静脉血栓形成。临床状况改善后，鼓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励患者进行适度规律活动。对于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心功能Ⅱ~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Ⅲ级的患者，可在康复专业人员的指导下进行康复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运动。</w:t>
      </w:r>
    </w:p>
    <w:p>
      <w:pPr>
        <w:ind w:left="826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（四）精神心理干预</w:t>
      </w:r>
    </w:p>
    <w:p>
      <w:pPr>
        <w:ind w:left="491" w:right="388" w:firstLine="418"/>
        <w:spacing w:before="24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-100137</wp:posOffset>
            </wp:positionV>
            <wp:extent cx="3390900" cy="388620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抑郁、焦虑和孤独感可能会加重心衰症状并影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响患者的生活质量。精神心理干预包括心理疏导、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心理治疗和药物治疗等。</w:t>
      </w:r>
    </w:p>
    <w:p>
      <w:pPr>
        <w:ind w:left="826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（五）预防感染</w:t>
      </w:r>
    </w:p>
    <w:p>
      <w:pPr>
        <w:ind w:left="487" w:right="469" w:firstLine="423"/>
        <w:spacing w:before="29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心衰患者应接种肺炎、流感、COVID-19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的相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关疫苗，以预防感染。</w:t>
      </w:r>
    </w:p>
    <w:p>
      <w:pPr>
        <w:ind w:left="917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六、慢性心衰的治疗</w:t>
      </w:r>
    </w:p>
    <w:p>
      <w:pPr>
        <w:ind w:left="826"/>
        <w:spacing w:before="59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（一）HFrEF 的药物治疗</w:t>
      </w:r>
    </w:p>
    <w:p>
      <w:pPr>
        <w:ind w:left="490" w:right="469" w:firstLine="423"/>
        <w:spacing w:before="22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药物治疗的目标：降低死亡率；预防因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心衰加重导致的住院；改善临床症状、功能状态和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生活质量。各类治疗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药物的机制及临床获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益见表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7。</w:t>
      </w:r>
    </w:p>
    <w:p>
      <w:pPr>
        <w:ind w:left="928"/>
        <w:spacing w:before="1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利尿剂</w:t>
      </w:r>
    </w:p>
    <w:p>
      <w:pPr>
        <w:ind w:firstLine="484"/>
        <w:spacing w:before="95" w:line="1266" w:lineRule="exact"/>
        <w:rPr/>
      </w:pPr>
      <w:r>
        <w:rPr>
          <w:position w:val="-25"/>
        </w:rPr>
        <w:pict>
          <v:shape id="_x0000_s96" style="mso-position-vertical-relative:line;mso-position-horizontal-relative:char;width:226.8pt;height:63.3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80"/>
                    <w:spacing w:before="19" w:line="20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• 利尿剂用于缓解心衰症状(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C）</w:t>
                  </w:r>
                </w:p>
                <w:p>
                  <w:pPr>
                    <w:ind w:left="196" w:right="58" w:hanging="116"/>
                    <w:spacing w:before="1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根据患者的液体潴留情况、血压和肾功能选择利尿剂和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调整剂量，并监测尿量和体重</w:t>
                  </w:r>
                </w:p>
                <w:p>
                  <w:pPr>
                    <w:ind w:left="81"/>
                    <w:spacing w:before="17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• 注意电解质失衡、低血压、肾功能恶化的风险，适当监测</w:t>
                  </w:r>
                </w:p>
              </w:txbxContent>
            </v:textbox>
          </v:shape>
        </w:pic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487" w:right="469" w:firstLine="423"/>
        <w:spacing w:before="86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利尿剂可消除水钠潴留，有效缓解呼吸困难和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水肿，改善运动耐量，降低心衰住院风险。准确评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估患者的容量状态，恰当使用利尿剂是心衰药物治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疗成功的基础。</w:t>
      </w:r>
    </w:p>
    <w:p>
      <w:pPr>
        <w:ind w:left="488" w:right="469" w:firstLine="337"/>
        <w:spacing w:before="2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（1）适应证：有液体潴留证据的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患者应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使用利尿剂(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, C）。</w:t>
      </w:r>
    </w:p>
    <w:p>
      <w:pPr>
        <w:ind w:left="489" w:right="391" w:firstLine="337"/>
        <w:spacing w:before="29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（2）禁忌证：①从无液体潴留的症状和体征。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②对某种利尿剂过敏或发生过不良反应。</w:t>
      </w:r>
    </w:p>
    <w:p>
      <w:pPr>
        <w:ind w:left="488" w:right="468" w:firstLine="337"/>
        <w:spacing w:before="45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924391</wp:posOffset>
            </wp:positionV>
            <wp:extent cx="2805668" cy="304216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（3）使用方法：起始剂量应根据患者的症状、血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压和肾功能选择，并根据患者反应调整剂量。初始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治疗期间，使用利尿剂，以体重每天减轻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0.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5~1.0 kg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为宜。在症状和水肿缓解后利尿剂应逐渐减至最小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有效剂量。长期应用过程中建议监测每天体重变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7"/>
        <w:spacing w:before="38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7   各类治疗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HFrEF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药物的机制及临床获益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3"/>
        <w:gridCol w:w="3502"/>
      </w:tblGrid>
      <w:tr>
        <w:trPr>
          <w:trHeight w:val="280" w:hRule="atLeast"/>
        </w:trPr>
        <w:tc>
          <w:tcPr>
            <w:tcW w:w="10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6"/>
              <w:spacing w:before="62" w:line="184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350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83"/>
              <w:spacing w:before="61" w:line="186" w:lineRule="auto"/>
              <w:rPr/>
            </w:pPr>
            <w:r>
              <w:rPr>
                <w:color w:val="231F20"/>
                <w:spacing w:val="9"/>
              </w:rPr>
              <w:t>药理机制及主要临床获益</w:t>
            </w:r>
          </w:p>
        </w:tc>
      </w:tr>
      <w:tr>
        <w:trPr>
          <w:trHeight w:val="723" w:hRule="atLeast"/>
        </w:trPr>
        <w:tc>
          <w:tcPr>
            <w:tcW w:w="10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85" w:line="166" w:lineRule="auto"/>
              <w:rPr/>
            </w:pPr>
            <w:r>
              <w:rPr>
                <w:color w:val="231F20"/>
                <w:spacing w:val="4"/>
              </w:rPr>
              <w:t>ACEI</w:t>
            </w:r>
          </w:p>
        </w:tc>
        <w:tc>
          <w:tcPr>
            <w:tcW w:w="35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1" w:right="8" w:hanging="157"/>
              <w:spacing w:before="59" w:line="203" w:lineRule="auto"/>
              <w:rPr/>
            </w:pPr>
            <w:r>
              <w:rPr>
                <w:color w:val="231F20"/>
                <w:spacing w:val="5"/>
              </w:rPr>
              <w:t>抑制血管紧张素转化酶，降低血管紧张素Ⅱ水平，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0"/>
              </w:rPr>
              <w:t>扩张血管、减少水钠潴留，降低血压，延长生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7"/>
              </w:rPr>
              <w:t>存期</w:t>
            </w:r>
          </w:p>
        </w:tc>
      </w:tr>
      <w:tr>
        <w:trPr>
          <w:trHeight w:val="1171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61"/>
              <w:spacing w:before="93" w:line="167" w:lineRule="auto"/>
              <w:rPr/>
            </w:pPr>
            <w:r>
              <w:rPr>
                <w:color w:val="231F20"/>
                <w:spacing w:val="-1"/>
              </w:rPr>
              <w:t>ARNI</w:t>
            </w:r>
          </w:p>
        </w:tc>
        <w:tc>
          <w:tcPr>
            <w:tcW w:w="3502" w:type="dxa"/>
            <w:vAlign w:val="top"/>
          </w:tcPr>
          <w:p>
            <w:pPr>
              <w:pStyle w:val="TableText"/>
              <w:ind w:left="233" w:right="57" w:hanging="144"/>
              <w:spacing w:before="67" w:line="204" w:lineRule="auto"/>
              <w:rPr/>
            </w:pPr>
            <w:r>
              <w:rPr>
                <w:color w:val="231F20"/>
                <w:spacing w:val="17"/>
              </w:rPr>
              <w:t>同时作用于血管紧张素受体和脑啡肽酶，有助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10"/>
              </w:rPr>
              <w:t>于降低心脏负荷，加强心脏保护作用；与依那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8"/>
              </w:rPr>
              <w:t>普利比较，沙库巴曲缬沙坦钠使心血管死亡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14"/>
              </w:rPr>
              <w:t>和心力衰竭住院风险降低 20%，心脏猝死减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少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5"/>
              </w:rPr>
              <w:t>20%</w:t>
            </w:r>
          </w:p>
        </w:tc>
      </w:tr>
      <w:tr>
        <w:trPr>
          <w:trHeight w:val="511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61"/>
              <w:spacing w:before="99" w:line="167" w:lineRule="auto"/>
              <w:rPr/>
            </w:pPr>
            <w:r>
              <w:rPr>
                <w:color w:val="231F20"/>
                <w:spacing w:val="2"/>
              </w:rPr>
              <w:t>ARB</w:t>
            </w:r>
          </w:p>
        </w:tc>
        <w:tc>
          <w:tcPr>
            <w:tcW w:w="3502" w:type="dxa"/>
            <w:vAlign w:val="top"/>
          </w:tcPr>
          <w:p>
            <w:pPr>
              <w:pStyle w:val="TableText"/>
              <w:ind w:left="235" w:right="57" w:hanging="153"/>
              <w:spacing w:before="74" w:line="199" w:lineRule="auto"/>
              <w:rPr/>
            </w:pPr>
            <w:r>
              <w:rPr>
                <w:color w:val="231F20"/>
                <w:spacing w:val="6"/>
              </w:rPr>
              <w:t>阻断血管紧张素Ⅱ与其受体结合，与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ACEI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效果类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似，但不增加咳嗽的风险</w:t>
            </w:r>
          </w:p>
        </w:tc>
      </w:tr>
      <w:tr>
        <w:trPr>
          <w:trHeight w:val="507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71"/>
              <w:spacing w:before="70" w:line="187" w:lineRule="auto"/>
              <w:rPr/>
            </w:pP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  <w:tc>
          <w:tcPr>
            <w:tcW w:w="3502" w:type="dxa"/>
            <w:vAlign w:val="top"/>
          </w:tcPr>
          <w:p>
            <w:pPr>
              <w:pStyle w:val="TableText"/>
              <w:ind w:left="233" w:right="58" w:hanging="159"/>
              <w:spacing w:before="70" w:line="199" w:lineRule="auto"/>
              <w:rPr/>
            </w:pPr>
            <w:r>
              <w:rPr>
                <w:color w:val="231F20"/>
                <w:spacing w:val="3"/>
              </w:rPr>
              <w:t>抑制交感神经，降低心率、降低血压，减少心脏氧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耗，延长生存期</w:t>
            </w:r>
          </w:p>
        </w:tc>
      </w:tr>
      <w:tr>
        <w:trPr>
          <w:trHeight w:val="951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65"/>
              <w:spacing w:before="96" w:line="167" w:lineRule="auto"/>
              <w:rPr/>
            </w:pPr>
            <w:r>
              <w:rPr>
                <w:color w:val="231F20"/>
                <w:spacing w:val="-8"/>
              </w:rPr>
              <w:t>MRA</w:t>
            </w:r>
          </w:p>
        </w:tc>
        <w:tc>
          <w:tcPr>
            <w:tcW w:w="3502" w:type="dxa"/>
            <w:vAlign w:val="top"/>
          </w:tcPr>
          <w:p>
            <w:pPr>
              <w:pStyle w:val="TableText"/>
              <w:ind w:left="234" w:right="57" w:hanging="152"/>
              <w:spacing w:before="70" w:line="203" w:lineRule="auto"/>
              <w:rPr/>
            </w:pPr>
            <w:r>
              <w:rPr>
                <w:color w:val="231F20"/>
                <w:spacing w:val="10"/>
              </w:rPr>
              <w:t>阻断醛固酮受体，减少水钠潴留，降低血压，在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ARNI</w:t>
            </w:r>
            <w:r>
              <w:rPr>
                <w:color w:val="231F20"/>
                <w:spacing w:val="6"/>
              </w:rPr>
              <w:t>/</w:t>
            </w:r>
            <w:r>
              <w:rPr>
                <w:color w:val="231F20"/>
              </w:rPr>
              <w:t>ACEI</w:t>
            </w:r>
            <w:r>
              <w:rPr>
                <w:color w:val="231F20"/>
                <w:spacing w:val="6"/>
              </w:rPr>
              <w:t>/</w:t>
            </w:r>
            <w:r>
              <w:rPr>
                <w:color w:val="231F20"/>
              </w:rPr>
              <w:t>ARB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6"/>
              </w:rPr>
              <w:t>和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受体阻滞剂治疗的基础上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加用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MRA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7"/>
              </w:rPr>
              <w:t>可使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NYHA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7"/>
              </w:rPr>
              <w:t>心功能Ⅱ~Ⅳ级的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HFrEF </w:t>
            </w:r>
            <w:r>
              <w:rPr>
                <w:color w:val="231F20"/>
                <w:spacing w:val="1"/>
              </w:rPr>
              <w:t>患者获益，延长生存期</w:t>
            </w:r>
          </w:p>
        </w:tc>
      </w:tr>
      <w:tr>
        <w:trPr>
          <w:trHeight w:val="730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64"/>
              <w:spacing w:before="75" w:line="219" w:lineRule="auto"/>
              <w:rPr/>
            </w:pPr>
            <w:r>
              <w:rPr>
                <w:color w:val="231F20"/>
                <w:spacing w:val="-3"/>
              </w:rPr>
              <w:t>SGLT-2i</w:t>
            </w:r>
          </w:p>
        </w:tc>
        <w:tc>
          <w:tcPr>
            <w:tcW w:w="3502" w:type="dxa"/>
            <w:vAlign w:val="top"/>
          </w:tcPr>
          <w:p>
            <w:pPr>
              <w:pStyle w:val="TableText"/>
              <w:ind w:left="236" w:right="8" w:hanging="163"/>
              <w:spacing w:before="66" w:line="203" w:lineRule="auto"/>
              <w:rPr/>
            </w:pPr>
            <w:r>
              <w:rPr>
                <w:color w:val="231F20"/>
                <w:spacing w:val="18"/>
              </w:rPr>
              <w:t>促使肾脏排出更多的葡萄糖和钠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8"/>
              </w:rPr>
              <w:t>，降低血糖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8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可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2"/>
              </w:rPr>
              <w:t>降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低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2"/>
              </w:rPr>
              <w:t xml:space="preserve"> 患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2"/>
              </w:rPr>
              <w:t>者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2"/>
              </w:rPr>
              <w:t>心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2"/>
              </w:rPr>
              <w:t>衰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住 院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2"/>
              </w:rPr>
              <w:t>和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2"/>
              </w:rPr>
              <w:t>心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2"/>
              </w:rPr>
              <w:t>血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2"/>
              </w:rPr>
              <w:t>管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>死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2"/>
              </w:rPr>
              <w:t>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2"/>
              </w:rPr>
              <w:t>风险</w:t>
            </w:r>
          </w:p>
        </w:tc>
      </w:tr>
      <w:tr>
        <w:trPr>
          <w:trHeight w:val="951" w:hRule="atLeast"/>
        </w:trPr>
        <w:tc>
          <w:tcPr>
            <w:tcW w:w="1033" w:type="dxa"/>
            <w:vAlign w:val="top"/>
          </w:tcPr>
          <w:p>
            <w:pPr>
              <w:pStyle w:val="TableText"/>
              <w:ind w:left="62"/>
              <w:spacing w:before="78" w:line="181" w:lineRule="auto"/>
              <w:rPr/>
            </w:pPr>
            <w:r>
              <w:rPr>
                <w:color w:val="231F20"/>
                <w:spacing w:val="8"/>
              </w:rPr>
              <w:t>维立西呱</w:t>
            </w:r>
          </w:p>
        </w:tc>
        <w:tc>
          <w:tcPr>
            <w:tcW w:w="3502" w:type="dxa"/>
            <w:vAlign w:val="top"/>
          </w:tcPr>
          <w:p>
            <w:pPr>
              <w:pStyle w:val="TableText"/>
              <w:ind w:left="235" w:right="57" w:hanging="160"/>
              <w:spacing w:before="74" w:line="202" w:lineRule="auto"/>
              <w:rPr/>
            </w:pPr>
            <w:r>
              <w:rPr>
                <w:color w:val="231F20"/>
                <w:spacing w:val="-4"/>
              </w:rPr>
              <w:t>通 过 刺 激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4"/>
              </w:rPr>
              <w:t>sGC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增 加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cGMP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合 成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4"/>
              </w:rPr>
              <w:t>，修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4"/>
              </w:rPr>
              <w:t>复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4"/>
              </w:rPr>
              <w:t>受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4"/>
              </w:rPr>
              <w:t>损 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NO-sGC-cGMP 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6"/>
              </w:rPr>
              <w:t>路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，改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善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心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肌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重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构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和 </w:t>
            </w:r>
            <w:r>
              <w:rPr>
                <w:color w:val="231F20"/>
                <w:spacing w:val="-7"/>
              </w:rPr>
              <w:t>肾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脏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7"/>
              </w:rPr>
              <w:t>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流，降低近期有心力衰竭加重事件的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0"/>
              </w:rPr>
              <w:t>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者的心血管死亡和心力衰竭住院风险</w:t>
            </w:r>
          </w:p>
        </w:tc>
      </w:tr>
      <w:tr>
        <w:trPr>
          <w:trHeight w:val="515" w:hRule="atLeast"/>
        </w:trPr>
        <w:tc>
          <w:tcPr>
            <w:tcW w:w="10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80" w:line="182" w:lineRule="auto"/>
              <w:rPr/>
            </w:pPr>
            <w:r>
              <w:rPr>
                <w:color w:val="231F20"/>
                <w:spacing w:val="7"/>
              </w:rPr>
              <w:t>利尿剂</w:t>
            </w:r>
          </w:p>
        </w:tc>
        <w:tc>
          <w:tcPr>
            <w:tcW w:w="35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4" w:right="57" w:hanging="161"/>
              <w:spacing w:before="69" w:line="203" w:lineRule="auto"/>
              <w:rPr/>
            </w:pPr>
            <w:r>
              <w:rPr>
                <w:color w:val="231F20"/>
                <w:spacing w:val="3"/>
              </w:rPr>
              <w:t>促进水钠排出，缓解心力衰竭症状（呼吸困难、水 </w:t>
            </w:r>
            <w:r>
              <w:rPr>
                <w:color w:val="231F20"/>
                <w:spacing w:val="5"/>
              </w:rPr>
              <w:t>肿等</w:t>
            </w:r>
            <w:r>
              <w:rPr>
                <w:color w:val="231F20"/>
                <w:spacing w:val="-23"/>
                <w:w w:val="64"/>
              </w:rPr>
              <w:t>），</w:t>
            </w:r>
            <w:r>
              <w:rPr>
                <w:color w:val="231F20"/>
                <w:spacing w:val="5"/>
              </w:rPr>
              <w:t>改善运动耐量，降低住院风险</w:t>
            </w:r>
          </w:p>
        </w:tc>
      </w:tr>
    </w:tbl>
    <w:p>
      <w:pPr>
        <w:ind w:left="4" w:right="377" w:firstLine="323"/>
        <w:spacing w:before="80" w:line="249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射血分数降低的心力衰竭，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ACEI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血管紧张素转化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酶抑制剂，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ARNI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血管紧张素受体脑啡肽酶抑制剂，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血管紧张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素Ⅱ受体阻滞剂，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MRA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盐皮质激素受体拮抗剂，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SGLT-2i 钠-葡萄糖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协同转运蛋白-2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NYHA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纽约心脏协会，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sGC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可溶性鸟苷酸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环化酶刺激剂，cGMP 环鸟苷酸，NO 一氧化氮</w:t>
      </w:r>
    </w:p>
    <w:p>
      <w:pPr>
        <w:ind w:left="3" w:right="298" w:firstLine="1"/>
        <w:spacing w:before="235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化，以保持体重稳定为宜。有明显液体潴留的患者，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首选襻利尿剂，包括呋塞米、托拉塞米、布美他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尼等。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噻嗪类药物仅适用于有轻度液体潴留、伴有高血压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且肾功能正常的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患者。对于伴有低钠血症、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顽固性水肿或常规利尿剂治疗效果不佳的患者可使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用托伐普坦。利尿剂与其他药物［如血管紧张素受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体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啡肽酶抑制剂（angiotensi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receptor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neprilysin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inhibitor，ARNI）/ACEI/ARB、SGLT-2i 等］可能有相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互作用，应注意调整剂量。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患者常用口服利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尿剂及其剂量见表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8。</w:t>
      </w:r>
    </w:p>
    <w:p>
      <w:pPr>
        <w:ind w:left="4" w:right="379" w:firstLine="336"/>
        <w:spacing w:before="6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（4）不良反应：①电解质紊乱：如低钾、低镁、低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钠血症，应给予相应的补充。②低血压：应调整利尿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剂和其他扩血管药物的剂量。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③肾功能恶化：应停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用可能导致肾功能恶化的药物，评估容量状态，确定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是否为肾前性因素导致。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④高尿酸血症：可考虑使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用降尿酸药物。此外，托伐普坦的不良反应主要为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口渴和高钠血症，应确保患者适量饮水，避免过量饮</w:t>
      </w:r>
    </w:p>
    <w:p>
      <w:pPr>
        <w:spacing w:line="23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55"/>
        <w:rPr/>
      </w:pPr>
      <w:r>
        <w:pict>
          <v:shape id="_x0000_s100" style="position:absolute;margin-left:241.895pt;margin-top:59.6563pt;mso-position-vertical-relative:page;mso-position-horizontal-relative:page;width:305.2pt;height:0.4pt;z-index:251761664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36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1092"/>
        <w:spacing w:before="47" w:line="208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HFrEF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患者常用口服利尿剂及其剂量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6"/>
        <w:gridCol w:w="1332"/>
        <w:gridCol w:w="1214"/>
        <w:gridCol w:w="973"/>
      </w:tblGrid>
      <w:tr>
        <w:trPr>
          <w:trHeight w:val="268" w:hRule="atLeast"/>
        </w:trPr>
        <w:tc>
          <w:tcPr>
            <w:tcW w:w="101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1"/>
              <w:spacing w:before="57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13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6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起始剂量</w:t>
            </w:r>
          </w:p>
        </w:tc>
        <w:tc>
          <w:tcPr>
            <w:tcW w:w="12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4"/>
              <w:spacing w:before="55" w:line="185" w:lineRule="auto"/>
              <w:rPr/>
            </w:pPr>
            <w:r>
              <w:rPr>
                <w:color w:val="231F20"/>
                <w:spacing w:val="8"/>
              </w:rPr>
              <w:t>每日常用剂量</w:t>
            </w:r>
          </w:p>
        </w:tc>
        <w:tc>
          <w:tcPr>
            <w:tcW w:w="97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6"/>
              <w:spacing w:before="56" w:line="185" w:lineRule="auto"/>
              <w:rPr/>
            </w:pPr>
            <w:r>
              <w:rPr>
                <w:color w:val="231F20"/>
                <w:spacing w:val="-8"/>
              </w:rPr>
              <w:t>每日最大剂量</w:t>
            </w:r>
          </w:p>
        </w:tc>
      </w:tr>
      <w:tr>
        <w:trPr>
          <w:trHeight w:val="266" w:hRule="atLeast"/>
        </w:trPr>
        <w:tc>
          <w:tcPr>
            <w:tcW w:w="10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8" w:line="182" w:lineRule="auto"/>
              <w:rPr/>
            </w:pPr>
            <w:r>
              <w:rPr>
                <w:color w:val="231F20"/>
                <w:spacing w:val="8"/>
              </w:rPr>
              <w:t>襻利尿剂</w:t>
            </w:r>
          </w:p>
        </w:tc>
        <w:tc>
          <w:tcPr>
            <w:tcW w:w="133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2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231"/>
              <w:spacing w:before="65" w:line="185" w:lineRule="auto"/>
              <w:rPr/>
            </w:pPr>
            <w:r>
              <w:rPr>
                <w:color w:val="231F20"/>
                <w:spacing w:val="4"/>
              </w:rPr>
              <w:t>呋塞米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16"/>
              <w:spacing w:before="64" w:line="185" w:lineRule="auto"/>
              <w:rPr/>
            </w:pPr>
            <w:r>
              <w:rPr>
                <w:color w:val="231F20"/>
                <w:spacing w:val="-17"/>
              </w:rPr>
              <w:t>20~40 mg，每日 1次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105"/>
              <w:spacing w:before="64" w:line="185" w:lineRule="auto"/>
              <w:rPr/>
            </w:pPr>
            <w:r>
              <w:rPr>
                <w:color w:val="231F20"/>
                <w:spacing w:val="-14"/>
              </w:rPr>
              <w:t>20~80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mg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107"/>
              <w:spacing w:before="64" w:line="185" w:lineRule="auto"/>
              <w:rPr/>
            </w:pPr>
            <w:r>
              <w:rPr>
                <w:color w:val="231F20"/>
                <w:spacing w:val="-13"/>
              </w:rPr>
              <w:t>120~160 mg</w:t>
            </w:r>
          </w:p>
        </w:tc>
      </w:tr>
      <w:tr>
        <w:trPr>
          <w:trHeight w:val="273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224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布美他尼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14"/>
              <w:spacing w:before="55" w:line="185" w:lineRule="auto"/>
              <w:rPr/>
            </w:pPr>
            <w:r>
              <w:rPr>
                <w:color w:val="231F20"/>
                <w:spacing w:val="-16"/>
              </w:rPr>
              <w:t>0.5~1 mg，每日 1次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197"/>
              <w:spacing w:before="55" w:line="185" w:lineRule="auto"/>
              <w:rPr/>
            </w:pPr>
            <w:r>
              <w:rPr>
                <w:color w:val="231F20"/>
                <w:spacing w:val="-19"/>
              </w:rPr>
              <w:t>1~4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9"/>
              </w:rPr>
              <w:t>mg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55"/>
              <w:spacing w:before="55" w:line="185" w:lineRule="auto"/>
              <w:rPr/>
            </w:pPr>
            <w:r>
              <w:rPr>
                <w:color w:val="231F20"/>
                <w:spacing w:val="-16"/>
              </w:rPr>
              <w:t>6~8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mg</w:t>
            </w:r>
          </w:p>
        </w:tc>
      </w:tr>
      <w:tr>
        <w:trPr>
          <w:trHeight w:val="274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222"/>
              <w:spacing w:before="55" w:line="186" w:lineRule="auto"/>
              <w:rPr/>
            </w:pPr>
            <w:r>
              <w:rPr>
                <w:color w:val="231F20"/>
                <w:spacing w:val="8"/>
              </w:rPr>
              <w:t>托拉塞米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28"/>
              <w:spacing w:before="56" w:line="185" w:lineRule="auto"/>
              <w:rPr/>
            </w:pPr>
            <w:r>
              <w:rPr>
                <w:color w:val="231F20"/>
                <w:spacing w:val="-18"/>
              </w:rPr>
              <w:t>10~20 mg，每日 1次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117"/>
              <w:spacing w:before="56" w:line="185" w:lineRule="auto"/>
              <w:rPr/>
            </w:pPr>
            <w:r>
              <w:rPr>
                <w:color w:val="231F20"/>
                <w:spacing w:val="-16"/>
              </w:rPr>
              <w:t>10~40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6"/>
              </w:rPr>
              <w:t>mg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58"/>
              <w:spacing w:before="56" w:line="185" w:lineRule="auto"/>
              <w:rPr/>
            </w:pPr>
            <w:r>
              <w:rPr>
                <w:color w:val="231F20"/>
                <w:spacing w:val="-13"/>
              </w:rPr>
              <w:t>200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3"/>
              </w:rPr>
              <w:t>mg</w:t>
            </w:r>
          </w:p>
        </w:tc>
      </w:tr>
      <w:tr>
        <w:trPr>
          <w:trHeight w:val="263" w:hRule="atLeast"/>
        </w:trPr>
        <w:tc>
          <w:tcPr>
            <w:tcW w:w="1016" w:type="dxa"/>
            <w:vAlign w:val="top"/>
          </w:tcPr>
          <w:p>
            <w:pPr>
              <w:pStyle w:val="TableText"/>
              <w:ind w:right="1"/>
              <w:spacing w:before="56" w:line="183" w:lineRule="auto"/>
              <w:jc w:val="right"/>
              <w:rPr/>
            </w:pPr>
            <w:r>
              <w:rPr>
                <w:color w:val="231F20"/>
                <w:spacing w:val="7"/>
              </w:rPr>
              <w:t>噻嗪类利尿剂</w:t>
            </w:r>
          </w:p>
        </w:tc>
        <w:tc>
          <w:tcPr>
            <w:tcW w:w="13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5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222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氢氯噻嗪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187" w:right="91" w:hanging="159"/>
              <w:spacing w:before="64" w:line="196" w:lineRule="auto"/>
              <w:rPr/>
            </w:pPr>
            <w:r>
              <w:rPr>
                <w:color w:val="231F20"/>
                <w:spacing w:val="-16"/>
              </w:rPr>
              <w:t>12.5~25 mg，每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16"/>
              </w:rPr>
              <w:t>日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5"/>
              </w:rPr>
              <w:t>1~2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104"/>
              <w:spacing w:before="65" w:line="185" w:lineRule="auto"/>
              <w:rPr/>
            </w:pPr>
            <w:r>
              <w:rPr>
                <w:color w:val="231F20"/>
                <w:spacing w:val="-14"/>
              </w:rPr>
              <w:t>25~50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mg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71"/>
              <w:spacing w:before="65" w:line="185" w:lineRule="auto"/>
              <w:rPr/>
            </w:pPr>
            <w:r>
              <w:rPr>
                <w:color w:val="231F20"/>
                <w:spacing w:val="-16"/>
              </w:rPr>
              <w:t>100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6"/>
              </w:rPr>
              <w:t>mg</w:t>
            </w:r>
          </w:p>
        </w:tc>
      </w:tr>
      <w:tr>
        <w:trPr>
          <w:trHeight w:val="548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60" w:right="161" w:firstLine="170"/>
              <w:spacing w:before="68" w:line="219" w:lineRule="auto"/>
              <w:rPr/>
            </w:pPr>
            <w:r>
              <w:rPr>
                <w:color w:val="231F20"/>
                <w:spacing w:val="6"/>
              </w:rPr>
              <w:t>吲达帕胺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保钾利尿剂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95"/>
              <w:spacing w:before="67" w:line="185" w:lineRule="auto"/>
              <w:rPr/>
            </w:pPr>
            <w:r>
              <w:rPr>
                <w:color w:val="231F20"/>
                <w:spacing w:val="-13"/>
              </w:rPr>
              <w:t>2.5 mg，每日 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3"/>
              </w:rPr>
              <w:t>次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64"/>
              <w:spacing w:before="67" w:line="185" w:lineRule="auto"/>
              <w:rPr/>
            </w:pPr>
            <w:r>
              <w:rPr>
                <w:color w:val="231F20"/>
                <w:spacing w:val="-12"/>
              </w:rPr>
              <w:t>2.5~5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mg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419"/>
              <w:spacing w:before="67" w:line="185" w:lineRule="auto"/>
              <w:rPr/>
            </w:pPr>
            <w:r>
              <w:rPr>
                <w:color w:val="231F20"/>
                <w:spacing w:val="-16"/>
              </w:rPr>
              <w:t>5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6"/>
              </w:rPr>
              <w:t>mg</w:t>
            </w:r>
          </w:p>
        </w:tc>
      </w:tr>
      <w:tr>
        <w:trPr>
          <w:trHeight w:val="503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231"/>
              <w:spacing w:before="68" w:line="184" w:lineRule="auto"/>
              <w:rPr/>
            </w:pPr>
            <w:r>
              <w:rPr>
                <w:color w:val="231F20"/>
                <w:spacing w:val="5"/>
              </w:rPr>
              <w:t>阿米洛利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176" w:right="9" w:hanging="161"/>
              <w:spacing w:before="49" w:line="207" w:lineRule="auto"/>
              <w:rPr/>
            </w:pPr>
            <w:r>
              <w:rPr>
                <w:color w:val="231F20"/>
                <w:spacing w:val="-11"/>
              </w:rPr>
              <w:t>5 mg（2.5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1"/>
              </w:rPr>
              <w:t>mg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11"/>
                <w:position w:val="6"/>
              </w:rPr>
              <w:t>a</w:t>
            </w:r>
            <w:r>
              <w:rPr>
                <w:sz w:val="9"/>
                <w:szCs w:val="9"/>
                <w:color w:val="231F20"/>
                <w:spacing w:val="10"/>
                <w:w w:val="102"/>
                <w:position w:val="6"/>
              </w:rPr>
              <w:t xml:space="preserve"> </w:t>
            </w:r>
            <w:r>
              <w:rPr>
                <w:color w:val="231F20"/>
                <w:spacing w:val="-9"/>
              </w:rPr>
              <w:t>），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每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2"/>
              </w:rPr>
              <w:t>1 次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ind w:left="75"/>
              <w:spacing w:before="62" w:line="196" w:lineRule="auto"/>
              <w:rPr/>
            </w:pP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1"/>
              </w:rPr>
              <w:t>0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1"/>
              </w:rPr>
              <w:t>~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1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1"/>
              </w:rPr>
              <w:t>0 mg（5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1"/>
              </w:rPr>
              <w:t>~</w:t>
            </w:r>
          </w:p>
          <w:p>
            <w:pPr>
              <w:pStyle w:val="TableText"/>
              <w:ind w:left="235"/>
              <w:spacing w:line="205" w:lineRule="auto"/>
              <w:rPr/>
            </w:pPr>
            <w:r>
              <w:rPr>
                <w:color w:val="231F20"/>
                <w:spacing w:val="-22"/>
                <w:w w:val="99"/>
              </w:rPr>
              <w:t>10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2"/>
                <w:w w:val="99"/>
              </w:rPr>
              <w:t>mg</w:t>
            </w:r>
            <w:r>
              <w:rPr>
                <w:sz w:val="9"/>
                <w:szCs w:val="9"/>
                <w:color w:val="231F20"/>
                <w:spacing w:val="-4"/>
                <w:position w:val="6"/>
              </w:rPr>
              <w:t>a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339"/>
              <w:spacing w:before="66" w:line="185" w:lineRule="auto"/>
              <w:rPr/>
            </w:pPr>
            <w:r>
              <w:rPr>
                <w:color w:val="231F20"/>
                <w:spacing w:val="-14"/>
              </w:rPr>
              <w:t>20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4"/>
              </w:rPr>
              <w:t>mg</w:t>
            </w:r>
          </w:p>
        </w:tc>
      </w:tr>
      <w:tr>
        <w:trPr>
          <w:trHeight w:val="486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224"/>
              <w:spacing w:before="61" w:line="183" w:lineRule="auto"/>
              <w:rPr/>
            </w:pPr>
            <w:r>
              <w:rPr>
                <w:color w:val="231F20"/>
                <w:spacing w:val="7"/>
              </w:rPr>
              <w:t>氨苯蝶啶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177" w:right="8" w:hanging="161"/>
              <w:spacing w:before="42" w:line="202" w:lineRule="auto"/>
              <w:rPr/>
            </w:pPr>
            <w:r>
              <w:drawing>
                <wp:anchor distT="0" distB="0" distL="0" distR="0" simplePos="0" relativeHeight="251760640" behindDoc="0" locked="0" layoutInCell="1" allowOverlap="1">
                  <wp:simplePos x="0" y="0"/>
                  <wp:positionH relativeFrom="column">
                    <wp:posOffset>749350</wp:posOffset>
                  </wp:positionH>
                  <wp:positionV relativeFrom="paragraph">
                    <wp:posOffset>114889</wp:posOffset>
                  </wp:positionV>
                  <wp:extent cx="3390900" cy="3886200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14"/>
              </w:rPr>
              <w:t>50 mg（25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4"/>
              </w:rPr>
              <w:t>mg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-14"/>
                <w:position w:val="6"/>
              </w:rPr>
              <w:t>a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 xml:space="preserve"> </w:t>
            </w:r>
            <w:r>
              <w:rPr>
                <w:color w:val="231F20"/>
                <w:spacing w:val="-15"/>
              </w:rPr>
              <w:t>），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每日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"/>
              </w:rPr>
              <w:t>次</w:t>
            </w:r>
          </w:p>
        </w:tc>
        <w:tc>
          <w:tcPr>
            <w:tcW w:w="1214" w:type="dxa"/>
            <w:vAlign w:val="top"/>
          </w:tcPr>
          <w:p>
            <w:pPr>
              <w:pStyle w:val="TableText"/>
              <w:spacing w:before="42" w:line="209" w:lineRule="auto"/>
              <w:jc w:val="right"/>
              <w:rPr/>
            </w:pPr>
            <w:r>
              <w:rPr>
                <w:color w:val="231F20"/>
                <w:spacing w:val="-17"/>
                <w:w w:val="92"/>
              </w:rPr>
              <w:t>200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7"/>
                <w:w w:val="92"/>
              </w:rPr>
              <w:t>mg（100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7"/>
                <w:w w:val="92"/>
              </w:rPr>
              <w:t>mg</w:t>
            </w:r>
            <w:r>
              <w:rPr>
                <w:sz w:val="9"/>
                <w:szCs w:val="9"/>
                <w:color w:val="231F20"/>
                <w:spacing w:val="-17"/>
                <w:w w:val="92"/>
                <w:position w:val="6"/>
              </w:rPr>
              <w:t>a</w:t>
            </w:r>
            <w:r>
              <w:rPr>
                <w:color w:val="231F20"/>
                <w:spacing w:val="-17"/>
                <w:w w:val="92"/>
              </w:rPr>
              <w:t>）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258"/>
              <w:spacing w:before="59" w:line="185" w:lineRule="auto"/>
              <w:rPr/>
            </w:pPr>
            <w:r>
              <w:rPr>
                <w:color w:val="231F20"/>
                <w:spacing w:val="-13"/>
              </w:rPr>
              <w:t>200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3"/>
              </w:rPr>
              <w:t>mg</w:t>
            </w:r>
          </w:p>
        </w:tc>
      </w:tr>
      <w:tr>
        <w:trPr>
          <w:trHeight w:val="717" w:hRule="atLeast"/>
        </w:trPr>
        <w:tc>
          <w:tcPr>
            <w:tcW w:w="1016" w:type="dxa"/>
            <w:vAlign w:val="top"/>
          </w:tcPr>
          <w:p>
            <w:pPr>
              <w:pStyle w:val="TableText"/>
              <w:ind w:left="219" w:right="155" w:hanging="157"/>
              <w:spacing w:before="70" w:line="194" w:lineRule="auto"/>
              <w:rPr/>
            </w:pPr>
            <w:r>
              <w:rPr>
                <w:color w:val="231F20"/>
                <w:spacing w:val="8"/>
              </w:rPr>
              <w:t>血管加压素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V</w:t>
            </w:r>
            <w:r>
              <w:rPr>
                <w:sz w:val="9"/>
                <w:szCs w:val="9"/>
                <w:color w:val="231F20"/>
                <w:spacing w:val="3"/>
                <w:position w:val="-4"/>
              </w:rPr>
              <w:t>2</w:t>
            </w:r>
            <w:r>
              <w:rPr>
                <w:sz w:val="9"/>
                <w:szCs w:val="9"/>
                <w:color w:val="231F20"/>
                <w:spacing w:val="-7"/>
                <w:position w:val="-4"/>
              </w:rPr>
              <w:t xml:space="preserve"> </w:t>
            </w:r>
            <w:r>
              <w:rPr>
                <w:color w:val="231F20"/>
                <w:spacing w:val="3"/>
              </w:rPr>
              <w:t>受体拮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抗剂</w:t>
            </w:r>
          </w:p>
        </w:tc>
        <w:tc>
          <w:tcPr>
            <w:tcW w:w="13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10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/>
              <w:spacing w:before="71" w:line="185" w:lineRule="auto"/>
              <w:rPr/>
            </w:pPr>
            <w:r>
              <w:rPr>
                <w:color w:val="231F20"/>
                <w:spacing w:val="8"/>
              </w:rPr>
              <w:t>托伐普坦</w:t>
            </w:r>
          </w:p>
        </w:tc>
        <w:tc>
          <w:tcPr>
            <w:tcW w:w="13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"/>
              <w:spacing w:before="71" w:line="185" w:lineRule="auto"/>
              <w:rPr/>
            </w:pPr>
            <w:r>
              <w:rPr>
                <w:color w:val="231F20"/>
                <w:spacing w:val="-18"/>
              </w:rPr>
              <w:t>7.5~15 mg，每日 1次</w:t>
            </w:r>
          </w:p>
        </w:tc>
        <w:tc>
          <w:tcPr>
            <w:tcW w:w="12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1"/>
              <w:spacing w:before="71" w:line="185" w:lineRule="auto"/>
              <w:rPr/>
            </w:pPr>
            <w:r>
              <w:rPr>
                <w:color w:val="231F20"/>
                <w:spacing w:val="-17"/>
              </w:rPr>
              <w:t>15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7"/>
              </w:rPr>
              <w:t>mg</w:t>
            </w:r>
          </w:p>
        </w:tc>
        <w:tc>
          <w:tcPr>
            <w:tcW w:w="97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1"/>
              <w:spacing w:before="71" w:line="185" w:lineRule="auto"/>
              <w:rPr/>
            </w:pPr>
            <w:r>
              <w:rPr>
                <w:color w:val="231F20"/>
                <w:spacing w:val="-15"/>
              </w:rPr>
              <w:t>30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5"/>
              </w:rPr>
              <w:t>mg</w:t>
            </w:r>
          </w:p>
        </w:tc>
      </w:tr>
    </w:tbl>
    <w:p>
      <w:pPr>
        <w:ind w:left="489" w:right="391" w:firstLine="323"/>
        <w:spacing w:before="67" w:line="250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射血分数降低的心力衰竭；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8"/>
          <w:position w:val="6"/>
        </w:rPr>
        <w:t>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与血管紧张素受体脑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啡肽酶抑制剂/血管紧张素转化酶抑制剂/血管紧张素Ⅱ受体阻滞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剂联用时的剂量</w:t>
      </w:r>
    </w:p>
    <w:p>
      <w:pPr>
        <w:ind w:left="490" w:right="391" w:hanging="1"/>
        <w:spacing w:before="151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水。建议小口频繁喝水，以缓解口渴，同时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避免水摄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入量突然增加。监测患者的液体摄入量和尿量，以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确保出入平衡。若出现高钠血症，托伐普坦应减量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或停药。</w:t>
      </w:r>
    </w:p>
    <w:p>
      <w:pPr>
        <w:ind w:left="407" w:right="391" w:firstLine="505"/>
        <w:spacing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2.   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素-血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素-醛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（renin-angiotensin-aldosterone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system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RAAS） 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</w:rPr>
        <w:t>制剂</w:t>
      </w:r>
    </w:p>
    <w:p>
      <w:pPr>
        <w:ind w:firstLine="484"/>
        <w:spacing w:before="67" w:line="1751" w:lineRule="exact"/>
        <w:rPr/>
      </w:pPr>
      <w:r>
        <w:rPr>
          <w:position w:val="-35"/>
        </w:rPr>
        <w:pict>
          <v:shape id="_x0000_s102" style="mso-position-vertical-relative:line;mso-position-horizontal-relative:char;width:226.8pt;height:87.6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9" w:right="57" w:hanging="119"/>
                    <w:spacing w:before="22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推荐使用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RAAS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 xml:space="preserve"> 抑制剂（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ARNI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ACEI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ARB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）改善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患者心脏重构，降低其心血管死亡和住院风险(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A）</w:t>
                  </w:r>
                </w:p>
                <w:p>
                  <w:pPr>
                    <w:ind w:left="196" w:right="2" w:hanging="116"/>
                    <w:spacing w:before="2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• 应根据患者的耐受性和症状选择适当的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RAAS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抑制剂，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逐渐增加剂量以达到目标剂量，并长期使用</w:t>
                  </w:r>
                </w:p>
                <w:p>
                  <w:pPr>
                    <w:ind w:left="196" w:right="57" w:hanging="116"/>
                    <w:spacing w:before="17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• 应监测患者的血压、肾功能和电解质，必要时调整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RAAS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抑制剂的剂量</w:t>
                  </w:r>
                </w:p>
              </w:txbxContent>
            </v:textbox>
          </v:shape>
        </w:pict>
      </w:r>
    </w:p>
    <w:p>
      <w:pPr>
        <w:ind w:left="491" w:right="391" w:firstLine="420"/>
        <w:spacing w:before="297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可有效改善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患者的心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脏重构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，并降低其心血管死亡和因心衰住院的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风险。</w:t>
      </w:r>
    </w:p>
    <w:p>
      <w:pPr>
        <w:ind w:left="489" w:right="390" w:firstLine="338"/>
        <w:spacing w:before="9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（1）适应证：①对于 NYHA 心功能 Ⅱ~Ⅲ级的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患者，推荐使用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以降低心衰的发病率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及死亡率(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A）。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②对于曾经有症状或目前有症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状 的 HFrEF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得 ARNI，推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, A）。 ③如患者不能耐受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引发的咳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嗽或血管性水肿，且无法获得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ARNI，建议使用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Ⅰ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A）。 ④对于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心功能Ⅱ~Ⅲ级的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HFrEF</w:t>
      </w:r>
    </w:p>
    <w:p>
      <w:pPr>
        <w:ind w:left="494"/>
        <w:spacing w:before="1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76285</wp:posOffset>
            </wp:positionV>
            <wp:extent cx="2805668" cy="304216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患者，如能够耐受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ACEI/ARB，推荐替换为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ARNI，以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3"/>
        <w:spacing w:before="52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进一步降低心衰住院和死亡风险(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B）。</w:t>
      </w:r>
    </w:p>
    <w:p>
      <w:pPr>
        <w:ind w:left="82" w:right="300" w:firstLine="337"/>
        <w:spacing w:before="31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（2）禁忌证：①有血管神经性水肿病史。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②双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侧 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窄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④重度肝损害（Child-Pugh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级）、胆汁性肝硬化及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胆汁淤积者禁用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过敏。</w:t>
      </w:r>
    </w:p>
    <w:p>
      <w:pPr>
        <w:ind w:right="377" w:firstLine="519"/>
        <w:spacing w:before="3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：血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&gt;221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μmol/L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（2.5 mg/dl）或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eGFR&lt;30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·min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-1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·1.73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90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-2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；血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度&gt;5.4 mmol/L；症状性低血压［收缩压&lt;90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（1 mmHg=0.133 kPa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  <w:w w:val="57"/>
        </w:rPr>
        <w:t>）］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。</w:t>
      </w:r>
    </w:p>
    <w:p>
      <w:pPr>
        <w:ind w:left="82" w:right="312" w:firstLine="337"/>
        <w:spacing w:before="16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（3）使用方法：应尽早使用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RAAS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抑制剂，小剂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量起始，逐渐增加剂量，通常每隔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周增加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次，但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剂量调整应个体化。在没有明确禁忌证的情况下，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应长期维持使用，避免突然停药。应监测血压，在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开始治疗时和调整剂量后的 1~2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周内检测血钾和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肾功能，之后每月定期复查，尤其是对于可能出现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低血压、低钠血症、糖尿病、慢性肾脏病以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及需要补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钾治疗的患者。对于接受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者，起始治疗的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2~3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个月内，BNP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水平可能升高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优先选择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NT-proBNP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进行监测，但二者均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可用于预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测治疗后主要不良事件的风险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［16］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切换到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ARNI，至少间隔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36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患者常用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RAAS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抑制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剂及其剂量见表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7"/>
        </w:rPr>
        <w:t>［17-18］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205"/>
        <w:spacing w:before="281" w:line="20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9   HFrEF患者常用肾素-血管紧张素-醛固酮系统抑制剂</w:t>
      </w:r>
    </w:p>
    <w:p>
      <w:pPr>
        <w:ind w:left="1988"/>
        <w:spacing w:before="41" w:line="185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及其剂量</w:t>
      </w:r>
    </w:p>
    <w:p>
      <w:pPr>
        <w:spacing w:line="50" w:lineRule="exact"/>
        <w:rPr/>
      </w:pPr>
      <w:r/>
    </w:p>
    <w:tbl>
      <w:tblPr>
        <w:tblStyle w:val="TableNormal"/>
        <w:tblW w:w="4529" w:type="dxa"/>
        <w:tblInd w:w="7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6"/>
        <w:gridCol w:w="1593"/>
        <w:gridCol w:w="1530"/>
      </w:tblGrid>
      <w:tr>
        <w:trPr>
          <w:trHeight w:val="268" w:hRule="atLeast"/>
        </w:trPr>
        <w:tc>
          <w:tcPr>
            <w:tcW w:w="14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57"/>
              <w:spacing w:before="57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15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04"/>
              <w:spacing w:before="58" w:line="183" w:lineRule="auto"/>
              <w:rPr/>
            </w:pPr>
            <w:r>
              <w:rPr>
                <w:color w:val="231F20"/>
                <w:spacing w:val="8"/>
              </w:rPr>
              <w:t>起始剂量</w:t>
            </w:r>
          </w:p>
        </w:tc>
        <w:tc>
          <w:tcPr>
            <w:tcW w:w="15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94"/>
              <w:spacing w:before="57" w:line="184" w:lineRule="auto"/>
              <w:rPr/>
            </w:pPr>
            <w:r>
              <w:rPr>
                <w:color w:val="231F20"/>
              </w:rPr>
              <w:t>目标剂量</w:t>
            </w:r>
          </w:p>
        </w:tc>
      </w:tr>
      <w:tr>
        <w:trPr>
          <w:trHeight w:val="259" w:hRule="atLeast"/>
        </w:trPr>
        <w:tc>
          <w:tcPr>
            <w:tcW w:w="14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81" w:line="168" w:lineRule="exact"/>
              <w:rPr/>
            </w:pPr>
            <w:r>
              <w:rPr>
                <w:color w:val="231F20"/>
                <w:spacing w:val="-1"/>
                <w:position w:val="-3"/>
              </w:rPr>
              <w:t>ARNI</w:t>
            </w:r>
          </w:p>
        </w:tc>
        <w:tc>
          <w:tcPr>
            <w:tcW w:w="159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0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5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61" w:right="71" w:firstLine="161"/>
              <w:spacing w:before="71" w:line="216" w:lineRule="auto"/>
              <w:rPr/>
            </w:pPr>
            <w:r>
              <w:rPr>
                <w:color w:val="231F20"/>
                <w:spacing w:val="8"/>
              </w:rPr>
              <w:t>沙库巴曲缬沙坦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ACEI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80"/>
              <w:spacing w:before="55" w:line="201" w:lineRule="auto"/>
              <w:rPr/>
            </w:pPr>
            <w:r>
              <w:rPr>
                <w:color w:val="231F20"/>
                <w:spacing w:val="-15"/>
              </w:rPr>
              <w:t>25~100</w:t>
            </w:r>
            <w:r>
              <w:rPr>
                <w:sz w:val="9"/>
                <w:szCs w:val="9"/>
                <w:color w:val="231F20"/>
                <w:spacing w:val="-15"/>
                <w:position w:val="6"/>
              </w:rPr>
              <w:t>a</w:t>
            </w:r>
            <w:r>
              <w:rPr>
                <w:sz w:val="9"/>
                <w:szCs w:val="9"/>
                <w:color w:val="231F20"/>
                <w:spacing w:val="31"/>
                <w:position w:val="6"/>
              </w:rPr>
              <w:t xml:space="preserve"> </w:t>
            </w:r>
            <w:r>
              <w:rPr>
                <w:color w:val="231F20"/>
                <w:spacing w:val="-15"/>
              </w:rPr>
              <w:t>mg，每日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92"/>
              <w:spacing w:before="71" w:line="185" w:lineRule="auto"/>
              <w:rPr/>
            </w:pPr>
            <w:r>
              <w:rPr>
                <w:color w:val="231F20"/>
                <w:spacing w:val="-14"/>
              </w:rPr>
              <w:t>200 mg，每日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4"/>
              </w:rPr>
              <w:t>2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4"/>
              </w:rPr>
              <w:t>次</w:t>
            </w:r>
          </w:p>
        </w:tc>
      </w:tr>
      <w:tr>
        <w:trPr>
          <w:trHeight w:val="289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4"/>
              <w:spacing w:before="73" w:line="185" w:lineRule="auto"/>
              <w:rPr/>
            </w:pPr>
            <w:r>
              <w:rPr>
                <w:color w:val="231F20"/>
                <w:spacing w:val="7"/>
              </w:rPr>
              <w:t>卡托普利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81"/>
              <w:spacing w:before="73" w:line="185" w:lineRule="auto"/>
              <w:rPr/>
            </w:pPr>
            <w:r>
              <w:rPr>
                <w:color w:val="231F20"/>
                <w:spacing w:val="-13"/>
              </w:rPr>
              <w:t>6.25 mg，每日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3"/>
              </w:rPr>
              <w:t>3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3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93"/>
              <w:spacing w:before="73" w:line="185" w:lineRule="auto"/>
              <w:rPr/>
            </w:pPr>
            <w:r>
              <w:rPr>
                <w:color w:val="231F20"/>
                <w:spacing w:val="-15"/>
              </w:rPr>
              <w:t>50 mg，每日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5"/>
              </w:rPr>
              <w:t>3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73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0"/>
              <w:spacing w:before="57" w:line="188" w:lineRule="auto"/>
              <w:rPr/>
            </w:pPr>
            <w:r>
              <w:rPr>
                <w:color w:val="231F20"/>
                <w:spacing w:val="8"/>
              </w:rPr>
              <w:t>依那普利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80"/>
              <w:spacing w:before="57" w:line="185" w:lineRule="auto"/>
              <w:rPr/>
            </w:pPr>
            <w:r>
              <w:rPr>
                <w:color w:val="231F20"/>
                <w:spacing w:val="-13"/>
              </w:rPr>
              <w:t>2.5 mg，每日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3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3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105"/>
              <w:spacing w:before="57" w:line="185" w:lineRule="auto"/>
              <w:rPr/>
            </w:pPr>
            <w:r>
              <w:rPr>
                <w:color w:val="231F20"/>
                <w:spacing w:val="-16"/>
              </w:rPr>
              <w:t>10 mg，每日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6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6"/>
              </w:rPr>
              <w:t>次</w:t>
            </w:r>
          </w:p>
        </w:tc>
      </w:tr>
      <w:tr>
        <w:trPr>
          <w:trHeight w:val="273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1"/>
              <w:spacing w:before="58" w:line="186" w:lineRule="auto"/>
              <w:rPr/>
            </w:pPr>
            <w:r>
              <w:rPr>
                <w:color w:val="231F20"/>
                <w:spacing w:val="8"/>
              </w:rPr>
              <w:t>福辛普利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80"/>
              <w:spacing w:before="57" w:line="185" w:lineRule="auto"/>
              <w:rPr/>
            </w:pPr>
            <w:r>
              <w:rPr>
                <w:color w:val="231F20"/>
                <w:spacing w:val="-17"/>
              </w:rPr>
              <w:t>5 mg，每日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7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92"/>
              <w:spacing w:before="58" w:line="185" w:lineRule="auto"/>
              <w:rPr/>
            </w:pPr>
            <w:r>
              <w:rPr>
                <w:color w:val="231F20"/>
                <w:spacing w:val="-15"/>
              </w:rPr>
              <w:t>20~30 mg，每日 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73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1"/>
              <w:spacing w:before="59" w:line="185" w:lineRule="auto"/>
              <w:rPr/>
            </w:pPr>
            <w:r>
              <w:rPr>
                <w:color w:val="231F20"/>
                <w:spacing w:val="8"/>
              </w:rPr>
              <w:t>赖诺普利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80"/>
              <w:spacing w:before="58" w:line="185" w:lineRule="auto"/>
              <w:rPr/>
            </w:pPr>
            <w:r>
              <w:rPr>
                <w:color w:val="231F20"/>
                <w:spacing w:val="-17"/>
              </w:rPr>
              <w:t>5 mg，每日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7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92"/>
              <w:spacing w:before="58" w:line="185" w:lineRule="auto"/>
              <w:rPr/>
            </w:pPr>
            <w:r>
              <w:rPr>
                <w:color w:val="231F20"/>
                <w:spacing w:val="-15"/>
              </w:rPr>
              <w:t>20~30 mg，每日 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73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3"/>
              <w:spacing w:before="59" w:line="185" w:lineRule="auto"/>
              <w:rPr/>
            </w:pPr>
            <w:r>
              <w:rPr>
                <w:color w:val="231F20"/>
                <w:spacing w:val="7"/>
              </w:rPr>
              <w:t>培哚普利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79"/>
              <w:spacing w:before="58" w:line="185" w:lineRule="auto"/>
              <w:rPr/>
            </w:pPr>
            <w:r>
              <w:rPr>
                <w:color w:val="231F20"/>
                <w:spacing w:val="-17"/>
              </w:rPr>
              <w:t>2 mg，每日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7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7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89"/>
              <w:spacing w:before="59" w:line="185" w:lineRule="auto"/>
              <w:rPr/>
            </w:pPr>
            <w:r>
              <w:rPr>
                <w:color w:val="231F20"/>
                <w:spacing w:val="-15"/>
              </w:rPr>
              <w:t>4~8 mg，每日 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73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2"/>
              <w:spacing w:before="59" w:line="186" w:lineRule="auto"/>
              <w:rPr/>
            </w:pPr>
            <w:r>
              <w:rPr>
                <w:color w:val="231F20"/>
                <w:spacing w:val="8"/>
              </w:rPr>
              <w:t>雷米普利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92"/>
              <w:spacing w:before="59" w:line="185" w:lineRule="auto"/>
              <w:rPr/>
            </w:pPr>
            <w:r>
              <w:rPr>
                <w:color w:val="231F20"/>
                <w:spacing w:val="-14"/>
              </w:rPr>
              <w:t>1.25 mg，每日 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4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104"/>
              <w:spacing w:before="59" w:line="185" w:lineRule="auto"/>
              <w:rPr/>
            </w:pPr>
            <w:r>
              <w:rPr>
                <w:color w:val="231F20"/>
                <w:spacing w:val="-17"/>
              </w:rPr>
              <w:t>10 mg，每日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7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7"/>
              </w:rPr>
              <w:t>次</w:t>
            </w:r>
          </w:p>
        </w:tc>
      </w:tr>
      <w:tr>
        <w:trPr>
          <w:trHeight w:val="529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8"/>
              <w:spacing w:before="60" w:line="187" w:lineRule="auto"/>
              <w:rPr/>
            </w:pPr>
            <w:r>
              <w:rPr>
                <w:color w:val="231F20"/>
                <w:spacing w:val="6"/>
              </w:rPr>
              <w:t>贝那普利</w:t>
            </w:r>
          </w:p>
          <w:p>
            <w:pPr>
              <w:pStyle w:val="TableText"/>
              <w:ind w:left="61"/>
              <w:spacing w:before="96" w:line="161" w:lineRule="exact"/>
              <w:rPr/>
            </w:pPr>
            <w:r>
              <w:rPr>
                <w:color w:val="231F20"/>
                <w:spacing w:val="2"/>
                <w:position w:val="-3"/>
              </w:rPr>
              <w:t>ARB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79"/>
              <w:spacing w:before="59" w:line="185" w:lineRule="auto"/>
              <w:rPr/>
            </w:pPr>
            <w:r>
              <w:rPr>
                <w:color w:val="231F20"/>
                <w:spacing w:val="-13"/>
              </w:rPr>
              <w:t>2.5 mg，每日 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3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104"/>
              <w:spacing w:before="60" w:line="185" w:lineRule="auto"/>
              <w:rPr/>
            </w:pPr>
            <w:r>
              <w:rPr>
                <w:color w:val="231F20"/>
                <w:spacing w:val="-15"/>
              </w:rPr>
              <w:t>10~20 mg，每日 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89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1"/>
              <w:spacing w:before="79" w:line="182" w:lineRule="auto"/>
              <w:rPr/>
            </w:pPr>
            <w:r>
              <w:rPr>
                <w:color w:val="231F20"/>
                <w:spacing w:val="8"/>
              </w:rPr>
              <w:t>坎地沙坦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76"/>
              <w:spacing w:before="77" w:line="185" w:lineRule="auto"/>
              <w:rPr/>
            </w:pPr>
            <w:r>
              <w:rPr>
                <w:color w:val="231F20"/>
                <w:spacing w:val="-16"/>
              </w:rPr>
              <w:t>4 mg，每日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6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6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93"/>
              <w:spacing w:before="78" w:line="185" w:lineRule="auto"/>
              <w:rPr/>
            </w:pPr>
            <w:r>
              <w:rPr>
                <w:color w:val="231F20"/>
                <w:spacing w:val="-15"/>
              </w:rPr>
              <w:t>32 mg，每日 1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73" w:hRule="atLeast"/>
        </w:trPr>
        <w:tc>
          <w:tcPr>
            <w:tcW w:w="1406" w:type="dxa"/>
            <w:vAlign w:val="top"/>
          </w:tcPr>
          <w:p>
            <w:pPr>
              <w:pStyle w:val="TableText"/>
              <w:ind w:left="221"/>
              <w:spacing w:before="62" w:line="184" w:lineRule="auto"/>
              <w:rPr/>
            </w:pPr>
            <w:r>
              <w:rPr>
                <w:color w:val="231F20"/>
                <w:spacing w:val="7"/>
              </w:rPr>
              <w:t>缬沙坦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76"/>
              <w:spacing w:before="61" w:line="185" w:lineRule="auto"/>
              <w:rPr/>
            </w:pPr>
            <w:r>
              <w:rPr>
                <w:color w:val="231F20"/>
                <w:spacing w:val="-15"/>
              </w:rPr>
              <w:t>40 mg，每日 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103"/>
              <w:spacing w:before="62" w:line="185" w:lineRule="auto"/>
              <w:rPr/>
            </w:pPr>
            <w:r>
              <w:rPr>
                <w:color w:val="231F20"/>
                <w:spacing w:val="-15"/>
              </w:rPr>
              <w:t>160 mg，每日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70" w:hRule="atLeast"/>
        </w:trPr>
        <w:tc>
          <w:tcPr>
            <w:tcW w:w="14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/>
              <w:spacing w:before="62" w:line="184" w:lineRule="auto"/>
              <w:rPr/>
            </w:pPr>
            <w:r>
              <w:rPr>
                <w:color w:val="231F20"/>
                <w:spacing w:val="7"/>
              </w:rPr>
              <w:t>氯沙坦</w:t>
            </w:r>
          </w:p>
        </w:tc>
        <w:tc>
          <w:tcPr>
            <w:tcW w:w="15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9"/>
              <w:spacing w:before="61" w:line="185" w:lineRule="auto"/>
              <w:rPr/>
            </w:pPr>
            <w:r>
              <w:rPr>
                <w:color w:val="231F20"/>
                <w:spacing w:val="-15"/>
              </w:rPr>
              <w:t>25~50 mg，每日 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  <w:tc>
          <w:tcPr>
            <w:tcW w:w="15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3"/>
              <w:spacing w:before="62" w:line="184" w:lineRule="auto"/>
              <w:rPr/>
            </w:pPr>
            <w:r>
              <w:rPr>
                <w:color w:val="231F20"/>
                <w:spacing w:val="-15"/>
              </w:rPr>
              <w:t>150 mg，每日 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</w:tbl>
    <w:p>
      <w:pPr>
        <w:ind w:left="77" w:right="378" w:firstLine="323"/>
        <w:spacing w:before="80" w:line="248" w:lineRule="auto"/>
        <w:jc w:val="both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射血分数降低的心力衰竭，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ARNI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血管紧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张素受体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脑啡肽酶抑制剂，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ACEI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血管紧张素转化酶抑制剂，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血管紧张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素Ⅱ受体阻滞剂；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7"/>
          <w:position w:val="6"/>
        </w:rPr>
        <w:t>a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31"/>
          <w:w w:val="101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适用于可耐受中/高剂量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ACEI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（相当于依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那普利≥10 mg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每日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次或缬沙坦≥80 mg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每日2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次）的患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者；参考《中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国心力衰竭诊断和治疗指南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2018》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"/>
          <w:position w:val="6"/>
        </w:rPr>
        <w:t>［17］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、《慢性心力衰竭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基层诊疗指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  <w:w w:val="91"/>
          <w:position w:val="-1"/>
        </w:rPr>
        <w:t>南（2019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  <w:w w:val="91"/>
          <w:position w:val="-1"/>
        </w:rPr>
        <w:t>年）》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1"/>
          <w:position w:val="5"/>
        </w:rPr>
        <w:t>［18］</w:t>
      </w:r>
    </w:p>
    <w:p>
      <w:pPr>
        <w:spacing w:line="248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10" w:space="100"/>
            <w:col w:w="4989" w:space="0"/>
          </w:cols>
        </w:sectPr>
        <w:rPr>
          <w:rFonts w:ascii="Microsoft YaHei" w:hAnsi="Microsoft YaHei" w:eastAsia="Microsoft YaHei" w:cs="Microsoft YaHei"/>
          <w:sz w:val="9"/>
          <w:szCs w:val="9"/>
        </w:rPr>
      </w:pPr>
    </w:p>
    <w:p>
      <w:pPr>
        <w:spacing w:before="55"/>
        <w:rPr/>
      </w:pPr>
      <w:r>
        <w:pict>
          <v:shape id="_x0000_s106" style="position:absolute;margin-left:65.1968pt;margin-top:59.6563pt;mso-position-vertical-relative:page;mso-position-horizontal-relative:page;width:305.2pt;height:0.4pt;z-index:251804672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37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8" w:right="468" w:firstLine="338"/>
        <w:spacing w:before="44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（4）不良反应及注意事项：①肾功能恶化：起始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治疗后的 1~2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周内应监测肾功能，血肌酐升高超过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时应减少剂量，超过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50%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时应停药。②高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钾血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症：用药后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周应复查血钾，若发生高钾血症应进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行定期检查，血钾超过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5.5 mmol/L 时应停药，超过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6.0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mmol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/L 时应使用口服钾结合剂，如环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硅酸锆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钠。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③低血压：症状性低血压的处理策略包括调整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或停用其他具有降压作用的药物；若无液体潴留利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尿剂可减量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；适当增加食盐摄入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；必要时调整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剂量。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④血管神经性水肿：应密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切关注发生血管神经性水肿的患者，并终生禁用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RAAS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抑制剂。</w:t>
      </w:r>
    </w:p>
    <w:p>
      <w:pPr>
        <w:ind w:left="913"/>
        <w:spacing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3.β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受体阻滞剂</w:t>
      </w:r>
    </w:p>
    <w:p>
      <w:pPr>
        <w:ind w:firstLine="484"/>
        <w:spacing w:before="119" w:line="1994" w:lineRule="exact"/>
        <w:rPr/>
      </w:pPr>
      <w:r>
        <w:rPr>
          <w:position w:val="-39"/>
        </w:rPr>
        <w:pict>
          <v:shape id="_x0000_s108" style="mso-position-vertical-relative:line;mso-position-horizontal-relative:char;width:226.8pt;height:99.7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208" w:right="58" w:hanging="128"/>
                    <w:spacing w:before="21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• 稳定的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患者应使用 β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受体阻滞剂以降低心衰住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院和死亡风险，除非有禁忌证或不能耐受(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A）</w:t>
                  </w:r>
                </w:p>
                <w:p>
                  <w:pPr>
                    <w:ind w:left="198" w:right="2" w:hanging="118"/>
                    <w:spacing w:line="19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具有适应证的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患者，应尽早使用 β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受体阻滞剂，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以小剂量起始，逐渐滴定至目标剂量或最大耐受剂量后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长期维持使用</w:t>
                  </w:r>
                </w:p>
                <w:p>
                  <w:pPr>
                    <w:ind w:left="198" w:right="58" w:hanging="118"/>
                    <w:spacing w:before="16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• 使用 β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受体阻滞剂期间，应监测心率和血压，患者出现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9"/>
                    </w:rPr>
                    <w:t>心动过缓或低血压时应适当调整剂量</w:t>
                  </w:r>
                </w:p>
              </w:txbxContent>
            </v:textbox>
          </v:shape>
        </w:pict>
      </w:r>
    </w:p>
    <w:p>
      <w:pPr>
        <w:ind w:left="491" w:right="470" w:firstLine="334"/>
        <w:spacing w:before="257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（1）适应证：所有病情相对稳定的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均应使用 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受体阻滞剂以降低心衰住院和死亡风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险，除非有禁忌证或不能耐受(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A）。</w:t>
      </w:r>
    </w:p>
    <w:p>
      <w:pPr>
        <w:ind w:left="487" w:right="469" w:firstLine="337"/>
        <w:spacing w:before="26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（2）禁忌证：①心原性休克。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②病态窦房结综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合征、二度及以上房室传导阻滞（未植入心脏起搏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器 ）、心 率 &lt;50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次/min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 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压（收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90 mmHg）。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④支气管哮喘急性发作期。</w:t>
      </w:r>
    </w:p>
    <w:p>
      <w:pPr>
        <w:ind w:left="487" w:right="404" w:firstLine="337"/>
        <w:spacing w:before="51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（3）使用方法：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患者病情相对稳定时应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尽早使用 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受体阻滞剂。推荐使用琥珀酸美托洛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尔、比索洛尔或卡维地洛。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心功能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Ⅳ级患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者应在血流动力学稳定后使用。应以小剂量起始，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每隔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2~4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周可剂量加倍，逐渐滴定至指南推荐的目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标剂量或最大耐受剂量，并长期使用。静息心率降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次/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的剂量为 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受体阻滞剂应用的目标剂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量或最大耐受剂量。滴定的剂量及过程需个体化，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应密切监测和观察患者的心率、血压、体重以及呼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吸困难、淤血的症状和体征。对于出现液体潴留或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最近曾有液体潴留的患者，启动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受体阻滞剂时须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同时使用利尿剂。突然停药会导致病情恶化。慢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患者常用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受体阻滞剂及其剂量见表10。</w:t>
      </w:r>
    </w:p>
    <w:p>
      <w:pPr>
        <w:ind w:left="404" w:right="471" w:firstLine="503"/>
        <w:spacing w:before="59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521169</wp:posOffset>
            </wp:positionV>
            <wp:extent cx="2805668" cy="30421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慢性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急性失代偿期可继续使用 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受体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阻滞剂。对于心动过缓（50~60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次/min）和血压偏低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（收缩压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85~90 mmHg）的患者，可考虑减量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，但对于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85"/>
        <w:spacing w:before="46" w:line="192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HFrEF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患者常用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受体阻滞剂及其剂量</w:t>
      </w:r>
    </w:p>
    <w:p>
      <w:pPr>
        <w:spacing w:line="50" w:lineRule="exact"/>
        <w:rPr/>
      </w:pPr>
      <w:r/>
    </w:p>
    <w:tbl>
      <w:tblPr>
        <w:tblStyle w:val="TableNormal"/>
        <w:tblW w:w="4529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8"/>
        <w:gridCol w:w="1971"/>
        <w:gridCol w:w="1310"/>
      </w:tblGrid>
      <w:tr>
        <w:trPr>
          <w:trHeight w:val="267" w:hRule="atLeast"/>
        </w:trPr>
        <w:tc>
          <w:tcPr>
            <w:tcW w:w="124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79"/>
              <w:spacing w:before="57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19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0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起始剂量</w:t>
            </w:r>
          </w:p>
        </w:tc>
        <w:tc>
          <w:tcPr>
            <w:tcW w:w="13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90"/>
              <w:spacing w:before="57" w:line="184" w:lineRule="auto"/>
              <w:rPr/>
            </w:pPr>
            <w:r>
              <w:rPr>
                <w:color w:val="231F20"/>
              </w:rPr>
              <w:t>目标剂量</w:t>
            </w:r>
          </w:p>
        </w:tc>
      </w:tr>
      <w:tr>
        <w:trPr>
          <w:trHeight w:val="274" w:hRule="atLeast"/>
        </w:trPr>
        <w:tc>
          <w:tcPr>
            <w:tcW w:w="12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9" w:line="183" w:lineRule="auto"/>
              <w:rPr/>
            </w:pPr>
            <w:r>
              <w:rPr>
                <w:color w:val="231F20"/>
                <w:spacing w:val="9"/>
              </w:rPr>
              <w:t>琥珀酸美托洛尔</w:t>
            </w:r>
          </w:p>
        </w:tc>
        <w:tc>
          <w:tcPr>
            <w:tcW w:w="19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"/>
              <w:spacing w:before="58" w:line="185" w:lineRule="auto"/>
              <w:rPr/>
            </w:pPr>
            <w:r>
              <w:rPr>
                <w:color w:val="231F20"/>
                <w:spacing w:val="-12"/>
              </w:rPr>
              <w:t>11.875~23.75 mg，每日 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2"/>
              </w:rPr>
              <w:t>次</w:t>
            </w:r>
          </w:p>
        </w:tc>
        <w:tc>
          <w:tcPr>
            <w:tcW w:w="13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7"/>
              <w:spacing w:before="58" w:line="185" w:lineRule="auto"/>
              <w:rPr/>
            </w:pPr>
            <w:r>
              <w:rPr>
                <w:color w:val="231F20"/>
                <w:spacing w:val="-15"/>
              </w:rPr>
              <w:t>190 mg，每日 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72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79"/>
              <w:spacing w:before="56" w:line="187" w:lineRule="auto"/>
              <w:rPr/>
            </w:pPr>
            <w:r>
              <w:rPr>
                <w:color w:val="231F20"/>
                <w:spacing w:val="3"/>
              </w:rPr>
              <w:t>比索洛尔</w:t>
            </w:r>
          </w:p>
        </w:tc>
        <w:tc>
          <w:tcPr>
            <w:tcW w:w="1971" w:type="dxa"/>
            <w:vAlign w:val="top"/>
          </w:tcPr>
          <w:p>
            <w:pPr>
              <w:pStyle w:val="TableText"/>
              <w:ind w:left="95"/>
              <w:spacing w:before="57" w:line="185" w:lineRule="auto"/>
              <w:rPr/>
            </w:pPr>
            <w:r>
              <w:rPr>
                <w:color w:val="231F20"/>
                <w:spacing w:val="-14"/>
              </w:rPr>
              <w:t>1.25 mg，每日 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4"/>
              </w:rPr>
              <w:t>次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117"/>
              <w:spacing w:before="58" w:line="185" w:lineRule="auto"/>
              <w:rPr/>
            </w:pPr>
            <w:r>
              <w:rPr>
                <w:color w:val="231F20"/>
                <w:spacing w:val="-17"/>
              </w:rPr>
              <w:t>10 mg，每日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17"/>
              </w:rPr>
              <w:t>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7"/>
              </w:rPr>
              <w:t>次</w:t>
            </w:r>
          </w:p>
        </w:tc>
      </w:tr>
      <w:tr>
        <w:trPr>
          <w:trHeight w:val="271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64"/>
              <w:spacing w:before="60" w:line="184" w:lineRule="auto"/>
              <w:rPr/>
            </w:pPr>
            <w:r>
              <w:rPr>
                <w:color w:val="231F20"/>
                <w:spacing w:val="7"/>
              </w:rPr>
              <w:t>卡维地洛</w:t>
            </w:r>
          </w:p>
        </w:tc>
        <w:tc>
          <w:tcPr>
            <w:tcW w:w="1971" w:type="dxa"/>
            <w:vAlign w:val="top"/>
          </w:tcPr>
          <w:p>
            <w:pPr>
              <w:pStyle w:val="TableText"/>
              <w:ind w:left="84"/>
              <w:spacing w:before="59" w:line="185" w:lineRule="auto"/>
              <w:rPr/>
            </w:pPr>
            <w:r>
              <w:rPr>
                <w:color w:val="231F20"/>
                <w:spacing w:val="-12"/>
              </w:rPr>
              <w:t>3.125 mg，每日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2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2"/>
              </w:rPr>
              <w:t>次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104"/>
              <w:spacing w:before="59" w:line="185" w:lineRule="auto"/>
              <w:rPr/>
            </w:pPr>
            <w:r>
              <w:rPr>
                <w:color w:val="231F20"/>
                <w:spacing w:val="-15"/>
              </w:rPr>
              <w:t>25 mg，每日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69" w:hRule="atLeast"/>
        </w:trPr>
        <w:tc>
          <w:tcPr>
            <w:tcW w:w="124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9"/>
              <w:spacing w:before="62" w:line="183" w:lineRule="auto"/>
              <w:rPr/>
            </w:pPr>
            <w:r>
              <w:rPr>
                <w:color w:val="231F20"/>
                <w:spacing w:val="9"/>
              </w:rPr>
              <w:t>酒石酸美托洛尔</w:t>
            </w:r>
          </w:p>
        </w:tc>
        <w:tc>
          <w:tcPr>
            <w:tcW w:w="19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3"/>
              <w:spacing w:before="61" w:line="184" w:lineRule="auto"/>
              <w:rPr/>
            </w:pPr>
            <w:r>
              <w:rPr>
                <w:color w:val="231F20"/>
                <w:spacing w:val="-13"/>
              </w:rPr>
              <w:t>6.25 mg，每日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3"/>
              </w:rPr>
              <w:t>2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3"/>
              </w:rPr>
              <w:t>次</w:t>
            </w:r>
          </w:p>
        </w:tc>
        <w:tc>
          <w:tcPr>
            <w:tcW w:w="13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4"/>
              <w:spacing w:before="61" w:line="184" w:lineRule="auto"/>
              <w:rPr/>
            </w:pPr>
            <w:r>
              <w:rPr>
                <w:color w:val="231F20"/>
                <w:spacing w:val="-15"/>
              </w:rPr>
              <w:t>50 mg，每日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5"/>
              </w:rPr>
              <w:t>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</w:tbl>
    <w:p>
      <w:pPr>
        <w:ind w:left="2" w:right="379" w:firstLine="324"/>
        <w:spacing w:before="79" w:line="247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射血分数降低的心力衰竭；为方便滴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定，起始治疗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考虑使用酒石酸美托洛尔，6.25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mg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每日2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次，若可耐受，推荐改为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琥珀酸美托洛尔、比索洛尔或卡维地洛</w:t>
      </w:r>
    </w:p>
    <w:p>
      <w:pPr>
        <w:ind w:left="1" w:right="379"/>
        <w:spacing w:before="149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严重心动过缓（&lt;50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次/min）、严重低血压（收缩压&lt;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85 mmHg）和休克的患者应停用，应在出院前再次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启动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受体阻滞剂治疗。</w:t>
      </w:r>
    </w:p>
    <w:p>
      <w:pPr>
        <w:ind w:left="2" w:right="299" w:firstLine="337"/>
        <w:spacing w:before="1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-1845510</wp:posOffset>
            </wp:positionH>
            <wp:positionV relativeFrom="paragraph">
              <wp:posOffset>-9198</wp:posOffset>
            </wp:positionV>
            <wp:extent cx="3390900" cy="388620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（4）不良反应：包括心动过缓、房室传导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阻滞、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低血压、液体潴留、心衰恶化、乏力、外周血管痉挛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导致的外周肢体发冷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、可能被掩盖的低血糖反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应等。</w:t>
      </w:r>
    </w:p>
    <w:p>
      <w:pPr>
        <w:ind w:left="421"/>
        <w:spacing w:before="1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4.MRA</w:t>
      </w:r>
    </w:p>
    <w:p>
      <w:pPr>
        <w:spacing w:before="78" w:line="1752" w:lineRule="exact"/>
        <w:rPr/>
      </w:pPr>
      <w:r>
        <w:rPr>
          <w:position w:val="-35"/>
        </w:rPr>
        <w:pict>
          <v:shape id="_x0000_s110" style="mso-position-vertical-relative:line;mso-position-horizontal-relative:char;width:226.8pt;height:87.6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208" w:right="68" w:hanging="128"/>
                    <w:spacing w:before="22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• 对于有症状的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患者推荐使用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MRA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，以降低心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衰住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院和死亡风险(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A）</w:t>
                  </w:r>
                </w:p>
                <w:p>
                  <w:pPr>
                    <w:ind w:left="195" w:right="58" w:hanging="115"/>
                    <w:spacing w:before="2" w:line="19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•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MRA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起始剂量应谨慎，应逐步滴定至目标剂量，并定期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9"/>
                    </w:rPr>
                    <w:t>监测血钾和肾功能</w:t>
                  </w:r>
                </w:p>
                <w:p>
                  <w:pPr>
                    <w:ind w:left="196" w:right="58" w:hanging="116"/>
                    <w:spacing w:before="19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4"/>
                    </w:rPr>
                    <w:t>• 注意肾功能恶化和高钾血症风险，应避免同时使用补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钾剂</w:t>
                  </w:r>
                </w:p>
              </w:txbxContent>
            </v:textbox>
          </v:shape>
        </w:pict>
      </w:r>
    </w:p>
    <w:p>
      <w:pPr>
        <w:ind w:left="3" w:right="381" w:firstLine="336"/>
        <w:spacing w:before="296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（1）适应证：对于有症状的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患者，推荐使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MRA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以降低心衰住院和死亡风险，除非存在禁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忌证或不可耐受(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A）</w:t>
      </w:r>
    </w:p>
    <w:p>
      <w:pPr>
        <w:ind w:left="6" w:right="300" w:firstLine="334"/>
        <w:spacing w:before="33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（2）禁忌证：①肌酐&gt;221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μmol/L（2.5 mg/dl）或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eGFR&lt;30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·min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-1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·1.73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93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-2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钾&gt;5.0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mmol/L。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③妊娠期妇女。</w:t>
      </w:r>
    </w:p>
    <w:p>
      <w:pPr>
        <w:ind w:left="7" w:right="376" w:firstLine="335"/>
        <w:spacing w:before="51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（3）使用方法：使用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MRA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期间应避免同时使用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补钾剂，除非出现低钾血症。启动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治疗后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和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周应监测血钾和肾功能，前 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个月每月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监测</w:t>
      </w:r>
    </w:p>
    <w:p>
      <w:pPr>
        <w:ind w:left="10" w:right="378" w:firstLine="13"/>
        <w:spacing w:before="44" w:line="23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 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每 3 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 次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HFrEF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及其剂量见表11。</w:t>
      </w:r>
    </w:p>
    <w:p>
      <w:pPr>
        <w:ind w:left="113"/>
        <w:spacing w:before="184" w:line="20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11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HFrEF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患者常用盐皮质激素受体拮抗剂及其剂量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6"/>
        <w:gridCol w:w="1435"/>
        <w:gridCol w:w="1045"/>
        <w:gridCol w:w="1269"/>
      </w:tblGrid>
      <w:tr>
        <w:trPr>
          <w:trHeight w:val="467" w:hRule="atLeast"/>
        </w:trPr>
        <w:tc>
          <w:tcPr>
            <w:tcW w:w="78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4"/>
              <w:spacing w:before="157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14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88"/>
              <w:spacing w:before="45" w:line="186" w:lineRule="auto"/>
              <w:rPr/>
            </w:pPr>
            <w:r>
              <w:rPr>
                <w:color w:val="231F20"/>
              </w:rPr>
              <w:t>eGFR</w:t>
            </w:r>
            <w:r>
              <w:rPr>
                <w:color w:val="231F20"/>
                <w:spacing w:val="6"/>
              </w:rPr>
              <w:t>水平</w:t>
            </w:r>
          </w:p>
          <w:p>
            <w:pPr>
              <w:pStyle w:val="TableText"/>
              <w:spacing w:before="7" w:line="191" w:lineRule="auto"/>
              <w:jc w:val="right"/>
              <w:rPr/>
            </w:pPr>
            <w:r>
              <w:rPr>
                <w:color w:val="231F20"/>
                <w:spacing w:val="-7"/>
              </w:rPr>
              <w:t>（ml·min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-1</w:t>
            </w:r>
            <w:r>
              <w:rPr>
                <w:sz w:val="9"/>
                <w:szCs w:val="9"/>
                <w:color w:val="231F20"/>
                <w:spacing w:val="-8"/>
                <w:position w:val="6"/>
              </w:rPr>
              <w:t xml:space="preserve"> </w:t>
            </w:r>
            <w:r>
              <w:rPr>
                <w:color w:val="231F20"/>
                <w:spacing w:val="-1"/>
              </w:rPr>
              <w:t>·1.73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20"/>
                <w:w w:val="94"/>
              </w:rPr>
              <w:t>m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-2</w:t>
            </w:r>
            <w:r>
              <w:rPr>
                <w:color w:val="231F20"/>
                <w:spacing w:val="-22"/>
              </w:rPr>
              <w:t>）</w:t>
            </w:r>
          </w:p>
        </w:tc>
        <w:tc>
          <w:tcPr>
            <w:tcW w:w="10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5"/>
              <w:spacing w:before="157" w:line="183" w:lineRule="auto"/>
              <w:rPr/>
            </w:pPr>
            <w:r>
              <w:rPr>
                <w:color w:val="231F20"/>
                <w:spacing w:val="8"/>
              </w:rPr>
              <w:t>起始剂量</w:t>
            </w:r>
          </w:p>
        </w:tc>
        <w:tc>
          <w:tcPr>
            <w:tcW w:w="12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52"/>
              <w:spacing w:before="157" w:line="184" w:lineRule="auto"/>
              <w:rPr/>
            </w:pPr>
            <w:r>
              <w:rPr>
                <w:color w:val="231F20"/>
              </w:rPr>
              <w:t>目标剂量</w:t>
            </w:r>
          </w:p>
        </w:tc>
      </w:tr>
      <w:tr>
        <w:trPr>
          <w:trHeight w:val="252" w:hRule="atLeast"/>
        </w:trPr>
        <w:tc>
          <w:tcPr>
            <w:tcW w:w="786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62"/>
              <w:spacing w:before="47" w:line="185" w:lineRule="auto"/>
              <w:rPr/>
            </w:pPr>
            <w:r>
              <w:rPr>
                <w:color w:val="231F20"/>
                <w:spacing w:val="7"/>
              </w:rPr>
              <w:t>螺内酯</w:t>
            </w:r>
          </w:p>
        </w:tc>
        <w:tc>
          <w:tcPr>
            <w:tcW w:w="14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3"/>
              <w:spacing w:before="46" w:line="182" w:lineRule="auto"/>
              <w:rPr/>
            </w:pPr>
            <w:r>
              <w:rPr>
                <w:color w:val="231F20"/>
                <w:spacing w:val="-13"/>
              </w:rPr>
              <w:t>≥50</w:t>
            </w:r>
          </w:p>
        </w:tc>
        <w:tc>
          <w:tcPr>
            <w:tcW w:w="10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46" w:line="182" w:lineRule="auto"/>
              <w:rPr/>
            </w:pPr>
            <w:r>
              <w:rPr>
                <w:color w:val="231F20"/>
                <w:spacing w:val="-20"/>
                <w:w w:val="94"/>
              </w:rPr>
              <w:t>20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0"/>
                <w:w w:val="94"/>
              </w:rPr>
              <w:t>mg，每日1次</w:t>
            </w:r>
          </w:p>
        </w:tc>
        <w:tc>
          <w:tcPr>
            <w:tcW w:w="12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"/>
              <w:spacing w:before="46" w:line="182" w:lineRule="auto"/>
              <w:rPr/>
            </w:pPr>
            <w:r>
              <w:rPr>
                <w:color w:val="231F20"/>
                <w:spacing w:val="-20"/>
                <w:w w:val="96"/>
              </w:rPr>
              <w:t>20~40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0"/>
                <w:w w:val="96"/>
              </w:rPr>
              <w:t>mg，每日1次</w:t>
            </w:r>
          </w:p>
        </w:tc>
      </w:tr>
      <w:tr>
        <w:trPr>
          <w:trHeight w:val="250" w:hRule="atLeast"/>
        </w:trPr>
        <w:tc>
          <w:tcPr>
            <w:tcW w:w="78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ind w:left="534"/>
              <w:spacing w:before="44" w:line="182" w:lineRule="auto"/>
              <w:rPr/>
            </w:pPr>
            <w:r>
              <w:rPr>
                <w:color w:val="231F20"/>
                <w:spacing w:val="-12"/>
              </w:rPr>
              <w:t>31~49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88"/>
              <w:spacing w:before="44" w:line="182" w:lineRule="auto"/>
              <w:rPr/>
            </w:pPr>
            <w:r>
              <w:rPr>
                <w:color w:val="231F20"/>
                <w:spacing w:val="-23"/>
                <w:w w:val="95"/>
              </w:rPr>
              <w:t>10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3"/>
                <w:w w:val="95"/>
              </w:rPr>
              <w:t>mg，每日1次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68"/>
              <w:spacing w:before="44" w:line="182" w:lineRule="auto"/>
              <w:rPr/>
            </w:pPr>
            <w:r>
              <w:rPr>
                <w:color w:val="231F20"/>
                <w:spacing w:val="-20"/>
                <w:w w:val="96"/>
              </w:rPr>
              <w:t>20~40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0"/>
                <w:w w:val="96"/>
              </w:rPr>
              <w:t>mg，每日1次</w:t>
            </w:r>
          </w:p>
        </w:tc>
      </w:tr>
      <w:tr>
        <w:trPr>
          <w:trHeight w:val="240" w:hRule="atLeast"/>
        </w:trPr>
        <w:tc>
          <w:tcPr>
            <w:tcW w:w="7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ind w:left="613"/>
              <w:spacing w:before="45" w:line="172" w:lineRule="auto"/>
              <w:rPr/>
            </w:pPr>
            <w:r>
              <w:rPr>
                <w:color w:val="231F20"/>
                <w:spacing w:val="-13"/>
              </w:rPr>
              <w:t>≤30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375"/>
              <w:spacing w:before="47" w:line="170" w:lineRule="auto"/>
              <w:rPr/>
            </w:pPr>
            <w:r>
              <w:rPr>
                <w:color w:val="231F20"/>
                <w:spacing w:val="7"/>
              </w:rPr>
              <w:t>禁用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480"/>
              <w:spacing w:before="47" w:line="170" w:lineRule="auto"/>
              <w:rPr/>
            </w:pPr>
            <w:r>
              <w:rPr>
                <w:color w:val="231F20"/>
                <w:spacing w:val="7"/>
              </w:rPr>
              <w:t>禁用</w:t>
            </w:r>
          </w:p>
        </w:tc>
      </w:tr>
      <w:tr>
        <w:trPr>
          <w:trHeight w:val="258" w:hRule="atLeast"/>
        </w:trPr>
        <w:tc>
          <w:tcPr>
            <w:tcW w:w="7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56" w:line="186" w:lineRule="auto"/>
              <w:rPr/>
            </w:pPr>
            <w:r>
              <w:rPr>
                <w:color w:val="231F20"/>
                <w:spacing w:val="8"/>
              </w:rPr>
              <w:t>依普利酮</w:t>
            </w:r>
          </w:p>
        </w:tc>
        <w:tc>
          <w:tcPr>
            <w:tcW w:w="1435" w:type="dxa"/>
            <w:vAlign w:val="top"/>
          </w:tcPr>
          <w:p>
            <w:pPr>
              <w:pStyle w:val="TableText"/>
              <w:ind w:left="613"/>
              <w:spacing w:before="56" w:line="179" w:lineRule="auto"/>
              <w:rPr/>
            </w:pPr>
            <w:r>
              <w:rPr>
                <w:color w:val="231F20"/>
                <w:spacing w:val="-13"/>
              </w:rPr>
              <w:t>≥50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76"/>
              <w:spacing w:before="56" w:line="179" w:lineRule="auto"/>
              <w:rPr/>
            </w:pPr>
            <w:r>
              <w:rPr>
                <w:color w:val="231F20"/>
                <w:spacing w:val="-21"/>
                <w:w w:val="94"/>
              </w:rPr>
              <w:t>25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1"/>
                <w:w w:val="94"/>
              </w:rPr>
              <w:t>mg，每日1次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68"/>
              <w:spacing w:before="56" w:line="179" w:lineRule="auto"/>
              <w:rPr/>
            </w:pPr>
            <w:r>
              <w:rPr>
                <w:color w:val="231F20"/>
                <w:spacing w:val="-15"/>
              </w:rPr>
              <w:t>50 mg，每日 1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5"/>
              </w:rPr>
              <w:t>次</w:t>
            </w:r>
          </w:p>
        </w:tc>
      </w:tr>
      <w:tr>
        <w:trPr>
          <w:trHeight w:val="242" w:hRule="atLeast"/>
        </w:trPr>
        <w:tc>
          <w:tcPr>
            <w:tcW w:w="78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</w:tcPr>
          <w:p>
            <w:pPr>
              <w:pStyle w:val="TableText"/>
              <w:ind w:left="534"/>
              <w:spacing w:before="49" w:line="170" w:lineRule="auto"/>
              <w:rPr/>
            </w:pPr>
            <w:r>
              <w:rPr>
                <w:color w:val="231F20"/>
                <w:spacing w:val="-12"/>
              </w:rPr>
              <w:t>31~49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214"/>
              <w:spacing w:before="48" w:line="171" w:lineRule="auto"/>
              <w:rPr/>
            </w:pPr>
            <w:r>
              <w:rPr>
                <w:color w:val="231F20"/>
                <w:spacing w:val="8"/>
              </w:rPr>
              <w:t>谨慎使用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319"/>
              <w:spacing w:before="48" w:line="171" w:lineRule="auto"/>
              <w:rPr/>
            </w:pPr>
            <w:r>
              <w:rPr>
                <w:color w:val="231F20"/>
                <w:spacing w:val="8"/>
              </w:rPr>
              <w:t>谨慎使用</w:t>
            </w:r>
          </w:p>
        </w:tc>
      </w:tr>
      <w:tr>
        <w:trPr>
          <w:trHeight w:val="255" w:hRule="atLeast"/>
        </w:trPr>
        <w:tc>
          <w:tcPr>
            <w:tcW w:w="78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3"/>
              <w:spacing w:before="58" w:line="174" w:lineRule="auto"/>
              <w:rPr/>
            </w:pPr>
            <w:r>
              <w:rPr>
                <w:color w:val="231F20"/>
                <w:spacing w:val="-13"/>
              </w:rPr>
              <w:t>≤30</w:t>
            </w:r>
          </w:p>
        </w:tc>
        <w:tc>
          <w:tcPr>
            <w:tcW w:w="10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5"/>
              <w:spacing w:before="59" w:line="173" w:lineRule="auto"/>
              <w:rPr/>
            </w:pPr>
            <w:r>
              <w:rPr>
                <w:color w:val="231F20"/>
                <w:spacing w:val="7"/>
              </w:rPr>
              <w:t>禁用</w:t>
            </w:r>
          </w:p>
        </w:tc>
        <w:tc>
          <w:tcPr>
            <w:tcW w:w="126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0"/>
              <w:spacing w:before="59" w:line="173" w:lineRule="auto"/>
              <w:rPr/>
            </w:pPr>
            <w:r>
              <w:rPr>
                <w:color w:val="231F20"/>
                <w:spacing w:val="7"/>
              </w:rPr>
              <w:t>禁用</w:t>
            </w:r>
          </w:p>
        </w:tc>
      </w:tr>
    </w:tbl>
    <w:p>
      <w:pPr>
        <w:ind w:left="327"/>
        <w:spacing w:before="81" w:line="18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注：HFrEF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射血分数降低的心力衰竭，eGFR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估算的肾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小球滤过率</w:t>
      </w:r>
    </w:p>
    <w:p>
      <w:pPr>
        <w:spacing w:line="187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0"/>
        <w:rPr/>
      </w:pPr>
      <w:r>
        <w:pict>
          <v:shape id="_x0000_s114" style="position:absolute;margin-left:241.895pt;margin-top:59.6563pt;mso-position-vertical-relative:page;mso-position-horizontal-relative:page;width:305.2pt;height:0.4pt;z-index:251847680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38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9" w:right="390" w:firstLine="337"/>
        <w:spacing w:before="47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（4）不良反应：主要为肾功能恶化和高钾血症。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血钾&gt;5.5 mmol/L 或 eGFR&lt;30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·min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-1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·1.73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92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-2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时，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并 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切 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察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钾 &gt;6.0 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mol/L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eGFR&lt;20 ml 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-1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7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·1.73 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-2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8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时应停用。肾功能恶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化或高钾血症的进展往往是疾病进展的表现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除了减量或停用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MRA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外，还要评估整体治疗方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案和其他导致高钾血症的原因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。此外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，螺内酯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可引起男性乳房疼痛或乳腺增生症，为可逆性。</w:t>
      </w:r>
    </w:p>
    <w:p>
      <w:pPr>
        <w:ind w:left="912"/>
        <w:spacing w:before="1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5.SGLT-2i</w:t>
      </w:r>
    </w:p>
    <w:p>
      <w:pPr>
        <w:ind w:firstLine="484"/>
        <w:spacing w:before="180" w:line="1509" w:lineRule="exact"/>
        <w:rPr/>
      </w:pPr>
      <w:r>
        <w:rPr>
          <w:position w:val="-30"/>
        </w:rPr>
        <w:pict>
          <v:shape id="_x0000_s116" style="mso-position-vertical-relative:line;mso-position-horizontal-relative:char;width:226.8pt;height:75.4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202" w:right="67" w:hanging="122"/>
                    <w:spacing w:before="21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• 有症状的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患者应使用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SGLT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-2i，以降低心衰加重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和心血管死亡风险(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A）</w:t>
                  </w:r>
                </w:p>
                <w:p>
                  <w:pPr>
                    <w:ind w:left="196" w:right="58" w:hanging="116"/>
                    <w:spacing w:before="3" w:line="19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使用期间需定期监测肾功能和血糖水平，注意泌尿生殖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系统感染、容量状态、酮症酸中毒症状，必要时调整治疗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方案</w:t>
                  </w:r>
                </w:p>
              </w:txbxContent>
            </v:textbox>
          </v:shape>
        </w:pic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407" w:right="403" w:firstLine="502"/>
        <w:spacing w:before="85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-783881</wp:posOffset>
            </wp:positionV>
            <wp:extent cx="3390900" cy="388620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对 于 NYHA 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~ 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、LVEF≤40%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患  者  ，在  指  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导 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（guideline-directed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medical therapy，GDMT）基础上，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使用达格列净或恩格列净可降低心衰加重事件（因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疗）和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亡</w:t>
      </w:r>
    </w:p>
    <w:p>
      <w:pPr>
        <w:ind w:left="493"/>
        <w:spacing w:before="1" w:line="18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4"/>
        </w:rPr>
        <w:t>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4"/>
        </w:rPr>
        <w:t>［10-11］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4"/>
        </w:rPr>
        <w:t>。</w:t>
      </w:r>
    </w:p>
    <w:p>
      <w:pPr>
        <w:ind w:left="493" w:right="469" w:firstLine="333"/>
        <w:spacing w:before="52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（1）适应证：对于有症状的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患者，应使用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SGLT-2i（达格列净或恩格列净）(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A）。</w:t>
      </w:r>
    </w:p>
    <w:p>
      <w:pPr>
        <w:ind w:left="489" w:right="390" w:firstLine="337"/>
        <w:spacing w:before="22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（2）禁忌证：①SGLT-2i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过敏。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②妊娠或哺乳期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妇女。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③eGFR&lt;25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·min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-1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·1.73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92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-2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时禁用达格列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，eGFR&lt;20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·min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-1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·1.73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90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-2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1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④症状性低血压（收缩压&lt;90 mmHg）。</w:t>
      </w:r>
    </w:p>
    <w:p>
      <w:pPr>
        <w:ind w:left="488" w:right="391" w:firstLine="338"/>
        <w:spacing w:before="50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（3）使用方法：达格列净、恩格列净的推荐剂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量均为每日 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。视患者基线血压、体重、血容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量及血糖等情况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，起始剂量可减半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>。起始治疗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前，应评估患者是否有酮症酸中毒、泌尿生殖系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统感染、低血糖、脱水、低血压和肾前性肾功能衰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竭等的风险。起始治疗时需监测肾功能，并定期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复查。尽管起始治疗时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eGFR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会轻微下降，但长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期使用对肾脏有保护作用。需监测血糖水平，并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根据需要调整其他降糖药物的剂量。需注意识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别并避免可能导致酮症酸中毒的危险因素。应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后 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 SGLT-2i。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定期评估患者的容量状态，特别是对于年老、体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弱或服用利尿剂的患者，需要调整利尿剂和液体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摄入量。</w:t>
      </w:r>
    </w:p>
    <w:p>
      <w:pPr>
        <w:ind w:left="493" w:right="469" w:firstLine="333"/>
        <w:spacing w:before="54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8456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313783</wp:posOffset>
            </wp:positionV>
            <wp:extent cx="2805668" cy="304216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（4）不良反应：①泌尿生殖道感染：建议患者注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意外阴部卫生，适量饮水，需定期评估患者尿路感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378"/>
        <w:spacing w:before="4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染的症状和体征，并及时治疗。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②酮症酸中毒：如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患者出现酮症酸中毒可疑症状，如多尿、口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渴、乏力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等，应立即检测血酮体和动脉血气，一经确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诊，立即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停药。</w:t>
      </w:r>
    </w:p>
    <w:p>
      <w:pPr>
        <w:ind w:left="9" w:right="377" w:firstLine="420"/>
        <w:spacing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6.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新型可溶性鸟苷酸环化酶（soluble guany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late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cyclase，sGC）刺激剂</w:t>
      </w:r>
    </w:p>
    <w:p>
      <w:pPr>
        <w:spacing w:before="58" w:line="1509" w:lineRule="exact"/>
        <w:rPr/>
      </w:pPr>
      <w:r>
        <w:rPr>
          <w:position w:val="-30"/>
        </w:rPr>
        <w:pict>
          <v:shape id="_x0000_s118" style="mso-position-vertical-relative:line;mso-position-horizontal-relative:char;width:226.8pt;height:75.4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5" w:right="59" w:hanging="115"/>
                    <w:spacing w:before="22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• 对于近期心衰加重的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&lt;45% 的患者，可考虑使用维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立西呱，以降低心血管死亡和心衰住院风险(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Ⅱa，B）</w:t>
                  </w:r>
                </w:p>
                <w:p>
                  <w:pPr>
                    <w:ind w:left="80"/>
                    <w:spacing w:line="18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7"/>
                    </w:rPr>
                    <w:t>• 维立西呱起始剂量为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7"/>
                    </w:rPr>
                    <w:t>2.5 mg/d，逐步滴定至 10 mg/d</w:t>
                  </w:r>
                </w:p>
                <w:p>
                  <w:pPr>
                    <w:ind w:left="197" w:right="58" w:hanging="117"/>
                    <w:spacing w:before="19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妊娠期妇女、严重肾功能不全以及症状性低血压患者避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免使用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sGC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刺激剂</w:t>
                  </w:r>
                </w:p>
              </w:txbxContent>
            </v:textbox>
          </v:shape>
        </w:pict>
      </w:r>
    </w:p>
    <w:p>
      <w:pPr>
        <w:ind w:left="4" w:right="300" w:firstLine="423"/>
        <w:spacing w:before="326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维立西呱是一种新型口服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sGC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刺激剂，直接刺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sGC，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增  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酸（cyclic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guanosine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monophosphate，cGMP）合成，增加其对内源性一氧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氮（NO）的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sGC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cGMP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通路，改善心肌重构和肾脏血流。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研究显示维立西呱可降低近期发生心衰加重事件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的慢性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患者的心血管死亡或心衰住院风险，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1"/>
        </w:rPr>
        <w:t>且安全性、耐受性良好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7"/>
        </w:rPr>
        <w:t>［19］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  <w:position w:val="-1"/>
        </w:rPr>
        <w:t>。</w:t>
      </w:r>
    </w:p>
    <w:p>
      <w:pPr>
        <w:ind w:left="4" w:right="378" w:firstLine="338"/>
        <w:spacing w:before="2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（1）适应证：对于近期发生过心衰加重事件（如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住院、急诊应用静脉利尿剂）的有症状的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者（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LVEF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&lt;45%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可考虑在现有指南推荐的心衰治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疗的基础上加用维立西呱，以降低心血管死亡或心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衰住院风险(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Ⅱa，B）。</w:t>
      </w:r>
    </w:p>
    <w:p>
      <w:pPr>
        <w:ind w:left="7" w:right="376" w:firstLine="335"/>
        <w:spacing w:before="24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（2）禁忌证：①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妊娠期妇女。 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eGFR&lt;15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-1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·1.73m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-2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</w:p>
    <w:p>
      <w:pPr>
        <w:ind w:left="3" w:right="378" w:firstLine="339"/>
        <w:spacing w:before="26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（3）使用方法：起始剂量为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2.5 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每日1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食物同服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，每2周左右剂量加倍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，最终滴定至</w:t>
      </w:r>
    </w:p>
    <w:p>
      <w:pPr>
        <w:ind w:left="6" w:right="379" w:firstLine="18"/>
        <w:spacing w:before="34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/d 的目标剂量。如患者出现症状性低血压或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收缩压&lt;90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，建议暂时下调剂量或停用。不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推荐与磷酸二酯酶-5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抑制剂或长效硝酸盐同时服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用，因可能增加低血压风险。</w:t>
      </w:r>
    </w:p>
    <w:p>
      <w:pPr>
        <w:ind w:left="425"/>
        <w:spacing w:before="54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7.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伊伐布雷定</w:t>
      </w:r>
    </w:p>
    <w:p>
      <w:pPr>
        <w:spacing w:before="95" w:line="1751" w:lineRule="exact"/>
        <w:rPr/>
      </w:pPr>
      <w:r>
        <w:rPr>
          <w:position w:val="-35"/>
        </w:rPr>
        <w:pict>
          <v:shape id="_x0000_s120" style="mso-position-vertical-relative:line;mso-position-horizontal-relative:char;width:226.8pt;height:87.6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5" w:right="59" w:hanging="115"/>
                    <w:spacing w:before="20" w:line="19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• 对于已使用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GDMT，但心率仍≥70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次/min 的窦性心律的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患者，当 β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受体阻滞剂达到推荐剂量或最大耐受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剂量(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Ⅱa，B）或不耐受时(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Ⅱa，C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5"/>
                      <w:w w:val="61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可考虑使用伊伐布雷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定，以降低心衰住院和心血管死亡风险</w:t>
                  </w:r>
                </w:p>
                <w:p>
                  <w:pPr>
                    <w:ind w:left="198" w:right="58" w:hanging="117"/>
                    <w:spacing w:before="15" w:line="20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需根据心率调整伊伐布雷定的使用剂量，以使静息心率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维持在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55~60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次/min</w:t>
                  </w:r>
                </w:p>
              </w:txbxContent>
            </v:textbox>
          </v:shape>
        </w:pict>
      </w:r>
    </w:p>
    <w:p>
      <w:pPr>
        <w:ind w:left="24" w:right="380" w:firstLine="399"/>
        <w:spacing w:before="301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伊伐布雷定通过特异性抑制心脏窦房结起搏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84"/>
        </w:rPr>
        <w:t>电流（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I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-4"/>
        </w:rPr>
        <w:t>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5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减慢心率。</w:t>
      </w:r>
    </w:p>
    <w:p>
      <w:pPr>
        <w:ind w:left="343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（1）适应证：窦性心律的有症状的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患者，</w:t>
      </w:r>
    </w:p>
    <w:p>
      <w:pPr>
        <w:spacing w:line="205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6"/>
        <w:rPr/>
      </w:pPr>
      <w:r>
        <w:pict>
          <v:shape id="_x0000_s124" style="position:absolute;margin-left:65.1968pt;margin-top:59.6563pt;mso-position-vertical-relative:page;mso-position-horizontal-relative:page;width:305.2pt;height:0.4pt;z-index:251890688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39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9" w:right="393"/>
        <w:spacing w:before="45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合并下列情况之一时可考虑使用伊伐布雷定：①对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GDMT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后 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受体阻滞剂已达到推荐剂量或最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大耐受剂量，心率仍然≥70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次/min 的患者(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Ⅱa，B）。</w:t>
      </w:r>
    </w:p>
    <w:p>
      <w:pPr>
        <w:ind w:left="488" w:right="471" w:firstLine="1"/>
        <w:spacing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②心率≥70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次/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，对 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受体阻滞剂不耐受或存在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禁忌证者(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Ⅱa，C）。</w:t>
      </w:r>
    </w:p>
    <w:p>
      <w:pPr>
        <w:ind w:left="490" w:right="471" w:firstLine="335"/>
        <w:spacing w:before="25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（2）禁忌证：①患有病态窦房结综合征、窦房传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导阻滞、二度及以上房室传导阻滞者。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②治疗前静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息心率&lt;60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次/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。③重度肝功能不全。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④血压&lt;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90/50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。⑤急性失代偿性心衰。</w:t>
      </w:r>
    </w:p>
    <w:p>
      <w:pPr>
        <w:ind w:left="486" w:right="473" w:firstLine="338"/>
        <w:spacing w:before="55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（3）使用方法：起始剂量为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2.5 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每日2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次，治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疗2周后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，根据心率调整剂量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，每次剂量增加</w:t>
      </w:r>
    </w:p>
    <w:p>
      <w:pPr>
        <w:ind w:left="486" w:right="395" w:firstLine="3"/>
        <w:spacing w:before="36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2.5 mg，使患者的静息心率控制在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次/min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左右，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不宜低于 55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次/min，最大剂量为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7.5 mg 每日2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次。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患者发生心房颤动时，使用伊伐布雷定无法控制心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室率。使用伊伐布雷定期间应监测心率和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QT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期，应避免与强效细胞色素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P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-4"/>
        </w:rPr>
        <w:t>450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3A4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抑制剂（如伊曲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康唑、红霉素、克拉霉素）合用。</w:t>
      </w:r>
    </w:p>
    <w:p>
      <w:pPr>
        <w:ind w:left="488" w:right="471" w:firstLine="338"/>
        <w:spacing w:before="60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（4）不良反应：①光幻症：出现闪光现象时一般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无需调整剂量，出现视觉功能恶化时需停药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②心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动过缓：心率&lt;50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次/min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或出现与心动过缓有关的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症状时，需减少剂量或停用。</w:t>
      </w:r>
    </w:p>
    <w:p>
      <w:pPr>
        <w:ind w:left="917"/>
        <w:spacing w:before="57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8.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洋地黄类药物</w:t>
      </w:r>
    </w:p>
    <w:p>
      <w:pPr>
        <w:ind w:firstLine="484"/>
        <w:spacing w:before="154" w:line="1751" w:lineRule="exact"/>
        <w:rPr/>
      </w:pPr>
      <w:r>
        <w:rPr>
          <w:position w:val="-35"/>
        </w:rPr>
        <w:pict>
          <v:shape id="_x0000_s126" style="mso-position-vertical-relative:line;mso-position-horizontal-relative:char;width:226.8pt;height:87.6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9" w:right="58" w:hanging="119"/>
                    <w:spacing w:before="21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• 对于已使用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GDMT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后仍有症状的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患者，可使用地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高辛，以减少心衰住院风险(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Ⅱa，B）</w:t>
                  </w:r>
                </w:p>
                <w:p>
                  <w:pPr>
                    <w:ind w:left="126" w:right="69" w:hanging="45"/>
                    <w:spacing w:before="1" w:line="19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• 推荐剂量为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0.125~0.25 mg/d，使用期间需监测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血药浓度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（维持在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0.5~0.9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>μg/L）、肾功能和电解质</w:t>
                  </w:r>
                </w:p>
                <w:p>
                  <w:pPr>
                    <w:ind w:left="202" w:right="58" w:hanging="122"/>
                    <w:spacing w:before="8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使用期间需监测不良反应，包括心律失常、胃肠道症状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和神经精神症状等</w:t>
                  </w:r>
                </w:p>
              </w:txbxContent>
            </v:textbox>
          </v:shape>
        </w:pic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489" w:right="413" w:firstLine="422"/>
        <w:spacing w:before="86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-3582958</wp:posOffset>
            </wp:positionV>
            <wp:extent cx="3390900" cy="388620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洋地黄类药物通过抑制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Na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/K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-ATP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酶，发挥正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性肌力作用，增强副交感神经活性，减慢房室传导。</w:t>
      </w:r>
    </w:p>
    <w:p>
      <w:pPr>
        <w:ind w:left="494" w:right="470" w:firstLine="332"/>
        <w:spacing w:before="1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（1）适应证：使用 GDMT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后仍有症状的 HF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，可使用地高辛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，以减少心衰住院风险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9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94"/>
        </w:rPr>
        <w:t>Ⅱa，B）。</w:t>
      </w:r>
    </w:p>
    <w:p>
      <w:pPr>
        <w:ind w:left="489" w:right="393" w:firstLine="337"/>
        <w:spacing w:before="26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（2）禁忌证：①病态窦房结综合征、二度及以上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房室传导阻滞，已植入永久性心脏起搏器者除外。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②心肌梗死急性期（&lt;24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尤其是存在进行性心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血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</w:t>
      </w:r>
    </w:p>
    <w:p>
      <w:pPr>
        <w:ind w:left="488" w:right="472"/>
        <w:spacing w:before="47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④患有梗阻性肥厚型心肌病。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⑤存在严重低钾血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症或高钙血症。</w:t>
      </w:r>
    </w:p>
    <w:p>
      <w:pPr>
        <w:ind w:left="492" w:right="390" w:firstLine="334"/>
        <w:spacing w:before="53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8886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519279</wp:posOffset>
            </wp:positionV>
            <wp:extent cx="2805668" cy="30421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（3）使用方法：地高辛 0.125~0.25 mg/d，老年、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肾功能受损、低体重的患者可给予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0.125 mg，每日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或隔日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次。用药期间应监测血药浓度，建议维持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379" w:firstLine="2"/>
        <w:spacing w:before="4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0.5~0.9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μg/L；监测肾功能、血钾、血钙、血镁。检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测地高辛血药浓度的最佳时机是在连续服用地高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5~7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后，达到稳态浓度时。在患者出现疑似地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高辛不良反应、肾功能变化、使用影响地高辛代谢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或排泄的药物以及出现心肌缺血等情况时，也应检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测地高辛血药浓度。适当的剂量调整和血药浓度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监测策略对于确保地高辛治疗的安全性和有效性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至关重要。</w:t>
      </w:r>
    </w:p>
    <w:p>
      <w:pPr>
        <w:ind w:left="1" w:right="379" w:firstLine="337"/>
        <w:spacing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（4）不良反应：①心律失常：最常见为室性早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搏，快速性房性心律失常伴有传导阻滞是洋地黄中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毒的特征性表现。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②胃肠道症状。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③神经精神症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状（视觉异常、定向力障碍）。</w:t>
      </w:r>
    </w:p>
    <w:p>
      <w:pPr>
        <w:ind w:left="423"/>
        <w:spacing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9.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中药</w:t>
      </w:r>
    </w:p>
    <w:p>
      <w:pPr>
        <w:ind w:right="378" w:firstLine="422"/>
        <w:spacing w:before="32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慢性心衰的中医治疗强调辨证施治，通过调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整患者的整体状态来改善症状和生活质量，并有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助于改善长期预后。慢性心衰患者常见的中医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证型有气虚血瘀证、气阴两虚证、阳虚水泛证、痰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饮阻肺证、心阳亡脱证。研究显示，对于已接受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GDMT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 HFrEF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12 周可降低 NT-proBNP 水平，改善 NYHA 心功能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分级、心血管复合终点事件（死亡、心脏骤停行心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肺复苏、因心衰入院、心衰加重需要静脉用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药、卒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中、心衰恶化患者放弃治疗）、6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步行距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离以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及生活质量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  <w:position w:val="8"/>
        </w:rPr>
        <w:t>［20］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GDMT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基础上加用芪参益气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滴丸，可以改善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步行距离、明尼苏达生活质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量评分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"/>
          <w:position w:val="6"/>
        </w:rPr>
        <w:t>［21］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  <w:position w:val="-2"/>
        </w:rPr>
        <w:t>。</w:t>
      </w:r>
    </w:p>
    <w:p>
      <w:pPr>
        <w:ind w:left="4" w:right="378" w:firstLine="417"/>
        <w:spacing w:before="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使用建议：在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HFrEF GDMT 的基础上，根据患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者意愿和具体情况，可考虑选择相应的中药制剂作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为辅助治疗方法。</w:t>
      </w:r>
    </w:p>
    <w:p>
      <w:pPr>
        <w:ind w:left="442"/>
        <w:spacing w:before="1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10.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其他药物</w:t>
      </w:r>
    </w:p>
    <w:p>
      <w:pPr>
        <w:ind w:left="1" w:right="379" w:firstLine="338"/>
        <w:spacing w:before="26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（1）血管扩张剂：对于有症状但因存在禁忌证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无法使用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患者，可考虑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使用硝酸酯类药物。</w:t>
      </w:r>
    </w:p>
    <w:p>
      <w:pPr>
        <w:ind w:left="1" w:right="378" w:firstLine="338"/>
        <w:spacing w:before="48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（2）改善能量代谢的药物：曲美他嗪用于合并冠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心病的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患者可能是有益的(Ⅱb，B）。对于合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并帕金森病、帕金森综合征、震颤和严重肾功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能损害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的患者，禁用曲美他嗪。辅酶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Q10、磷酸肌酸、左卡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酸（辅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)可能可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以改善患者症状，但应在医师指导下使用。</w:t>
      </w:r>
    </w:p>
    <w:p>
      <w:pPr>
        <w:ind w:left="5" w:right="307" w:firstLine="335"/>
        <w:spacing w:before="49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（3）ω-3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多不饱和脂肪酸：补充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ω-3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多不饱和脂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肪酸（1 g/d）可轻度降低慢性心衰患者死亡或因心血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管原因再入院风险，对慢性心衰患者可能是有益的。</w:t>
      </w:r>
    </w:p>
    <w:p>
      <w:pPr>
        <w:ind w:left="442"/>
        <w:spacing w:before="50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应避免使用或慎用的药物</w:t>
      </w:r>
    </w:p>
    <w:p>
      <w:pPr>
        <w:ind w:left="428"/>
        <w:spacing w:before="30" w:line="18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患者应避免使用非二氢吡啶类药物（维</w:t>
      </w:r>
    </w:p>
    <w:p>
      <w:pPr>
        <w:spacing w:line="180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90" w:space="100"/>
            <w:col w:w="491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1"/>
        <w:rPr/>
      </w:pPr>
      <w:r>
        <w:pict>
          <v:shape id="_x0000_s132" style="position:absolute;margin-left:241.895pt;margin-top:59.6563pt;mso-position-vertical-relative:page;mso-position-horizontal-relative:page;width:305.2pt;height:0.4pt;z-index:251932672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40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07" w:right="469" w:firstLine="83"/>
        <w:spacing w:before="48" w:line="23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拉帕米、地尔硫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）、索他洛尔、决奈达隆、多沙唑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嗪、非甾体类抗炎药或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Cox-2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抑制剂、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噻唑烷二酮类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（罗格列酮和吡格列酮）、沙格列汀。糖皮质激素可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能导致水钠潴留，使用前应评估。</w:t>
      </w:r>
    </w:p>
    <w:p>
      <w:pPr>
        <w:ind w:left="914"/>
        <w:spacing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患者药物治疗推荐详见表12。</w:t>
      </w:r>
    </w:p>
    <w:p>
      <w:pPr>
        <w:ind w:left="1496"/>
        <w:spacing w:before="255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12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HFrEF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患者药物治疗推荐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6"/>
        <w:gridCol w:w="2568"/>
        <w:gridCol w:w="472"/>
        <w:gridCol w:w="459"/>
      </w:tblGrid>
      <w:tr>
        <w:trPr>
          <w:trHeight w:val="480" w:hRule="atLeast"/>
        </w:trPr>
        <w:tc>
          <w:tcPr>
            <w:tcW w:w="103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1"/>
              <w:spacing w:before="163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256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70"/>
              <w:spacing w:before="162" w:line="186" w:lineRule="auto"/>
              <w:rPr/>
            </w:pPr>
            <w:r>
              <w:rPr>
                <w:color w:val="231F20"/>
                <w:spacing w:val="7"/>
              </w:rPr>
              <w:t>推荐意见</w:t>
            </w:r>
          </w:p>
        </w:tc>
        <w:tc>
          <w:tcPr>
            <w:tcW w:w="4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2"/>
              <w:spacing w:before="48" w:line="187" w:lineRule="auto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79"/>
              <w:spacing w:before="23" w:line="184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45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2"/>
              <w:spacing w:before="49" w:line="185" w:lineRule="auto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84"/>
              <w:spacing w:before="24" w:line="184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480" w:hRule="atLeast"/>
        </w:trPr>
        <w:tc>
          <w:tcPr>
            <w:tcW w:w="10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2" w:line="182" w:lineRule="auto"/>
              <w:rPr/>
            </w:pPr>
            <w:r>
              <w:rPr>
                <w:color w:val="231F20"/>
                <w:spacing w:val="7"/>
              </w:rPr>
              <w:t>利尿剂</w:t>
            </w:r>
          </w:p>
        </w:tc>
        <w:tc>
          <w:tcPr>
            <w:tcW w:w="25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7" w:right="75" w:hanging="161"/>
              <w:spacing w:before="49" w:line="196" w:lineRule="auto"/>
              <w:rPr/>
            </w:pPr>
            <w:r>
              <w:rPr>
                <w:color w:val="231F20"/>
                <w:spacing w:val="11"/>
              </w:rPr>
              <w:t>存在液体潴留证据的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1"/>
              </w:rPr>
              <w:t>患者应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使用利尿剂</w:t>
            </w:r>
          </w:p>
        </w:tc>
        <w:tc>
          <w:tcPr>
            <w:tcW w:w="4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2"/>
              <w:spacing w:before="48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8"/>
              <w:spacing w:before="72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930" w:hRule="atLeast"/>
        </w:trPr>
        <w:tc>
          <w:tcPr>
            <w:tcW w:w="1036" w:type="dxa"/>
            <w:vAlign w:val="top"/>
          </w:tcPr>
          <w:p>
            <w:pPr>
              <w:pStyle w:val="TableText"/>
              <w:ind w:left="61"/>
              <w:spacing w:before="79" w:line="167" w:lineRule="auto"/>
              <w:rPr/>
            </w:pPr>
            <w:r>
              <w:rPr>
                <w:color w:val="231F20"/>
                <w:spacing w:val="-1"/>
              </w:rPr>
              <w:t>ARNI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238" w:right="75" w:hanging="157"/>
              <w:spacing w:before="57" w:line="201" w:lineRule="auto"/>
              <w:rPr/>
            </w:pPr>
            <w:r>
              <w:rPr>
                <w:color w:val="231F20"/>
              </w:rPr>
              <w:t>NYHA</w:t>
            </w:r>
            <w:r>
              <w:rPr>
                <w:color w:val="231F20"/>
                <w:spacing w:val="5"/>
              </w:rPr>
              <w:t xml:space="preserve"> 心功能 Ⅱ~Ⅲ级的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5"/>
              </w:rPr>
              <w:t xml:space="preserve"> 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者应使用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ARNI</w:t>
            </w:r>
            <w:r>
              <w:rPr>
                <w:color w:val="231F20"/>
                <w:spacing w:val="4"/>
              </w:rPr>
              <w:t>，除非有禁忌证或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不能耐受，以降低心衰住院和死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亡风险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212"/>
              <w:spacing w:before="53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0"/>
              <w:spacing w:before="78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929" w:hRule="atLeast"/>
        </w:trPr>
        <w:tc>
          <w:tcPr>
            <w:tcW w:w="1036" w:type="dxa"/>
            <w:vAlign w:val="top"/>
          </w:tcPr>
          <w:p>
            <w:pPr>
              <w:pStyle w:val="TableText"/>
              <w:ind w:left="61"/>
              <w:spacing w:before="80" w:line="166" w:lineRule="auto"/>
              <w:rPr/>
            </w:pPr>
            <w:r>
              <w:rPr>
                <w:color w:val="231F20"/>
                <w:spacing w:val="4"/>
              </w:rPr>
              <w:t>ACEI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238" w:right="75" w:hanging="157"/>
              <w:spacing w:before="56" w:line="201" w:lineRule="auto"/>
              <w:rPr/>
            </w:pPr>
            <w:r>
              <w:rPr>
                <w:color w:val="231F20"/>
              </w:rPr>
              <w:t>NYHA</w:t>
            </w:r>
            <w:r>
              <w:rPr>
                <w:color w:val="231F20"/>
                <w:spacing w:val="5"/>
              </w:rPr>
              <w:t xml:space="preserve"> 心功能 Ⅱ~Ⅳ级的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5"/>
              </w:rPr>
              <w:t xml:space="preserve"> 患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者，如果不能使用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ARNI</w:t>
            </w:r>
            <w:r>
              <w:rPr>
                <w:color w:val="231F20"/>
                <w:spacing w:val="3"/>
              </w:rPr>
              <w:t>，应使用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ACEI</w:t>
            </w:r>
            <w:r>
              <w:rPr>
                <w:color w:val="231F20"/>
                <w:spacing w:val="10"/>
              </w:rPr>
              <w:t>，以降低心衰住院和死亡风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险，除非有禁忌证或不能耐受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212"/>
              <w:spacing w:before="55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0"/>
              <w:spacing w:before="79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706" w:hRule="atLeast"/>
        </w:trPr>
        <w:tc>
          <w:tcPr>
            <w:tcW w:w="1036" w:type="dxa"/>
            <w:vAlign w:val="top"/>
          </w:tcPr>
          <w:p>
            <w:pPr>
              <w:pStyle w:val="TableText"/>
              <w:ind w:left="70"/>
              <w:spacing w:before="57" w:line="187" w:lineRule="auto"/>
              <w:rPr/>
            </w:pP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239" w:right="26" w:hanging="157"/>
              <w:spacing w:before="55" w:line="199" w:lineRule="auto"/>
              <w:rPr/>
            </w:pPr>
            <w:r>
              <w:rPr>
                <w:color w:val="231F20"/>
              </w:rPr>
              <w:t>HFrEF</w:t>
            </w:r>
            <w:r>
              <w:rPr>
                <w:color w:val="231F20"/>
                <w:spacing w:val="12"/>
              </w:rPr>
              <w:t xml:space="preserve"> 患者应使用 β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2"/>
              </w:rPr>
              <w:t>受体阻滞剂，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以降低心衰住院和死亡风险，除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9"/>
              </w:rPr>
              <w:t>非有禁忌证或不能耐受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212"/>
              <w:spacing w:before="57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0"/>
              <w:spacing w:before="81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707" w:hRule="atLeast"/>
        </w:trPr>
        <w:tc>
          <w:tcPr>
            <w:tcW w:w="1036" w:type="dxa"/>
            <w:vAlign w:val="top"/>
          </w:tcPr>
          <w:p>
            <w:pPr>
              <w:pStyle w:val="TableText"/>
              <w:ind w:left="65"/>
              <w:spacing w:before="84" w:line="167" w:lineRule="auto"/>
              <w:rPr/>
            </w:pPr>
            <w:r>
              <w:rPr>
                <w:color w:val="231F20"/>
                <w:spacing w:val="-8"/>
              </w:rPr>
              <w:t>MRA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238" w:right="26" w:hanging="160"/>
              <w:spacing w:before="60" w:line="198" w:lineRule="auto"/>
              <w:rPr/>
            </w:pPr>
            <w:r>
              <w:rPr>
                <w:color w:val="231F20"/>
                <w:spacing w:val="9"/>
              </w:rPr>
              <w:t>有症状的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患者应使用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MRA</w:t>
            </w:r>
            <w:r>
              <w:rPr>
                <w:color w:val="231F20"/>
                <w:spacing w:val="9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以降低心衰住院和死亡风险，除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9"/>
              </w:rPr>
              <w:t>非有禁忌证或不能耐受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212"/>
              <w:spacing w:before="59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0"/>
              <w:spacing w:before="83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931" w:hRule="atLeast"/>
        </w:trPr>
        <w:tc>
          <w:tcPr>
            <w:tcW w:w="1036" w:type="dxa"/>
            <w:vAlign w:val="top"/>
          </w:tcPr>
          <w:p>
            <w:pPr>
              <w:pStyle w:val="TableText"/>
              <w:ind w:left="64"/>
              <w:spacing w:before="61" w:line="219" w:lineRule="auto"/>
              <w:rPr/>
            </w:pPr>
            <w:r>
              <w:rPr>
                <w:color w:val="231F20"/>
                <w:spacing w:val="-3"/>
              </w:rPr>
              <w:t>SGLT-2i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239" w:right="75" w:hanging="161"/>
              <w:spacing w:before="58" w:line="201" w:lineRule="auto"/>
              <w:rPr/>
            </w:pPr>
            <w:r>
              <w:rPr>
                <w:color w:val="231F20"/>
                <w:spacing w:val="4"/>
              </w:rPr>
              <w:t>有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症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状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4"/>
              </w:rPr>
              <w:t>的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患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4"/>
              </w:rPr>
              <w:t>者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应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使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SGLT</w:t>
            </w:r>
            <w:r>
              <w:rPr>
                <w:color w:val="231F20"/>
                <w:spacing w:val="3"/>
              </w:rPr>
              <w:t>-2i，以降低心衰住院和心血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</w:rPr>
              <w:t>管死亡风险，除非有禁忌证或不 </w:t>
            </w:r>
            <w:r>
              <w:rPr>
                <w:color w:val="231F20"/>
                <w:spacing w:val="7"/>
              </w:rPr>
              <w:t>能耐受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212"/>
              <w:spacing w:before="60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0"/>
              <w:spacing w:before="84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708" w:hRule="atLeast"/>
        </w:trPr>
        <w:tc>
          <w:tcPr>
            <w:tcW w:w="1036" w:type="dxa"/>
            <w:vAlign w:val="top"/>
          </w:tcPr>
          <w:p>
            <w:pPr>
              <w:pStyle w:val="TableText"/>
              <w:ind w:left="61"/>
              <w:spacing w:before="86" w:line="167" w:lineRule="auto"/>
              <w:rPr/>
            </w:pPr>
            <w:r>
              <w:rPr>
                <w:color w:val="231F20"/>
                <w:spacing w:val="2"/>
              </w:rPr>
              <w:t>ARB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238" w:right="187" w:hanging="157"/>
              <w:spacing w:before="64" w:line="197" w:lineRule="auto"/>
              <w:rPr/>
            </w:pPr>
            <w:r>
              <w:rPr>
                <w:color w:val="231F20"/>
              </w:rPr>
              <w:t>NYHA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心功能Ⅱ~Ⅳ级的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5"/>
              </w:rPr>
              <w:t>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者，不能耐受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ACEI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或不能使用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ARNI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4"/>
              </w:rPr>
              <w:t>时，应使用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ARB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212"/>
              <w:spacing w:before="60" w:line="221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0"/>
              <w:spacing w:before="84" w:line="165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1151" w:hRule="atLeast"/>
        </w:trPr>
        <w:tc>
          <w:tcPr>
            <w:tcW w:w="1036" w:type="dxa"/>
            <w:vAlign w:val="top"/>
          </w:tcPr>
          <w:p>
            <w:pPr>
              <w:pStyle w:val="TableText"/>
              <w:ind w:left="62"/>
              <w:spacing w:before="65" w:line="181" w:lineRule="auto"/>
              <w:rPr/>
            </w:pPr>
            <w:r>
              <w:rPr>
                <w:color w:val="231F20"/>
                <w:spacing w:val="8"/>
              </w:rPr>
              <w:t>维立西呱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237" w:right="26" w:hanging="159"/>
              <w:spacing w:before="63" w:line="201" w:lineRule="auto"/>
              <w:rPr/>
            </w:pPr>
            <w:r>
              <w:rPr>
                <w:color w:val="231F20"/>
                <w:spacing w:val="10"/>
              </w:rPr>
              <w:t>对于近期发生过心衰加重事件的有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4"/>
              </w:rPr>
              <w:t>症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状 的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心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衰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患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者（LVEF&lt;45%</w:t>
            </w:r>
            <w:r>
              <w:rPr>
                <w:color w:val="231F20"/>
                <w:spacing w:val="-31"/>
              </w:rPr>
              <w:t>），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可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"/>
              </w:rPr>
              <w:t>在 GDMT 基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础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上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加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用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维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立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西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0"/>
              </w:rPr>
              <w:t>呱，以降低心血管死亡和心衰住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7"/>
              </w:rPr>
              <w:t>院风险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159"/>
              <w:spacing w:before="72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7"/>
              <w:spacing w:before="87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2528" w:hRule="atLeast"/>
        </w:trPr>
        <w:tc>
          <w:tcPr>
            <w:tcW w:w="1036" w:type="dxa"/>
            <w:vAlign w:val="top"/>
          </w:tcPr>
          <w:p>
            <w:pPr>
              <w:pStyle w:val="TableText"/>
              <w:ind w:left="60"/>
              <w:spacing w:before="64" w:line="187" w:lineRule="auto"/>
              <w:rPr/>
            </w:pPr>
            <w:r>
              <w:rPr>
                <w:color w:val="231F20"/>
                <w:spacing w:val="8"/>
              </w:rPr>
              <w:t>伊伐布雷定</w:t>
            </w:r>
          </w:p>
        </w:tc>
        <w:tc>
          <w:tcPr>
            <w:tcW w:w="2568" w:type="dxa"/>
            <w:vAlign w:val="top"/>
          </w:tcPr>
          <w:p>
            <w:pPr>
              <w:pStyle w:val="TableText"/>
              <w:ind w:left="237" w:right="74" w:hanging="159"/>
              <w:spacing w:before="65" w:line="209" w:lineRule="auto"/>
              <w:rPr/>
            </w:pPr>
            <w:r>
              <w:rPr>
                <w:color w:val="231F20"/>
                <w:spacing w:val="-2"/>
              </w:rPr>
              <w:t>对于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LVEF≤35%，窦性心律，已使用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GDMT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8"/>
              </w:rPr>
              <w:t>且 β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8"/>
              </w:rPr>
              <w:t>受体阻滞剂已达到目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标剂量或最大耐受剂量，心率仍≥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70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次/min 的心衰患者，可使用伊 </w:t>
            </w:r>
            <w:r>
              <w:rPr>
                <w:color w:val="231F20"/>
                <w:spacing w:val="10"/>
              </w:rPr>
              <w:t>伐布雷定，以降低心衰住院和心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血管死亡的风险</w:t>
            </w:r>
          </w:p>
          <w:p>
            <w:pPr>
              <w:pStyle w:val="TableText"/>
              <w:ind w:left="237" w:right="75" w:hanging="158"/>
              <w:spacing w:before="29" w:line="201" w:lineRule="auto"/>
              <w:rPr/>
            </w:pPr>
            <w:r>
              <w:rPr>
                <w:color w:val="231F20"/>
                <w:spacing w:val="-9"/>
              </w:rPr>
              <w:t>窦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9"/>
              </w:rPr>
              <w:t>性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9"/>
              </w:rPr>
              <w:t>心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</w:rPr>
              <w:t>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</w:rPr>
              <w:t>，心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率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≥70 次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9"/>
              </w:rPr>
              <w:t>/min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9"/>
              </w:rPr>
              <w:t>，存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9"/>
              </w:rPr>
              <w:t>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β 受体阻滞剂禁忌证或不能耐受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</w:rPr>
              <w:t>的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10"/>
              </w:rPr>
              <w:t>患者，可使用伊伐布雷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定，以降低心衰住院和心血管死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8"/>
              </w:rPr>
              <w:t>亡风险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159"/>
              <w:spacing w:before="75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65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7"/>
              <w:spacing w:before="90" w:line="163" w:lineRule="auto"/>
              <w:rPr/>
            </w:pPr>
            <w:r>
              <w:rPr>
                <w:color w:val="231F20"/>
              </w:rPr>
              <w:t>B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4" w:line="166" w:lineRule="auto"/>
              <w:rPr/>
            </w:pPr>
            <w:r>
              <w:rPr>
                <w:color w:val="231F20"/>
              </w:rPr>
              <w:t>C</w:t>
            </w:r>
          </w:p>
        </w:tc>
      </w:tr>
      <w:tr>
        <w:trPr>
          <w:trHeight w:val="716" w:hRule="atLeast"/>
        </w:trPr>
        <w:tc>
          <w:tcPr>
            <w:tcW w:w="10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1"/>
              <w:spacing w:before="67" w:line="187" w:lineRule="auto"/>
              <w:rPr/>
            </w:pPr>
            <w:r>
              <w:rPr>
                <w:color w:val="231F20"/>
                <w:spacing w:val="7"/>
              </w:rPr>
              <w:t>地高辛</w:t>
            </w:r>
          </w:p>
        </w:tc>
        <w:tc>
          <w:tcPr>
            <w:tcW w:w="256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9" w:right="76" w:hanging="162"/>
              <w:spacing w:before="65" w:line="199" w:lineRule="auto"/>
              <w:rPr/>
            </w:pPr>
            <w:r>
              <w:rPr>
                <w:color w:val="231F20"/>
                <w:spacing w:val="-4"/>
              </w:rPr>
              <w:t>使 用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GDMT 后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，仍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持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续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4"/>
              </w:rPr>
              <w:t>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症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状 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HFrEF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患者，可使用地高辛，降低 </w:t>
            </w:r>
            <w:r>
              <w:rPr>
                <w:color w:val="231F20"/>
                <w:spacing w:val="8"/>
              </w:rPr>
              <w:t>心衰住院风险</w:t>
            </w:r>
          </w:p>
        </w:tc>
        <w:tc>
          <w:tcPr>
            <w:tcW w:w="4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9"/>
              <w:spacing w:before="78" w:line="179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7"/>
              <w:spacing w:before="93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ind w:left="487" w:right="468" w:firstLine="324"/>
        <w:spacing w:before="79" w:line="250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931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769951</wp:posOffset>
            </wp:positionV>
            <wp:extent cx="2805668" cy="30421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射血分数降低的心衰，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ARNI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血管紧张素受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体脑啡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肽酶抑制剂，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ACEI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血管紧张素转化酶抑制剂，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MRA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盐皮质激素受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体拮抗剂，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SGLT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-2i 钠-葡萄糖协同转运蛋白-2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血管紧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张素 Ⅱ受体阻滞剂，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NYHA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纽约心脏协会，心衰 心力衰竭，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LVEF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左心室射血分数，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GDMT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指南指导的药物治疗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2"/>
        <w:spacing w:before="46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（二）HFrEF 的心脏植入型电子器械治疗</w:t>
      </w:r>
    </w:p>
    <w:p>
      <w:pPr>
        <w:spacing w:before="152" w:line="3209" w:lineRule="exact"/>
        <w:rPr/>
      </w:pPr>
      <w:r>
        <w:rPr>
          <w:position w:val="-64"/>
        </w:rPr>
        <w:pict>
          <v:shape id="_x0000_s134" style="mso-position-vertical-relative:line;mso-position-horizontal-relative:char;width:226.8pt;height:160.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3" w:right="58" w:hanging="113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• 需熟悉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 xml:space="preserve"> 的器械植入指征，对有介入指征的患者建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议转至上级医院的心血管专科评估、治疗，病情稳定后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9"/>
                    </w:rPr>
                    <w:t>转回基层医疗机构继续随访管理</w:t>
                  </w:r>
                </w:p>
                <w:p>
                  <w:pPr>
                    <w:ind w:left="195" w:right="2" w:hanging="115"/>
                    <w:spacing w:before="20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• 对于优化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GDMT 3~6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个月后仍有症状，窦性心率，LVEF≤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35%，存在左束支传导阻滞，QRS 时限≥150 ms 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患者，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推荐进行心脏再同步化治疗（cardiac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resynchronization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therapy，CRT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5"/>
                      <w:w w:val="62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以改善生活质量，降低心衰住院和死亡风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A）</w:t>
                  </w:r>
                </w:p>
                <w:p>
                  <w:pPr>
                    <w:ind w:left="196" w:right="57" w:hanging="116"/>
                    <w:spacing w:line="20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对于发生过血流动力学不稳定的室性心律失常患者，或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LVEF≤35%，NYHA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心功能Ⅱ~Ⅲ级的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HFrE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"/>
                    </w:rPr>
                    <w:t>患者，推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"/>
                    </w:rPr>
                    <w:t>荐植入植入式心律转复除颤器（implantable cardioverter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defibrillator，ICD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5"/>
                      <w:w w:val="61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以预防心脏猝死(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6"/>
                    </w:rPr>
                    <w:t>A）</w:t>
                  </w:r>
                </w:p>
              </w:txbxContent>
            </v:textbox>
          </v:shape>
        </w:pict>
      </w:r>
    </w:p>
    <w:p>
      <w:pPr>
        <w:ind w:left="5" w:right="300" w:firstLine="439"/>
        <w:spacing w:before="254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：恢复心脏收缩的协调性，有利于改善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患者的症状，改善生活质量，降低死亡风险。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对于接受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GDMT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个月后仍有症状的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者，可酌情进行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CRT，具体推荐见表 13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8"/>
        </w:rPr>
        <w:t>［4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。</w:t>
      </w:r>
    </w:p>
    <w:p>
      <w:pPr>
        <w:ind w:left="428"/>
        <w:spacing w:before="40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2.ICD：用于心衰患者心脏猝死的一级和二级预防。</w:t>
      </w:r>
    </w:p>
    <w:p>
      <w:pPr>
        <w:ind w:left="5" w:right="297" w:firstLine="337"/>
        <w:spacing w:before="31"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（1）一级预防：①缺血性心脏病导致心衰的患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者，优化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GDMT 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个月后，心肌梗死后至少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40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血运重建至少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90 d，预期生存期&gt;1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年，NYHA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心功能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Ⅱ~Ⅲ级、LVEF≤35%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心功能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Ⅰ级、LVEF≤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30%时推荐植入ICD以预防心脏猝死(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A）。②非缺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血性心脏病导致心衰的患者，优化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GDMT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3~6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个月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&gt;1 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，NYHA 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Ⅱ ~ 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LVEF≤35%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时可植入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ICD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以预防心脏猝死(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Ⅱa，A）。</w:t>
      </w:r>
    </w:p>
    <w:p>
      <w:pPr>
        <w:ind w:left="3" w:right="378" w:firstLine="339"/>
        <w:spacing w:before="31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（2）二级预防：对既往发生过恶性室性心律失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常伴有血液动力学不稳定或心脏骤停事件，预计生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存期&gt;1 年且生活质量良好的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患者，推荐植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ICD，以降低死亡和心脏猝死风险(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A）。</w:t>
      </w:r>
    </w:p>
    <w:p>
      <w:pPr>
        <w:ind w:left="7" w:right="379" w:firstLine="422"/>
        <w:spacing w:before="34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3.  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器（cardiac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contractil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ity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>modulation，CCM）</w:t>
      </w:r>
    </w:p>
    <w:p>
      <w:pPr>
        <w:ind w:left="5" w:right="297" w:firstLine="426"/>
        <w:spacing w:before="3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可通过在绝对不应期对心室进行非兴奋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性的电刺激，增强心肌收缩力。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LVEF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25%~45%、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心功能Ⅲ级且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QRS&lt;130 ms（无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CRT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适应证）、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药物治疗无效的 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患者，可考虑使用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CCM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7"/>
        </w:rPr>
        <w:t>［22-23］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。</w:t>
      </w:r>
    </w:p>
    <w:p>
      <w:pPr>
        <w:ind w:left="343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（三）HFrEF 的治疗流程</w:t>
      </w:r>
    </w:p>
    <w:p>
      <w:pPr>
        <w:ind w:firstLine="31"/>
        <w:spacing w:before="85" w:line="1995" w:lineRule="exact"/>
        <w:rPr/>
      </w:pPr>
      <w:r>
        <w:rPr>
          <w:position w:val="-39"/>
        </w:rPr>
        <w:pict>
          <v:shape id="_x0000_s136" style="mso-position-vertical-relative:line;mso-position-horizontal-relative:char;width:223.7pt;height:99.7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89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6" w:right="58" w:hanging="116"/>
                    <w:spacing w:before="20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•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治疗起始应以利尿剂处理液体潴留，随后使用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>ARNI/ACEI/ARB、SGLT-2i、β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>受体阻滞剂和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>MRA</w:t>
                  </w:r>
                </w:p>
                <w:p>
                  <w:pPr>
                    <w:ind w:left="197" w:right="58" w:hanging="117"/>
                    <w:spacing w:before="19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• 应定期增加药物剂量至目标或最大耐受剂量，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1"/>
                    </w:rPr>
                    <w:t>并监测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治疗效果</w:t>
                  </w:r>
                </w:p>
                <w:p>
                  <w:pPr>
                    <w:ind w:left="197" w:right="59" w:hanging="117"/>
                    <w:spacing w:before="18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• 根据病情可增加维立西呱、伊伐布雷定、地高辛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等药物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治疗，或进行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CRT/ICD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治疗</w:t>
                  </w:r>
                </w:p>
                <w:p>
                  <w:pPr>
                    <w:ind w:left="80"/>
                    <w:spacing w:before="17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• 晚期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患者可考虑心脏移植、机械循环支持等治疗</w:t>
                  </w:r>
                </w:p>
              </w:txbxContent>
            </v:textbox>
          </v:shape>
        </w:pict>
      </w:r>
    </w:p>
    <w:p>
      <w:pPr>
        <w:spacing w:line="1995" w:lineRule="exact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/>
      </w:pPr>
    </w:p>
    <w:p>
      <w:pPr>
        <w:spacing w:line="247" w:lineRule="auto"/>
        <w:rPr>
          <w:rFonts w:ascii="Arial"/>
          <w:sz w:val="21"/>
        </w:rPr>
      </w:pPr>
      <w:r>
        <w:pict>
          <v:shape id="_x0000_s140" style="position:absolute;margin-left:65.1968pt;margin-top:59.6563pt;mso-position-vertical-relative:page;mso-position-horizontal-relative:page;width:305.2pt;height:0.4pt;z-index:251978752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pacing w:line="247" w:lineRule="auto"/>
        <w:rPr>
          <w:rFonts w:ascii="Arial"/>
          <w:sz w:val="21"/>
        </w:rPr>
      </w:pPr>
      <w:r>
        <w:pict>
          <v:shape id="_x0000_s142" style="position:absolute;margin-left:23.4488pt;margin-top:4.20221pt;mso-position-vertical-relative:text;mso-position-horizontal-relative:text;width:232.5pt;height:299.2pt;z-index:2520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37"/>
                    <w:spacing w:before="18" w:line="221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明确诊断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后，首先应使用利尿剂治疗容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量负荷过重引起的症状和体征，启动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GDMT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>。应尽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早启动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ARNI/ACEI/ARB、SGLT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-2i、β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受体阻滞剂、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MRA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治疗，除非有禁忌证或不能耐受。应根据用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药指征合理选择药物及起始剂量，小剂量药物联合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优先。</w:t>
                  </w:r>
                </w:p>
                <w:p>
                  <w:pPr>
                    <w:ind w:left="20" w:right="101" w:firstLine="420"/>
                    <w:spacing w:before="10" w:line="220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应逐渐滴定至目标剂量或最大耐受剂量（尤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其是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ARNI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ACEI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ARB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 xml:space="preserve"> 和 β 受体阻滞剂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5"/>
                      <w:w w:val="73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以使患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者最大获益。根据患者的症状、体征和实验室指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标，每隔 1~2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周对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GDMT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进行滴定和优化。应在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出院前以及心衰住院后前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6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周密切随访期间，启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动并迅速提升有循证医学证据的药物的剂量，以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降低心衰再住院或死亡风险(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Ⅰ , B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0"/>
                      <w:w w:val="83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6"/>
                      <w:w w:val="30"/>
                      <w:position w:val="8"/>
                    </w:rPr>
                    <w:t>［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1"/>
                      <w:position w:val="8"/>
                    </w:rPr>
                    <w:t>24］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。注意监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测患者的症状、体征、肾功能和电解质等。若患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者症状改善，转为 HFimpEF，则继续 GDMT；若患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者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 xml:space="preserve"> 持续≤40%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6"/>
                    </w:rPr>
                    <w:t>则需要根据情况进一步调整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治疗方案。</w:t>
                  </w:r>
                </w:p>
                <w:p>
                  <w:pPr>
                    <w:ind w:left="24" w:right="100" w:firstLine="415"/>
                    <w:spacing w:line="209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应根据患者病情在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GDMT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 xml:space="preserve"> 的基础上增加药物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或器械治疗。可考虑的药物包括伊伐布雷定、地</w:t>
                  </w:r>
                </w:p>
              </w:txbxContent>
            </v:textbox>
          </v:shape>
        </w:pict>
      </w:r>
      <w:r>
        <w:pict>
          <v:shape id="_x0000_s144" style="position:absolute;margin-left:278.564pt;margin-top:4.242pt;mso-position-vertical-relative:text;mso-position-horizontal-relative:text;width:228.6pt;height:299.1pt;z-index:252022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2" w:firstLine="4"/>
                    <w:spacing w:before="18" w:line="221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高辛、维立西呱等。器械治疗包括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CRT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ICD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等（需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</w:rPr>
                    <w:t>具有适应证）。以上治疗方法可联合使用，不分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先后。</w:t>
                  </w:r>
                </w:p>
                <w:p>
                  <w:pPr>
                    <w:ind w:left="20" w:right="22" w:firstLine="422"/>
                    <w:spacing w:before="2" w:line="220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经过上述治疗后再次重新评估患者病情，若仍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进展至晚期心衰，可考虑心脏移植、姑息治疗，有适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应证的患者可选择机械循环支持治疗等。</w:t>
                  </w:r>
                </w:p>
                <w:p>
                  <w:pPr>
                    <w:ind w:left="446"/>
                    <w:spacing w:line="199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HFrEF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的治疗流程总结如图2。</w:t>
                  </w:r>
                </w:p>
                <w:p>
                  <w:pPr>
                    <w:ind w:left="358"/>
                    <w:spacing w:before="27" w:line="20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（四）HFmrEF 的治疗</w:t>
                  </w:r>
                </w:p>
                <w:p>
                  <w:pPr>
                    <w:ind w:left="20" w:right="20" w:firstLine="421"/>
                    <w:spacing w:before="27" w:line="220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对于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HFmrEF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 xml:space="preserve"> 患者，应考虑个体化的治疗方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案。应使用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SGLT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-2i 以降低患者心衰再住院和心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亡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风 险(  Ⅰ ,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1"/>
                      <w:w w:val="86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6"/>
                      <w:w w:val="30"/>
                      <w:position w:val="8"/>
                    </w:rPr>
                    <w:t>［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  <w:position w:val="8"/>
                    </w:rPr>
                    <w:t>25］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可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使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用 ARNI/ACEI/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ARB、β 受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体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滞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、MRA，尤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其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对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于 LVEF 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40%  的  患  者  ，以  降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 xml:space="preserve">  低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亡  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住  院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风  险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  <w:position w:val="-2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3"/>
                      <w:position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  <w:position w:val="-2"/>
                    </w:rPr>
                    <w:t>Ⅱb，B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  <w:w w:val="79"/>
                      <w:position w:val="-2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6"/>
                      <w:w w:val="30"/>
                      <w:position w:val="6"/>
                    </w:rPr>
                    <w:t>［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4"/>
                      <w:position w:val="6"/>
                    </w:rPr>
                    <w:t>26-28］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  <w:position w:val="-2"/>
                    </w:rPr>
                    <w:t>。</w:t>
                  </w:r>
                </w:p>
                <w:p>
                  <w:pPr>
                    <w:ind w:left="358"/>
                    <w:spacing w:before="1" w:line="194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（五）HFimpEF 的治疗</w:t>
                  </w:r>
                </w:p>
                <w:p>
                  <w:pPr>
                    <w:ind w:left="21" w:right="22" w:firstLine="424"/>
                    <w:spacing w:before="40" w:line="21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HFimpEF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患者，无论有无临床症状，均应继续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进行 GDMT，以减少心衰复发风险(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</w:rPr>
                    <w:t>, B）。联合使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用 ARNI/ACEI/ARB、MRA 和 SGLT-2i 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疗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稳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定 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HFimpEF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患者，可考虑停用利尿剂。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4274"/>
        <w:spacing w:line="322" w:lineRule="exact"/>
        <w:rPr/>
      </w:pPr>
      <w:r>
        <w:pict>
          <v:shape id="_x0000_s146" style="position:absolute;margin-left:237.053pt;margin-top:3.12587pt;mso-position-vertical-relative:text;mso-position-horizontal-relative:text;width:64.75pt;height:10.3pt;z-index:252027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9"/>
                    </w:rPr>
                    <w:t>射血分数降低的心衰</w:t>
                  </w:r>
                </w:p>
              </w:txbxContent>
            </v:textbox>
          </v:shape>
        </w:pict>
      </w:r>
      <w:r>
        <w:rPr>
          <w:position w:val="-6"/>
        </w:rPr>
        <w:drawing>
          <wp:inline distT="0" distB="0" distL="0" distR="0">
            <wp:extent cx="1400257" cy="204790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0257" cy="2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148" style="position:absolute;margin-left:189.595pt;margin-top:5.12576pt;mso-position-vertical-relative:text;mso-position-horizontal-relative:text;width:157.4pt;height:45.85pt;z-index:25199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9"/>
                    </w:rPr>
                    <w:t>按需使用利尿剂</w:t>
                  </w:r>
                </w:p>
                <w:p>
                  <w:pPr>
                    <w:ind w:left="20"/>
                    <w:spacing w:line="18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0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ARN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0"/>
                    </w:rPr>
                    <w:t>,/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ACE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0"/>
                    </w:rPr>
                    <w:t>,/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ARB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0"/>
                    </w:rPr>
                    <w:t>(逐渐滴定至目标或最大耐受剂量)</w:t>
                  </w:r>
                </w:p>
                <w:p>
                  <w:pPr>
                    <w:ind w:left="20"/>
                    <w:spacing w:line="18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46"/>
                      <w:w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7"/>
                    </w:rPr>
                    <w:t>β受体阻滞剂(逐渐滴定至目标或最大耐受剂量)</w:t>
                  </w:r>
                </w:p>
                <w:p>
                  <w:pPr>
                    <w:ind w:left="20"/>
                    <w:spacing w:line="18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钠-葡萄糖协同转运蛋白-2抑制剂</w:t>
                  </w:r>
                </w:p>
                <w:p>
                  <w:pPr>
                    <w:ind w:left="20"/>
                    <w:spacing w:line="22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9"/>
                    </w:rPr>
                    <w:t>盐皮质激素受体拮抗剂</w:t>
                  </w:r>
                </w:p>
              </w:txbxContent>
            </v:textbox>
          </v:shape>
        </w:pic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981824" behindDoc="0" locked="0" layoutInCell="1" allowOverlap="1">
            <wp:simplePos x="0" y="0"/>
            <wp:positionH relativeFrom="column">
              <wp:posOffset>3411097</wp:posOffset>
            </wp:positionH>
            <wp:positionV relativeFrom="paragraph">
              <wp:posOffset>157934</wp:posOffset>
            </wp:positionV>
            <wp:extent cx="6350" cy="12261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975680" behindDoc="0" locked="0" layoutInCell="1" allowOverlap="1">
            <wp:simplePos x="0" y="0"/>
            <wp:positionH relativeFrom="column">
              <wp:posOffset>2870409</wp:posOffset>
            </wp:positionH>
            <wp:positionV relativeFrom="paragraph">
              <wp:posOffset>156803</wp:posOffset>
            </wp:positionV>
            <wp:extent cx="1063411" cy="35341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411" cy="3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6" w:lineRule="auto"/>
        <w:rPr>
          <w:rFonts w:ascii="Arial"/>
          <w:sz w:val="21"/>
        </w:rPr>
      </w:pPr>
      <w:r>
        <w:pict>
          <v:shape id="_x0000_s150" style="position:absolute;margin-left:345.302pt;margin-top:3.69946pt;mso-position-vertical-relative:text;mso-position-horizontal-relative:text;width:8.8pt;height:10.6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5"/>
                    </w:rPr>
                    <w:t>是</w:t>
                  </w:r>
                </w:p>
              </w:txbxContent>
            </v:textbox>
          </v:shape>
        </w:pict>
      </w:r>
      <w:r>
        <w:pict>
          <v:group id="_x0000_s152" style="position:absolute;margin-left:388.929pt;margin-top:4.86649pt;mso-position-vertical-relative:text;mso-position-horizontal-relative:text;width:64.1pt;height:16.15pt;z-index:251977728;" filled="false" stroked="false" coordsize="1281,322" coordorigin="0,0">
            <v:shape id="_x0000_s154" style="position:absolute;left:0;top:0;width:1281;height:322;" filled="false" stroked="false" type="#_x0000_t75">
              <v:imagedata o:title="" r:id="rId45"/>
            </v:shape>
            <v:shape id="_x0000_s156" style="position:absolute;left:-20;top:-20;width:1321;height:4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2"/>
                      <w:spacing w:before="116" w:line="191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继续目前治疗</w:t>
                    </w:r>
                  </w:p>
                </w:txbxContent>
              </v:textbox>
            </v:shape>
          </v:group>
        </w:pict>
      </w:r>
      <w:r>
        <w:pict>
          <v:shape id="_x0000_s158" style="position:absolute;margin-left:253.908pt;margin-top:4.49838pt;mso-position-vertical-relative:text;mso-position-horizontal-relative:text;width:29.75pt;height:18.7pt;z-index:25199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"/>
                    <w:spacing w:before="20" w:line="238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40%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症状缓解</w:t>
                  </w:r>
                </w:p>
              </w:txbxContent>
            </v:textbox>
          </v:shape>
        </w:pict>
      </w: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5510"/>
        <w:spacing w:before="56" w:line="170" w:lineRule="auto"/>
        <w:rPr>
          <w:rFonts w:ascii="Microsoft YaHei" w:hAnsi="Microsoft YaHei" w:eastAsia="Microsoft YaHei" w:cs="Microsoft YaHei"/>
          <w:sz w:val="13"/>
          <w:szCs w:val="13"/>
        </w:rPr>
      </w:pP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-3133502</wp:posOffset>
            </wp:positionV>
            <wp:extent cx="3390900" cy="388620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2"/>
        </w:rPr>
        <w:t>否</w:t>
      </w:r>
    </w:p>
    <w:p>
      <w:pPr>
        <w:ind w:firstLine="1384"/>
        <w:spacing w:line="192" w:lineRule="exact"/>
        <w:rPr/>
      </w:pPr>
      <w:r>
        <w:rPr>
          <w:position w:val="-3"/>
        </w:rPr>
        <w:drawing>
          <wp:inline distT="0" distB="0" distL="0" distR="0">
            <wp:extent cx="4964207" cy="122122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4207" cy="1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6" w:lineRule="auto"/>
        <w:rPr>
          <w:rFonts w:ascii="Arial"/>
          <w:sz w:val="21"/>
        </w:rPr>
      </w:pPr>
      <w:r>
        <w:pict>
          <v:shape id="_x0000_s160" style="position:absolute;margin-left:331.197pt;margin-top:9.82285pt;mso-position-vertical-relative:text;mso-position-horizontal-relative:text;width:78.9pt;height:27.75pt;z-index:25202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3" w:right="20" w:hanging="144"/>
                    <w:spacing w:before="18" w:line="18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5"/>
                    </w:rPr>
                    <w:t>≤35%,窦性心律,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9"/>
                    </w:rPr>
                    <w:t>左束支传导阻滞,心电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"/>
                    </w:rPr>
                    <w:t>图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QRS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"/>
                    </w:rPr>
                    <w:t>宽度≥150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ms</w:t>
                  </w:r>
                </w:p>
              </w:txbxContent>
            </v:textbox>
          </v:shape>
        </w:pict>
      </w:r>
      <w:r>
        <w:pict>
          <v:shape id="_x0000_s162" style="position:absolute;margin-left:132.077pt;margin-top:11.8306pt;mso-position-vertical-relative:text;mso-position-horizontal-relative:text;width:78.8pt;height:27.7pt;z-index:252000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1" w:right="20" w:hanging="141"/>
                    <w:spacing w:before="21" w:line="187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窦性心律,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9"/>
                      <w:w w:val="10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β受体阻滞剂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已达到目标或最大耐受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7"/>
                    </w:rPr>
                    <w:t>剂量,心率≥70次/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min</w:t>
                  </w:r>
                </w:p>
              </w:txbxContent>
            </v:textbox>
          </v:shape>
        </w:pict>
      </w:r>
      <w:r/>
    </w:p>
    <w:p>
      <w:pPr>
        <w:spacing w:line="287" w:lineRule="auto"/>
        <w:rPr>
          <w:rFonts w:ascii="Arial"/>
          <w:sz w:val="21"/>
        </w:rPr>
      </w:pPr>
      <w:r>
        <w:pict>
          <v:shape id="_x0000_s164" style="position:absolute;margin-left:428.624pt;margin-top:0.04718pt;mso-position-vertical-relative:text;mso-position-horizontal-relative:text;width:59.6pt;height:19.2pt;z-index:2520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2" w:right="20" w:hanging="143"/>
                    <w:spacing w:before="19" w:line="19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8"/>
                    </w:rPr>
                    <w:t>LVEF≤35%,预期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"/>
                    </w:rPr>
                    <w:t>生存期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"/>
                    </w:rPr>
                    <w:t>1年</w:t>
                  </w:r>
                </w:p>
              </w:txbxContent>
            </v:textbox>
          </v:shape>
        </w:pict>
      </w:r>
      <w:r>
        <w:pict>
          <v:shape id="_x0000_s166" style="position:absolute;margin-left:49.0171pt;margin-top:1.46704pt;mso-position-vertical-relative:text;mso-position-horizontal-relative:text;width:43.8pt;height:19.2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8" w:right="20" w:hanging="139"/>
                    <w:spacing w:before="20" w:line="19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近期有过心衰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加重事件</w:t>
                  </w:r>
                </w:p>
              </w:txbxContent>
            </v:textbox>
          </v:shape>
        </w:pict>
      </w:r>
      <w:r>
        <w:pict>
          <v:shape id="_x0000_s168" style="position:absolute;margin-left:250.895pt;margin-top:6.5625pt;mso-position-vertical-relative:text;mso-position-horizontal-relative:text;width:36.75pt;height:10.8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持续有症状</w:t>
                  </w:r>
                </w:p>
              </w:txbxContent>
            </v:textbox>
          </v:shape>
        </w:pict>
      </w: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9167"/>
        <w:spacing w:line="187" w:lineRule="exact"/>
        <w:rPr/>
      </w:pPr>
      <w:r>
        <w:drawing>
          <wp:anchor distT="0" distB="0" distL="0" distR="0" simplePos="0" relativeHeight="251987968" behindDoc="0" locked="0" layoutInCell="1" allowOverlap="1">
            <wp:simplePos x="0" y="0"/>
            <wp:positionH relativeFrom="column">
              <wp:posOffset>879086</wp:posOffset>
            </wp:positionH>
            <wp:positionV relativeFrom="paragraph">
              <wp:posOffset>257</wp:posOffset>
            </wp:positionV>
            <wp:extent cx="6350" cy="118935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6944" behindDoc="0" locked="0" layoutInCell="1" allowOverlap="1">
            <wp:simplePos x="0" y="0"/>
            <wp:positionH relativeFrom="column">
              <wp:posOffset>4659278</wp:posOffset>
            </wp:positionH>
            <wp:positionV relativeFrom="paragraph">
              <wp:posOffset>257</wp:posOffset>
            </wp:positionV>
            <wp:extent cx="6350" cy="118935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465410</wp:posOffset>
            </wp:positionH>
            <wp:positionV relativeFrom="paragraph">
              <wp:posOffset>-2374376</wp:posOffset>
            </wp:positionV>
            <wp:extent cx="5803887" cy="417836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3887" cy="417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6345" cy="11893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5" cy="1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7" w:lineRule="auto"/>
        <w:rPr>
          <w:rFonts w:ascii="Arial"/>
          <w:sz w:val="21"/>
        </w:rPr>
      </w:pP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5212510</wp:posOffset>
            </wp:positionH>
            <wp:positionV relativeFrom="paragraph">
              <wp:posOffset>121259</wp:posOffset>
            </wp:positionV>
            <wp:extent cx="12691" cy="75925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9712" behindDoc="0" locked="0" layoutInCell="1" allowOverlap="1">
            <wp:simplePos x="0" y="0"/>
            <wp:positionH relativeFrom="column">
              <wp:posOffset>5372545</wp:posOffset>
            </wp:positionH>
            <wp:positionV relativeFrom="paragraph">
              <wp:posOffset>121259</wp:posOffset>
            </wp:positionV>
            <wp:extent cx="12691" cy="75925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6252582</wp:posOffset>
            </wp:positionH>
            <wp:positionV relativeFrom="paragraph">
              <wp:posOffset>121259</wp:posOffset>
            </wp:positionV>
            <wp:extent cx="12690" cy="75925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0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466514</wp:posOffset>
            </wp:positionH>
            <wp:positionV relativeFrom="paragraph">
              <wp:posOffset>117018</wp:posOffset>
            </wp:positionV>
            <wp:extent cx="12691" cy="75937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8688" behindDoc="0" locked="0" layoutInCell="1" allowOverlap="1">
            <wp:simplePos x="0" y="0"/>
            <wp:positionH relativeFrom="column">
              <wp:posOffset>1311524</wp:posOffset>
            </wp:positionH>
            <wp:positionV relativeFrom="paragraph">
              <wp:posOffset>117018</wp:posOffset>
            </wp:positionV>
            <wp:extent cx="12691" cy="75937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4592" behindDoc="0" locked="0" layoutInCell="1" allowOverlap="1">
            <wp:simplePos x="0" y="0"/>
            <wp:positionH relativeFrom="column">
              <wp:posOffset>1603749</wp:posOffset>
            </wp:positionH>
            <wp:positionV relativeFrom="paragraph">
              <wp:posOffset>127037</wp:posOffset>
            </wp:positionV>
            <wp:extent cx="12691" cy="75937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5616" behindDoc="0" locked="0" layoutInCell="1" allowOverlap="1">
            <wp:simplePos x="0" y="0"/>
            <wp:positionH relativeFrom="column">
              <wp:posOffset>2724461</wp:posOffset>
            </wp:positionH>
            <wp:positionV relativeFrom="paragraph">
              <wp:posOffset>127037</wp:posOffset>
            </wp:positionV>
            <wp:extent cx="12690" cy="75937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0" cy="75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2987040</wp:posOffset>
            </wp:positionH>
            <wp:positionV relativeFrom="paragraph">
              <wp:posOffset>124307</wp:posOffset>
            </wp:positionV>
            <wp:extent cx="12691" cy="75925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3820463</wp:posOffset>
            </wp:positionH>
            <wp:positionV relativeFrom="paragraph">
              <wp:posOffset>124307</wp:posOffset>
            </wp:positionV>
            <wp:extent cx="12691" cy="7592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2544" behindDoc="0" locked="0" layoutInCell="1" allowOverlap="1">
            <wp:simplePos x="0" y="0"/>
            <wp:positionH relativeFrom="column">
              <wp:posOffset>4110087</wp:posOffset>
            </wp:positionH>
            <wp:positionV relativeFrom="paragraph">
              <wp:posOffset>121259</wp:posOffset>
            </wp:positionV>
            <wp:extent cx="12691" cy="75925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0" style="position:absolute;margin-left:56.5228pt;margin-top:6.40422pt;mso-position-vertical-relative:text;mso-position-horizontal-relative:text;width:29.8pt;height:10.4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7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维立西呱</w:t>
                  </w:r>
                </w:p>
              </w:txbxContent>
            </v:textbox>
          </v:shape>
        </w:pict>
      </w:r>
      <w:r>
        <w:pict>
          <v:shape id="_x0000_s172" style="position:absolute;margin-left:257.464pt;margin-top:7.73407pt;mso-position-vertical-relative:text;mso-position-horizontal-relative:text;width:22.7pt;height:10.35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7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7"/>
                    </w:rPr>
                    <w:t>地高辛</w:t>
                  </w:r>
                </w:p>
              </w:txbxContent>
            </v:textbox>
          </v:shape>
        </w:pict>
      </w:r>
      <w:r>
        <w:pict>
          <v:shape id="_x0000_s174" style="position:absolute;margin-left:351.051pt;margin-top:8.01405pt;mso-position-vertical-relative:text;mso-position-horizontal-relative:text;width:33.25pt;height:10.85pt;z-index:25200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exact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position w:val="1"/>
                    </w:rPr>
                    <w:t>CRT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3"/>
                      <w:position w:val="1"/>
                    </w:rPr>
                    <w:t>/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position w:val="1"/>
                    </w:rPr>
                    <w:t>CRT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3"/>
                      <w:position w:val="1"/>
                    </w:rPr>
                    <w:t>-D</w:t>
                  </w:r>
                </w:p>
              </w:txbxContent>
            </v:textbox>
          </v:shape>
        </w:pict>
      </w:r>
      <w:r>
        <w:pict>
          <v:shape id="_x0000_s176" style="position:absolute;margin-left:454.914pt;margin-top:8.81197pt;mso-position-vertical-relative:text;mso-position-horizontal-relative:text;width:11.15pt;height:8.2pt;z-index:251998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6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-5"/>
                    </w:rPr>
                    <w:t>,CD</w:t>
                  </w:r>
                </w:p>
              </w:txbxContent>
            </v:textbox>
          </v:shape>
        </w:pict>
      </w:r>
      <w:r>
        <w:pict>
          <v:shape id="_x0000_s178" style="position:absolute;margin-left:152.509pt;margin-top:7.73407pt;mso-position-vertical-relative:text;mso-position-horizontal-relative:text;width:36.75pt;height:10.35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7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伊伐布雷定</w:t>
                  </w:r>
                </w:p>
              </w:txbxContent>
            </v:textbox>
          </v:shape>
        </w:pict>
      </w:r>
      <w:r/>
    </w:p>
    <w:p>
      <w:pPr>
        <w:spacing w:line="327" w:lineRule="auto"/>
        <w:rPr>
          <w:rFonts w:ascii="Arial"/>
          <w:sz w:val="21"/>
        </w:rPr>
      </w:pPr>
      <w: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879086</wp:posOffset>
            </wp:positionH>
            <wp:positionV relativeFrom="paragraph">
              <wp:posOffset>45149</wp:posOffset>
            </wp:positionV>
            <wp:extent cx="6350" cy="12353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4896" behindDoc="0" locked="0" layoutInCell="1" allowOverlap="1">
            <wp:simplePos x="0" y="0"/>
            <wp:positionH relativeFrom="column">
              <wp:posOffset>2190380</wp:posOffset>
            </wp:positionH>
            <wp:positionV relativeFrom="paragraph">
              <wp:posOffset>49733</wp:posOffset>
            </wp:positionV>
            <wp:extent cx="6350" cy="118948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3404498</wp:posOffset>
            </wp:positionH>
            <wp:positionV relativeFrom="paragraph">
              <wp:posOffset>49733</wp:posOffset>
            </wp:positionV>
            <wp:extent cx="6350" cy="118948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2848" behindDoc="0" locked="0" layoutInCell="1" allowOverlap="1">
            <wp:simplePos x="0" y="0"/>
            <wp:positionH relativeFrom="column">
              <wp:posOffset>4659278</wp:posOffset>
            </wp:positionH>
            <wp:positionV relativeFrom="paragraph">
              <wp:posOffset>49733</wp:posOffset>
            </wp:positionV>
            <wp:extent cx="6350" cy="118948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5920" behindDoc="0" locked="0" layoutInCell="1" allowOverlap="1">
            <wp:simplePos x="0" y="0"/>
            <wp:positionH relativeFrom="column">
              <wp:posOffset>5821160</wp:posOffset>
            </wp:positionH>
            <wp:positionV relativeFrom="paragraph">
              <wp:posOffset>49733</wp:posOffset>
            </wp:positionV>
            <wp:extent cx="6350" cy="118948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42"/>
        <w:spacing w:line="446" w:lineRule="exact"/>
        <w:rPr/>
      </w:pPr>
      <w:r>
        <w:drawing>
          <wp:anchor distT="0" distB="0" distL="0" distR="0" simplePos="0" relativeHeight="251991040" behindDoc="0" locked="0" layoutInCell="1" allowOverlap="1">
            <wp:simplePos x="0" y="0"/>
            <wp:positionH relativeFrom="column">
              <wp:posOffset>3411097</wp:posOffset>
            </wp:positionH>
            <wp:positionV relativeFrom="paragraph">
              <wp:posOffset>277439</wp:posOffset>
            </wp:positionV>
            <wp:extent cx="6350" cy="124078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pict>
          <v:group id="_x0000_s180" style="mso-position-vertical-relative:line;mso-position-horizontal-relative:char;width:456.05pt;height:22.35pt;" filled="false" stroked="false" coordsize="9120,447" coordorigin="0,0">
            <v:shape id="_x0000_s182" style="position:absolute;left:0;top:9;width:9120;height:427;" filled="false" stroked="false" type="#_x0000_t75">
              <v:imagedata o:title="" r:id="rId67"/>
            </v:shape>
            <v:shape id="_x0000_s184" style="position:absolute;left:2196;top:46;width:5072;height: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"/>
                      <w:spacing w:before="20" w:line="238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13"/>
                      </w:rPr>
                      <w:t>可联合使用上述治疗,需持续进行评估,并根据具体情况调整治疗方案和药物剂量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16"/>
                      </w:rPr>
                      <w:t>危险因素和合并症的管理,运动康复,患者教育,提高治疗依从性</w:t>
                    </w:r>
                  </w:p>
                </w:txbxContent>
              </v:textbox>
            </v:shape>
            <v:shape id="_x0000_s186" style="position:absolute;left:73;top:0;width:8944;height:20;" filled="false" stroked="false" type="#_x0000_t75">
              <v:imagedata o:title="" r:id="rId68"/>
            </v:shape>
            <v:shape id="_x0000_s188" style="position:absolute;left:73;top:426;width:8944;height:20;" filled="false" stroked="false" type="#_x0000_t75">
              <v:imagedata o:title="" r:id="rId69"/>
            </v:shape>
          </v:group>
        </w:pict>
      </w: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2878429</wp:posOffset>
            </wp:positionH>
            <wp:positionV relativeFrom="paragraph">
              <wp:posOffset>162580</wp:posOffset>
            </wp:positionV>
            <wp:extent cx="1063398" cy="287840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398" cy="28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0" style="position:absolute;margin-left:342.49pt;margin-top:14.5563pt;mso-position-vertical-relative:text;mso-position-horizontal-relative:text;width:8.65pt;height:10.65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2"/>
                    </w:rPr>
                    <w:t>否</w:t>
                  </w:r>
                </w:p>
              </w:txbxContent>
            </v:textbox>
          </v:shape>
        </w:pict>
      </w:r>
      <w:r/>
    </w:p>
    <w:p>
      <w:pPr>
        <w:ind w:firstLine="7715"/>
        <w:spacing w:before="1" w:line="322" w:lineRule="exact"/>
        <w:rPr/>
      </w:pPr>
      <w:r>
        <w:pict>
          <v:shape id="_x0000_s192" style="position:absolute;margin-left:254.211pt;margin-top:3.4285pt;mso-position-vertical-relative:text;mso-position-horizontal-relative:text;width:29.45pt;height:10.3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7"/>
                    </w:rPr>
                    <w:t>晚期心衰</w:t>
                  </w:r>
                </w:p>
              </w:txbxContent>
            </v:textbox>
          </v:shape>
        </w:pict>
      </w:r>
      <w:r>
        <w:rPr>
          <w:position w:val="-6"/>
        </w:rPr>
        <w:pict>
          <v:group id="_x0000_s194" style="mso-position-vertical-relative:line;mso-position-horizontal-relative:char;width:64.1pt;height:16.15pt;" filled="false" stroked="false" coordsize="1281,322" coordorigin="0,0">
            <v:shape id="_x0000_s196" style="position:absolute;left:0;top:0;width:1281;height:322;" filled="false" stroked="false" type="#_x0000_t75">
              <v:imagedata o:title="" r:id="rId71"/>
            </v:shape>
            <v:shape id="_x0000_s198" style="position:absolute;left:-20;top:-20;width:1321;height:3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2"/>
                      <w:spacing w:before="124" w:line="191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继续目前治疗</w:t>
                    </w:r>
                  </w:p>
                </w:txbxContent>
              </v:textbox>
            </v:shape>
          </v:group>
        </w:pict>
      </w:r>
    </w:p>
    <w:p>
      <w:pPr>
        <w:ind w:left="5497"/>
        <w:spacing w:before="140" w:line="184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5"/>
        </w:rPr>
        <w:t>是</w:t>
      </w:r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990016" behindDoc="0" locked="0" layoutInCell="1" allowOverlap="1">
            <wp:simplePos x="0" y="0"/>
            <wp:positionH relativeFrom="column">
              <wp:posOffset>1327107</wp:posOffset>
            </wp:positionH>
            <wp:positionV relativeFrom="paragraph">
              <wp:posOffset>9271</wp:posOffset>
            </wp:positionV>
            <wp:extent cx="6350" cy="107963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8992" behindDoc="0" locked="0" layoutInCell="1" allowOverlap="1">
            <wp:simplePos x="0" y="0"/>
            <wp:positionH relativeFrom="column">
              <wp:posOffset>5356805</wp:posOffset>
            </wp:positionH>
            <wp:positionV relativeFrom="paragraph">
              <wp:posOffset>9271</wp:posOffset>
            </wp:positionV>
            <wp:extent cx="6350" cy="107963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7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0" style="position:absolute;margin-left:243.886pt;margin-top:13.7776pt;mso-position-vertical-relative:text;mso-position-horizontal-relative:text;width:50.75pt;height:10.35pt;z-index:252002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7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9"/>
                    </w:rPr>
                    <w:t>左心室辅助装置</w:t>
                  </w:r>
                </w:p>
              </w:txbxContent>
            </v:textbox>
          </v:shape>
        </w:pict>
      </w:r>
      <w:r/>
    </w:p>
    <w:p>
      <w:pPr>
        <w:spacing w:line="317" w:lineRule="auto"/>
        <w:rPr>
          <w:rFonts w:ascii="Arial"/>
          <w:sz w:val="21"/>
        </w:rPr>
      </w:pPr>
      <w:r>
        <w:drawing>
          <wp:anchor distT="0" distB="0" distL="0" distR="0" simplePos="0" relativeHeight="252010496" behindDoc="0" locked="0" layoutInCell="1" allowOverlap="1">
            <wp:simplePos x="0" y="0"/>
            <wp:positionH relativeFrom="column">
              <wp:posOffset>4802423</wp:posOffset>
            </wp:positionH>
            <wp:positionV relativeFrom="paragraph">
              <wp:posOffset>31404</wp:posOffset>
            </wp:positionV>
            <wp:extent cx="12691" cy="75925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9472" behindDoc="0" locked="0" layoutInCell="1" allowOverlap="1">
            <wp:simplePos x="0" y="0"/>
            <wp:positionH relativeFrom="column">
              <wp:posOffset>5904847</wp:posOffset>
            </wp:positionH>
            <wp:positionV relativeFrom="paragraph">
              <wp:posOffset>31404</wp:posOffset>
            </wp:positionV>
            <wp:extent cx="12691" cy="75925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8448" behindDoc="0" locked="0" layoutInCell="1" allowOverlap="1">
            <wp:simplePos x="0" y="0"/>
            <wp:positionH relativeFrom="column">
              <wp:posOffset>760312</wp:posOffset>
            </wp:positionH>
            <wp:positionV relativeFrom="paragraph">
              <wp:posOffset>36293</wp:posOffset>
            </wp:positionV>
            <wp:extent cx="12691" cy="75925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7424" behindDoc="0" locked="0" layoutInCell="1" allowOverlap="1">
            <wp:simplePos x="0" y="0"/>
            <wp:positionH relativeFrom="column">
              <wp:posOffset>1862736</wp:posOffset>
            </wp:positionH>
            <wp:positionV relativeFrom="paragraph">
              <wp:posOffset>36293</wp:posOffset>
            </wp:positionV>
            <wp:extent cx="12691" cy="75925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1" cy="7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2" style="position:absolute;margin-left:91.1345pt;margin-top:0.875839pt;mso-position-vertical-relative:text;mso-position-horizontal-relative:text;width:29.65pt;height:10.3pt;z-index:251999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心脏移植</w:t>
                  </w:r>
                </w:p>
              </w:txbxContent>
            </v:textbox>
          </v:shape>
        </w:pict>
      </w:r>
      <w:r>
        <w:pict>
          <v:shape id="_x0000_s204" style="position:absolute;margin-left:407.83pt;margin-top:0.875839pt;mso-position-vertical-relative:text;mso-position-horizontal-relative:text;width:29.75pt;height:10.35pt;z-index:25199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6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姑息治疗</w:t>
                  </w:r>
                </w:p>
              </w:txbxContent>
            </v:textbox>
          </v:shape>
        </w:pict>
      </w:r>
      <w:r/>
    </w:p>
    <w:p>
      <w:pPr>
        <w:ind w:left="842" w:right="732" w:firstLine="3"/>
        <w:spacing w:before="65" w:line="247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注：心衰 心力衰竭，ARNI 血管紧张素受体脑啡肽酶抑制剂，ACEI 血管紧张素转换酶抑制剂，ARB 血管紧张素Ⅱ受体阻滞剂，LVEF 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心室射血分数，CRT 心脏再同步化治疗，CRT-D 心脏再同步化治疗除颤起搏器，ICD 植入式心律转复除颤器；绿色框为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Ⅰ类推荐，黄色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框为Ⅱa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类推荐</w:t>
      </w:r>
    </w:p>
    <w:p>
      <w:pPr>
        <w:ind w:left="3990"/>
        <w:spacing w:before="1" w:line="185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9746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45401</wp:posOffset>
            </wp:positionV>
            <wp:extent cx="2805668" cy="304216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射血分数降低的心衰的治疗流程</w:t>
      </w:r>
    </w:p>
    <w:p>
      <w:pPr>
        <w:spacing w:line="185" w:lineRule="auto"/>
        <w:sectPr>
          <w:headerReference w:type="default" r:id="rId41"/>
          <w:pgSz w:w="12246" w:h="16498"/>
          <w:pgMar w:top="1221" w:right="927" w:bottom="0" w:left="819" w:header="979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2"/>
        <w:rPr/>
      </w:pPr>
      <w:r>
        <w:pict>
          <v:shape id="_x0000_s208" style="position:absolute;margin-left:241.895pt;margin-top:59.6563pt;mso-position-vertical-relative:page;mso-position-horizontal-relative:page;width:305.2pt;height:0.4pt;z-index:252030976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78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1120"/>
        <w:spacing w:before="40" w:line="208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13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心力衰竭患者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CRT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治疗的推荐意见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0"/>
        <w:gridCol w:w="757"/>
        <w:gridCol w:w="1210"/>
        <w:gridCol w:w="849"/>
        <w:gridCol w:w="460"/>
        <w:gridCol w:w="469"/>
      </w:tblGrid>
      <w:tr>
        <w:trPr>
          <w:trHeight w:val="491" w:hRule="atLeast"/>
        </w:trPr>
        <w:tc>
          <w:tcPr>
            <w:tcW w:w="7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3"/>
              <w:spacing w:before="194" w:line="165" w:lineRule="auto"/>
              <w:rPr/>
            </w:pPr>
            <w:r>
              <w:rPr>
                <w:color w:val="231F20"/>
                <w:spacing w:val="8"/>
              </w:rPr>
              <w:t>LVEF</w:t>
            </w:r>
          </w:p>
        </w:tc>
        <w:tc>
          <w:tcPr>
            <w:tcW w:w="7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7"/>
              <w:spacing w:before="169" w:line="183" w:lineRule="auto"/>
              <w:rPr/>
            </w:pPr>
            <w:r>
              <w:rPr>
                <w:color w:val="231F20"/>
                <w:spacing w:val="7"/>
              </w:rPr>
              <w:t>心律类型</w:t>
            </w:r>
          </w:p>
        </w:tc>
        <w:tc>
          <w:tcPr>
            <w:tcW w:w="12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85"/>
              <w:spacing w:before="167" w:line="186" w:lineRule="auto"/>
              <w:rPr/>
            </w:pPr>
            <w:r>
              <w:rPr>
                <w:color w:val="231F20"/>
                <w:spacing w:val="7"/>
              </w:rPr>
              <w:t>特定条件</w:t>
            </w:r>
          </w:p>
        </w:tc>
        <w:tc>
          <w:tcPr>
            <w:tcW w:w="84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0"/>
              <w:spacing w:before="171" w:line="198" w:lineRule="auto"/>
              <w:rPr/>
            </w:pPr>
            <w:r>
              <w:rPr>
                <w:color w:val="231F20"/>
                <w:spacing w:val="-4"/>
              </w:rPr>
              <w:t>QRS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时限</w:t>
            </w:r>
          </w:p>
        </w:tc>
        <w:tc>
          <w:tcPr>
            <w:tcW w:w="4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"/>
              <w:spacing w:before="56" w:line="187" w:lineRule="auto"/>
              <w:rPr/>
            </w:pPr>
            <w:r>
              <w:rPr>
                <w:color w:val="231F20"/>
                <w:spacing w:val="5"/>
              </w:rPr>
              <w:t>推荐</w:t>
            </w:r>
          </w:p>
          <w:p>
            <w:pPr>
              <w:pStyle w:val="TableText"/>
              <w:ind w:left="74"/>
              <w:spacing w:before="23" w:line="184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46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"/>
              <w:spacing w:before="58" w:line="185" w:lineRule="auto"/>
              <w:rPr/>
            </w:pPr>
            <w:r>
              <w:rPr>
                <w:color w:val="231F20"/>
                <w:spacing w:val="7"/>
              </w:rPr>
              <w:t>证据</w:t>
            </w:r>
          </w:p>
          <w:p>
            <w:pPr>
              <w:pStyle w:val="TableText"/>
              <w:ind w:left="79"/>
              <w:spacing w:before="24" w:line="185" w:lineRule="auto"/>
              <w:rPr/>
            </w:pPr>
            <w:r>
              <w:rPr>
                <w:color w:val="231F20"/>
                <w:spacing w:val="6"/>
              </w:rPr>
              <w:t>级别</w:t>
            </w:r>
          </w:p>
        </w:tc>
      </w:tr>
      <w:tr>
        <w:trPr>
          <w:trHeight w:val="268" w:hRule="atLeast"/>
        </w:trPr>
        <w:tc>
          <w:tcPr>
            <w:tcW w:w="7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56" w:line="188" w:lineRule="auto"/>
              <w:rPr/>
            </w:pPr>
            <w:r>
              <w:rPr>
                <w:color w:val="231F20"/>
                <w:spacing w:val="-12"/>
              </w:rPr>
              <w:t>≤35%</w:t>
            </w:r>
          </w:p>
        </w:tc>
        <w:tc>
          <w:tcPr>
            <w:tcW w:w="7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"/>
              <w:spacing w:before="58" w:line="184" w:lineRule="auto"/>
              <w:rPr/>
            </w:pPr>
            <w:r>
              <w:rPr>
                <w:color w:val="231F20"/>
                <w:spacing w:val="8"/>
              </w:rPr>
              <w:t>窦性心律</w:t>
            </w:r>
          </w:p>
        </w:tc>
        <w:tc>
          <w:tcPr>
            <w:tcW w:w="12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"/>
              <w:spacing w:before="83" w:line="163" w:lineRule="auto"/>
              <w:rPr/>
            </w:pPr>
            <w:r>
              <w:rPr>
                <w:color w:val="231F20"/>
                <w:spacing w:val="3"/>
              </w:rPr>
              <w:t>LBBB</w:t>
            </w:r>
          </w:p>
        </w:tc>
        <w:tc>
          <w:tcPr>
            <w:tcW w:w="8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3"/>
              <w:spacing w:before="57" w:line="187" w:lineRule="auto"/>
              <w:rPr/>
            </w:pPr>
            <w:r>
              <w:rPr>
                <w:color w:val="231F20"/>
                <w:spacing w:val="-15"/>
              </w:rPr>
              <w:t>≥150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5"/>
              </w:rPr>
              <w:t>ms</w:t>
            </w:r>
          </w:p>
        </w:tc>
        <w:tc>
          <w:tcPr>
            <w:tcW w:w="4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7"/>
              <w:spacing w:before="57" w:line="187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5"/>
              <w:spacing w:before="82" w:line="164" w:lineRule="auto"/>
              <w:rPr/>
            </w:pPr>
            <w:r>
              <w:rPr>
                <w:color w:val="231F20"/>
              </w:rPr>
              <w:t>A</w:t>
            </w:r>
          </w:p>
        </w:tc>
      </w:tr>
      <w:tr>
        <w:trPr>
          <w:trHeight w:val="273" w:hRule="atLeast"/>
        </w:trPr>
        <w:tc>
          <w:tcPr>
            <w:tcW w:w="790" w:type="dxa"/>
            <w:vAlign w:val="top"/>
          </w:tcPr>
          <w:p>
            <w:pPr>
              <w:pStyle w:val="TableText"/>
              <w:ind w:left="65"/>
              <w:spacing w:before="61" w:line="188" w:lineRule="auto"/>
              <w:rPr/>
            </w:pPr>
            <w:r>
              <w:rPr>
                <w:color w:val="231F20"/>
                <w:spacing w:val="-12"/>
              </w:rPr>
              <w:t>≤35%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66"/>
              <w:spacing w:before="63" w:line="184" w:lineRule="auto"/>
              <w:rPr/>
            </w:pPr>
            <w:r>
              <w:rPr>
                <w:color w:val="231F20"/>
                <w:spacing w:val="8"/>
              </w:rPr>
              <w:t>窦性心律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65"/>
              <w:spacing w:before="64" w:line="184" w:lineRule="auto"/>
              <w:rPr/>
            </w:pPr>
            <w:r>
              <w:rPr>
                <w:color w:val="231F20"/>
                <w:spacing w:val="17"/>
              </w:rPr>
              <w:t>非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LBBB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3"/>
              <w:spacing w:before="62" w:line="187" w:lineRule="auto"/>
              <w:rPr/>
            </w:pPr>
            <w:r>
              <w:rPr>
                <w:color w:val="231F20"/>
                <w:spacing w:val="-15"/>
              </w:rPr>
              <w:t>≥150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5"/>
              </w:rPr>
              <w:t>ms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154"/>
              <w:spacing w:before="74" w:line="176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92"/>
              <w:spacing w:before="89" w:line="162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272" w:hRule="atLeast"/>
        </w:trPr>
        <w:tc>
          <w:tcPr>
            <w:tcW w:w="790" w:type="dxa"/>
            <w:vAlign w:val="top"/>
          </w:tcPr>
          <w:p>
            <w:pPr>
              <w:pStyle w:val="TableText"/>
              <w:ind w:left="65"/>
              <w:spacing w:before="62" w:line="186" w:lineRule="auto"/>
              <w:rPr/>
            </w:pPr>
            <w:r>
              <w:rPr>
                <w:color w:val="231F20"/>
                <w:spacing w:val="-12"/>
              </w:rPr>
              <w:t>≤35%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66"/>
              <w:spacing w:before="64" w:line="184" w:lineRule="auto"/>
              <w:rPr/>
            </w:pPr>
            <w:r>
              <w:rPr>
                <w:color w:val="231F20"/>
                <w:spacing w:val="8"/>
              </w:rPr>
              <w:t>窦性心律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67"/>
              <w:spacing w:before="89" w:line="161" w:lineRule="auto"/>
              <w:rPr/>
            </w:pPr>
            <w:r>
              <w:rPr>
                <w:color w:val="231F20"/>
                <w:spacing w:val="3"/>
              </w:rPr>
              <w:t>LBBB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74"/>
              <w:spacing w:before="62" w:line="186" w:lineRule="auto"/>
              <w:rPr/>
            </w:pPr>
            <w:r>
              <w:rPr>
                <w:color w:val="231F20"/>
                <w:spacing w:val="-20"/>
              </w:rPr>
              <w:t>120~149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0"/>
              </w:rPr>
              <w:t>ms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154"/>
              <w:spacing w:before="74" w:line="175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92"/>
              <w:spacing w:before="89" w:line="161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497" w:hRule="atLeast"/>
        </w:trPr>
        <w:tc>
          <w:tcPr>
            <w:tcW w:w="790" w:type="dxa"/>
            <w:vAlign w:val="top"/>
          </w:tcPr>
          <w:p>
            <w:pPr>
              <w:pStyle w:val="TableText"/>
              <w:ind w:left="65"/>
              <w:spacing w:before="64" w:line="219" w:lineRule="auto"/>
              <w:rPr/>
            </w:pPr>
            <w:r>
              <w:rPr>
                <w:color w:val="231F20"/>
                <w:spacing w:val="-10"/>
              </w:rPr>
              <w:t>36%~50%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345"/>
              <w:spacing w:before="145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67"/>
              <w:spacing w:before="64" w:line="186" w:lineRule="auto"/>
              <w:rPr/>
            </w:pPr>
            <w:r>
              <w:rPr>
                <w:color w:val="231F20"/>
                <w:spacing w:val="28"/>
              </w:rPr>
              <w:t>高度或三度房</w:t>
            </w:r>
          </w:p>
          <w:p>
            <w:pPr>
              <w:pStyle w:val="TableText"/>
              <w:ind w:left="227"/>
              <w:spacing w:before="22" w:line="187" w:lineRule="auto"/>
              <w:rPr/>
            </w:pPr>
            <w:r>
              <w:rPr>
                <w:color w:val="231F20"/>
                <w:spacing w:val="8"/>
              </w:rPr>
              <w:t>室传导阻滞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82"/>
              <w:spacing w:before="145" w:line="119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154"/>
              <w:spacing w:before="75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92"/>
              <w:spacing w:before="91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1607" w:hRule="atLeast"/>
        </w:trPr>
        <w:tc>
          <w:tcPr>
            <w:tcW w:w="790" w:type="dxa"/>
            <w:vAlign w:val="top"/>
          </w:tcPr>
          <w:p>
            <w:pPr>
              <w:pStyle w:val="TableText"/>
              <w:ind w:left="65"/>
              <w:spacing w:before="63" w:line="219" w:lineRule="auto"/>
              <w:rPr/>
            </w:pPr>
            <w:r>
              <w:rPr>
                <w:color w:val="231F20"/>
                <w:spacing w:val="-12"/>
              </w:rPr>
              <w:t>≤35%</w:t>
            </w:r>
          </w:p>
        </w:tc>
        <w:tc>
          <w:tcPr>
            <w:tcW w:w="757" w:type="dxa"/>
            <w:vAlign w:val="top"/>
          </w:tcPr>
          <w:p>
            <w:pPr>
              <w:pStyle w:val="TableText"/>
              <w:ind w:left="67"/>
              <w:spacing w:before="65" w:line="182" w:lineRule="auto"/>
              <w:rPr/>
            </w:pPr>
            <w:r>
              <w:rPr>
                <w:color w:val="231F20"/>
                <w:spacing w:val="7"/>
              </w:rPr>
              <w:t>心房颤动</w:t>
            </w:r>
          </w:p>
        </w:tc>
        <w:tc>
          <w:tcPr>
            <w:tcW w:w="1210" w:type="dxa"/>
            <w:vAlign w:val="top"/>
          </w:tcPr>
          <w:p>
            <w:pPr>
              <w:pStyle w:val="TableText"/>
              <w:ind w:left="222" w:right="72" w:hanging="159"/>
              <w:spacing w:before="65" w:line="204" w:lineRule="auto"/>
              <w:rPr/>
            </w:pPr>
            <w:r>
              <w:rPr>
                <w:color w:val="231F20"/>
                <w:spacing w:val="3"/>
              </w:rPr>
              <w:t>需要心室起搏或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符合其他</w:t>
            </w:r>
            <w:r>
              <w:rPr>
                <w:color w:val="231F20"/>
              </w:rPr>
              <w:t>CRT </w:t>
            </w:r>
            <w:r>
              <w:rPr>
                <w:color w:val="231F20"/>
                <w:spacing w:val="2"/>
              </w:rPr>
              <w:t>标准；房室结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消融或药物控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制心室率，需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100% 心室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起搏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82"/>
              <w:spacing w:before="145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  <w:tc>
          <w:tcPr>
            <w:tcW w:w="460" w:type="dxa"/>
            <w:vAlign w:val="top"/>
          </w:tcPr>
          <w:p>
            <w:pPr>
              <w:pStyle w:val="TableText"/>
              <w:ind w:left="154"/>
              <w:spacing w:before="75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92"/>
              <w:spacing w:before="91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  <w:tr>
        <w:trPr>
          <w:trHeight w:val="1168" w:hRule="atLeast"/>
        </w:trPr>
        <w:tc>
          <w:tcPr>
            <w:tcW w:w="7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5"/>
              <w:spacing w:before="67" w:line="219" w:lineRule="auto"/>
              <w:rPr/>
            </w:pPr>
            <w:r>
              <w:rPr>
                <w:color w:val="231F20"/>
                <w:spacing w:val="-12"/>
              </w:rPr>
              <w:t>≤35%</w:t>
            </w:r>
          </w:p>
        </w:tc>
        <w:tc>
          <w:tcPr>
            <w:tcW w:w="7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5"/>
              <w:spacing w:before="149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  <w:tc>
          <w:tcPr>
            <w:tcW w:w="12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2" w:right="72" w:hanging="156"/>
              <w:spacing w:before="69" w:line="203" w:lineRule="auto"/>
              <w:rPr/>
            </w:pPr>
            <w:r>
              <w:drawing>
                <wp:anchor distT="0" distB="0" distL="0" distR="0" simplePos="0" relativeHeight="252029952" behindDoc="0" locked="0" layoutInCell="1" allowOverlap="1">
                  <wp:simplePos x="0" y="0"/>
                  <wp:positionH relativeFrom="column">
                    <wp:posOffset>412165</wp:posOffset>
                  </wp:positionH>
                  <wp:positionV relativeFrom="paragraph">
                    <wp:posOffset>-34830</wp:posOffset>
                  </wp:positionV>
                  <wp:extent cx="3390900" cy="3886200"/>
                  <wp:effectExtent l="0" t="0" r="0" b="0"/>
                  <wp:wrapNone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2"/>
              </w:rPr>
              <w:t>拟植入或更换起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搏 器/ICD，预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"/>
              </w:rPr>
              <w:t>期需高比例心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室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8"/>
              </w:rPr>
              <w:t>起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搏（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8"/>
              </w:rPr>
              <w:t>&gt;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40%）</w:t>
            </w:r>
          </w:p>
        </w:tc>
        <w:tc>
          <w:tcPr>
            <w:tcW w:w="8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2"/>
              <w:spacing w:before="149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  <w:tc>
          <w:tcPr>
            <w:tcW w:w="4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4"/>
              <w:spacing w:before="79" w:line="180" w:lineRule="auto"/>
              <w:rPr/>
            </w:pPr>
            <w:r>
              <w:rPr>
                <w:color w:val="231F20"/>
                <w:spacing w:val="-16"/>
              </w:rPr>
              <w:t>Ⅱa</w:t>
            </w:r>
          </w:p>
        </w:tc>
        <w:tc>
          <w:tcPr>
            <w:tcW w:w="46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2"/>
              <w:spacing w:before="95" w:line="163" w:lineRule="auto"/>
              <w:rPr/>
            </w:pPr>
            <w:r>
              <w:rPr>
                <w:color w:val="231F20"/>
              </w:rPr>
              <w:t>B</w:t>
            </w:r>
          </w:p>
        </w:tc>
      </w:tr>
    </w:tbl>
    <w:p>
      <w:pPr>
        <w:ind w:left="488" w:right="390" w:firstLine="323"/>
        <w:spacing w:before="86" w:line="246" w:lineRule="auto"/>
        <w:jc w:val="both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CRT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心脏再同步化治疗，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LVEF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左心室射血分数，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ICD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植入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式心律转复除颤器，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LBBB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左束支传导阻滞；- 无相关内容；进行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CRT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前应评估患者预期生存期是否大于 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年，以确保能从治疗中获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益；参考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年美国心脏协会/美国心脏病学会/美国心力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衰竭协会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  <w:position w:val="-1"/>
        </w:rPr>
        <w:t>心力衰竭管理指南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2"/>
          <w:position w:val="6"/>
        </w:rPr>
        <w:t>［4］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827"/>
        <w:spacing w:before="86" w:line="19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（六）HFpEF 的治疗</w:t>
      </w:r>
    </w:p>
    <w:p>
      <w:pPr>
        <w:ind w:firstLine="484"/>
        <w:spacing w:before="165" w:line="1752" w:lineRule="exact"/>
        <w:rPr/>
      </w:pPr>
      <w:r>
        <w:rPr>
          <w:position w:val="-35"/>
        </w:rPr>
        <w:pict>
          <v:shape id="_x0000_s210" style="mso-position-vertical-relative:line;mso-position-horizontal-relative:char;width:226.8pt;height:87.6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5" w:right="81" w:hanging="115"/>
                    <w:spacing w:before="12" w:line="197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• 诊断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HFpEF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时应排查心脏瓣膜病、肥厚型心肌病等特定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病因，并进行针对性的治疗</w:t>
                  </w:r>
                </w:p>
                <w:p>
                  <w:pPr>
                    <w:ind w:left="197" w:right="81" w:hanging="117"/>
                    <w:spacing w:before="16" w:line="19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• 应对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HFpEF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患者进行综合管理，包括基础疾病及合并症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治疗，如冠心病、高血压等(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, C）</w:t>
                  </w:r>
                </w:p>
                <w:p>
                  <w:pPr>
                    <w:ind w:left="196" w:right="174" w:hanging="116"/>
                    <w:spacing w:before="1" w:line="20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• 应根据具体情况选择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SGLT-2i(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>）、利尿剂(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>, B）、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ARNI/ARB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Ⅱb，B）、MRA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>Ⅱb，B）等药物进行治疗</w:t>
                  </w:r>
                </w:p>
              </w:txbxContent>
            </v:textbox>
          </v:shape>
        </w:pict>
      </w:r>
    </w:p>
    <w:p>
      <w:pPr>
        <w:spacing w:line="374" w:lineRule="auto"/>
        <w:rPr>
          <w:rFonts w:ascii="Arial"/>
          <w:sz w:val="21"/>
        </w:rPr>
      </w:pPr>
      <w:r/>
    </w:p>
    <w:p>
      <w:pPr>
        <w:ind w:left="929"/>
        <w:spacing w:before="85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病因筛查</w:t>
      </w:r>
    </w:p>
    <w:p>
      <w:pPr>
        <w:ind w:left="489" w:right="391" w:firstLine="419"/>
        <w:spacing w:before="24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时需进行病因排查，并进行针对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性的治疗，详见表 14。</w:t>
      </w:r>
    </w:p>
    <w:p>
      <w:pPr>
        <w:ind w:left="912"/>
        <w:spacing w:before="1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基础疾病及合并症的管理</w:t>
      </w:r>
    </w:p>
    <w:p>
      <w:pPr>
        <w:ind w:left="489" w:right="390" w:firstLine="426"/>
        <w:spacing w:before="36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患者常合并高血压、糖尿病、肥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胖、冠心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病、心房颤动、慢性肾脏病等。对于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患者应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进行心血管疾病和非心血管疾病合并症的筛查及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评估，应给予相应的治疗，以改善症状及预后。详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见“心衰常见病因及合并症的处理”部分。</w:t>
      </w:r>
    </w:p>
    <w:p>
      <w:pPr>
        <w:ind w:left="915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的药物治疗</w:t>
      </w:r>
    </w:p>
    <w:p>
      <w:pPr>
        <w:ind w:left="489" w:right="390" w:firstLine="337"/>
        <w:spacing w:before="53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0289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720286</wp:posOffset>
            </wp:positionV>
            <wp:extent cx="2805668" cy="304216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（1）SGLT-2i：研究证实 SGLT-2i 可降低HFpEF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患者心衰住院和心血管死亡风险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［25］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应使用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SGLT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-2i（达格列净、恩格列净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  <w:w w:val="6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除非有禁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忌证或不能耐受(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A）。达格列净和恩格列净的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1"/>
        <w:spacing w:before="38" w:line="207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14   射血分数保留的心力衰竭的病因及其治疗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6"/>
        <w:gridCol w:w="1706"/>
        <w:gridCol w:w="1753"/>
      </w:tblGrid>
      <w:tr>
        <w:trPr>
          <w:trHeight w:val="269" w:hRule="atLeast"/>
        </w:trPr>
        <w:tc>
          <w:tcPr>
            <w:tcW w:w="10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0"/>
              <w:spacing w:before="57" w:line="184" w:lineRule="auto"/>
              <w:rPr/>
            </w:pPr>
            <w:r>
              <w:rPr>
                <w:color w:val="231F20"/>
                <w:spacing w:val="8"/>
              </w:rPr>
              <w:t>疾病类型</w:t>
            </w:r>
          </w:p>
        </w:tc>
        <w:tc>
          <w:tcPr>
            <w:tcW w:w="17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40"/>
              <w:spacing w:before="54" w:line="187" w:lineRule="auto"/>
              <w:rPr/>
            </w:pPr>
            <w:r>
              <w:rPr>
                <w:color w:val="231F20"/>
                <w:spacing w:val="8"/>
              </w:rPr>
              <w:t>具体疾病</w:t>
            </w:r>
          </w:p>
        </w:tc>
        <w:tc>
          <w:tcPr>
            <w:tcW w:w="175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3"/>
              <w:spacing w:before="57" w:line="185" w:lineRule="auto"/>
              <w:rPr/>
            </w:pPr>
            <w:r>
              <w:rPr>
                <w:color w:val="231F20"/>
                <w:spacing w:val="5"/>
              </w:rPr>
              <w:t>治疗</w:t>
            </w:r>
          </w:p>
        </w:tc>
      </w:tr>
      <w:tr>
        <w:trPr>
          <w:trHeight w:val="763" w:hRule="atLeast"/>
        </w:trPr>
        <w:tc>
          <w:tcPr>
            <w:tcW w:w="10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冠心病</w:t>
            </w:r>
          </w:p>
          <w:p>
            <w:pPr>
              <w:pStyle w:val="TableText"/>
              <w:ind w:left="63"/>
              <w:spacing w:before="73" w:line="185" w:lineRule="auto"/>
              <w:rPr/>
            </w:pPr>
            <w:r>
              <w:rPr>
                <w:color w:val="231F20"/>
                <w:spacing w:val="8"/>
              </w:rPr>
              <w:t>心脏瓣膜病</w:t>
            </w:r>
          </w:p>
        </w:tc>
        <w:tc>
          <w:tcPr>
            <w:tcW w:w="17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57" w:line="184" w:lineRule="auto"/>
              <w:rPr/>
            </w:pPr>
            <w:r>
              <w:rPr>
                <w:color w:val="231F20"/>
                <w:spacing w:val="5"/>
              </w:rPr>
              <w:t>严重未纠正的心肌缺血</w:t>
            </w:r>
          </w:p>
          <w:p>
            <w:pPr>
              <w:pStyle w:val="TableText"/>
              <w:ind w:left="225" w:right="57" w:hanging="158"/>
              <w:spacing w:before="75" w:line="197" w:lineRule="auto"/>
              <w:rPr/>
            </w:pPr>
            <w:r>
              <w:rPr>
                <w:color w:val="231F20"/>
                <w:spacing w:val="8"/>
              </w:rPr>
              <w:t>重度二尖瓣、主动脉瓣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病变</w:t>
            </w:r>
          </w:p>
        </w:tc>
        <w:tc>
          <w:tcPr>
            <w:tcW w:w="175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4" w:line="186" w:lineRule="auto"/>
              <w:rPr/>
            </w:pPr>
            <w:r>
              <w:rPr>
                <w:color w:val="231F20"/>
                <w:spacing w:val="8"/>
              </w:rPr>
              <w:t>血运重建</w:t>
            </w:r>
          </w:p>
          <w:p>
            <w:pPr>
              <w:pStyle w:val="TableText"/>
              <w:ind w:left="223" w:right="58" w:hanging="162"/>
              <w:spacing w:before="76" w:line="197" w:lineRule="auto"/>
              <w:rPr/>
            </w:pPr>
            <w:r>
              <w:rPr>
                <w:color w:val="231F20"/>
                <w:spacing w:val="13"/>
              </w:rPr>
              <w:t>外科手术或经导管介入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治疗</w:t>
            </w:r>
          </w:p>
        </w:tc>
      </w:tr>
      <w:tr>
        <w:trPr>
          <w:trHeight w:val="717" w:hRule="atLeast"/>
        </w:trPr>
        <w:tc>
          <w:tcPr>
            <w:tcW w:w="1076" w:type="dxa"/>
            <w:vAlign w:val="top"/>
          </w:tcPr>
          <w:p>
            <w:pPr>
              <w:pStyle w:val="TableText"/>
              <w:ind w:left="61"/>
              <w:spacing w:before="63" w:line="185" w:lineRule="auto"/>
              <w:rPr/>
            </w:pPr>
            <w:r>
              <w:rPr>
                <w:color w:val="231F20"/>
                <w:spacing w:val="8"/>
              </w:rPr>
              <w:t>肥厚型心肌病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66"/>
              <w:spacing w:before="63" w:line="185" w:lineRule="auto"/>
              <w:rPr/>
            </w:pPr>
            <w:r>
              <w:rPr>
                <w:color w:val="231F20"/>
                <w:spacing w:val="9"/>
              </w:rPr>
              <w:t>梗阻性肥厚型心肌病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223" w:right="57" w:hanging="158"/>
              <w:spacing w:before="63" w:line="200" w:lineRule="auto"/>
              <w:rPr/>
            </w:pPr>
            <w:r>
              <w:rPr>
                <w:color w:val="231F20"/>
                <w:spacing w:val="13"/>
              </w:rPr>
              <w:t>室间隔减容术、室间隔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消融术、肌球蛋白变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8"/>
              </w:rPr>
              <w:t>构抑制剂</w:t>
            </w:r>
          </w:p>
        </w:tc>
      </w:tr>
      <w:tr>
        <w:trPr>
          <w:trHeight w:val="941" w:hRule="atLeast"/>
        </w:trPr>
        <w:tc>
          <w:tcPr>
            <w:tcW w:w="1076" w:type="dxa"/>
            <w:vAlign w:val="top"/>
          </w:tcPr>
          <w:p>
            <w:pPr>
              <w:pStyle w:val="TableText"/>
              <w:ind w:left="61"/>
              <w:spacing w:before="65" w:line="185" w:lineRule="auto"/>
              <w:rPr/>
            </w:pPr>
            <w:r>
              <w:rPr>
                <w:color w:val="231F20"/>
                <w:spacing w:val="8"/>
              </w:rPr>
              <w:t>先天性心脏病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225" w:right="57" w:hanging="158"/>
              <w:spacing w:before="64" w:line="202" w:lineRule="auto"/>
              <w:rPr/>
            </w:pPr>
            <w:r>
              <w:rPr>
                <w:color w:val="231F20"/>
                <w:spacing w:val="8"/>
              </w:rPr>
              <w:t>房间隔缺损、室间隔缺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损、动脉导管未闭、法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洛四联症、肺动脉狭 </w:t>
            </w:r>
            <w:r>
              <w:rPr>
                <w:color w:val="231F20"/>
                <w:spacing w:val="4"/>
              </w:rPr>
              <w:t>窄等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223" w:right="58" w:hanging="162"/>
              <w:spacing w:before="65" w:line="220" w:lineRule="auto"/>
              <w:rPr/>
            </w:pPr>
            <w:r>
              <w:rPr>
                <w:color w:val="231F20"/>
                <w:spacing w:val="13"/>
              </w:rPr>
              <w:t>外科手术或经导管介入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治疗</w:t>
            </w:r>
          </w:p>
        </w:tc>
      </w:tr>
      <w:tr>
        <w:trPr>
          <w:trHeight w:val="1162" w:hRule="atLeast"/>
        </w:trPr>
        <w:tc>
          <w:tcPr>
            <w:tcW w:w="1076" w:type="dxa"/>
            <w:vAlign w:val="top"/>
          </w:tcPr>
          <w:p>
            <w:pPr>
              <w:pStyle w:val="TableText"/>
              <w:ind w:left="62"/>
              <w:spacing w:before="66" w:line="185" w:lineRule="auto"/>
              <w:rPr/>
            </w:pPr>
            <w:r>
              <w:rPr>
                <w:color w:val="231F20"/>
                <w:spacing w:val="8"/>
              </w:rPr>
              <w:t>浸润性心肌病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68"/>
              <w:spacing w:before="66" w:line="186" w:lineRule="auto"/>
              <w:rPr/>
            </w:pPr>
            <w:r>
              <w:rPr>
                <w:color w:val="231F20"/>
                <w:spacing w:val="8"/>
              </w:rPr>
              <w:t>心肌淀粉样变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222" w:right="57" w:hanging="159"/>
              <w:spacing w:before="68" w:line="202" w:lineRule="auto"/>
              <w:rPr/>
            </w:pPr>
            <w:r>
              <w:rPr>
                <w:color w:val="231F20"/>
                <w:spacing w:val="13"/>
              </w:rPr>
              <w:t>免疫球蛋白轻链型进行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化学药物治疗、骨髓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3"/>
              </w:rPr>
              <w:t>移植；转甲状腺素蛋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3"/>
              </w:rPr>
              <w:t>白淀粉样变给予氯苯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6"/>
              </w:rPr>
              <w:t>唑酸</w:t>
            </w:r>
          </w:p>
        </w:tc>
      </w:tr>
      <w:tr>
        <w:trPr>
          <w:trHeight w:val="769" w:hRule="atLeast"/>
        </w:trPr>
        <w:tc>
          <w:tcPr>
            <w:tcW w:w="1076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/>
              <w:spacing w:before="64" w:line="186" w:lineRule="auto"/>
              <w:rPr/>
            </w:pPr>
            <w:r>
              <w:rPr>
                <w:color w:val="231F20"/>
                <w:spacing w:val="8"/>
              </w:rPr>
              <w:t>代谢性心肌病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68"/>
              <w:spacing w:before="70" w:line="187" w:lineRule="auto"/>
              <w:rPr/>
            </w:pPr>
            <w:r>
              <w:rPr>
                <w:color w:val="231F20"/>
                <w:spacing w:val="7"/>
              </w:rPr>
              <w:t>血色病</w:t>
            </w:r>
          </w:p>
          <w:p>
            <w:pPr>
              <w:pStyle w:val="TableText"/>
              <w:ind w:left="67"/>
              <w:spacing w:before="72" w:line="186" w:lineRule="auto"/>
              <w:rPr/>
            </w:pPr>
            <w:r>
              <w:rPr>
                <w:color w:val="231F20"/>
                <w:spacing w:val="8"/>
              </w:rPr>
              <w:t>法布里病</w:t>
            </w:r>
          </w:p>
        </w:tc>
        <w:tc>
          <w:tcPr>
            <w:tcW w:w="1753" w:type="dxa"/>
            <w:vAlign w:val="top"/>
          </w:tcPr>
          <w:p>
            <w:pPr>
              <w:pStyle w:val="TableText"/>
              <w:ind w:left="62"/>
              <w:spacing w:before="67" w:line="212" w:lineRule="auto"/>
              <w:rPr/>
            </w:pPr>
            <w:r>
              <w:rPr>
                <w:color w:val="231F20"/>
              </w:rPr>
              <w:t>铁螯合剂、祛铁治疗</w:t>
            </w:r>
          </w:p>
          <w:p>
            <w:pPr>
              <w:pStyle w:val="TableText"/>
              <w:ind w:left="219" w:right="57" w:hanging="156"/>
              <w:spacing w:before="48" w:line="194" w:lineRule="auto"/>
              <w:rPr/>
            </w:pPr>
            <w:r>
              <w:rPr>
                <w:color w:val="231F20"/>
                <w:spacing w:val="13"/>
              </w:rPr>
              <w:t>酶替代治疗、分子伴侣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疗法</w:t>
            </w:r>
          </w:p>
        </w:tc>
      </w:tr>
      <w:tr>
        <w:trPr>
          <w:trHeight w:val="552" w:hRule="atLeast"/>
        </w:trPr>
        <w:tc>
          <w:tcPr>
            <w:tcW w:w="10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71" w:line="185" w:lineRule="auto"/>
              <w:rPr/>
            </w:pPr>
            <w:r>
              <w:rPr>
                <w:color w:val="231F20"/>
                <w:spacing w:val="7"/>
              </w:rPr>
              <w:t>心包疾病</w:t>
            </w:r>
          </w:p>
        </w:tc>
        <w:tc>
          <w:tcPr>
            <w:tcW w:w="17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8"/>
              <w:spacing w:before="73" w:line="181" w:lineRule="auto"/>
              <w:rPr/>
            </w:pPr>
            <w:r>
              <w:rPr>
                <w:color w:val="231F20"/>
                <w:spacing w:val="7"/>
              </w:rPr>
              <w:t>心包积液</w:t>
            </w:r>
          </w:p>
          <w:p>
            <w:pPr>
              <w:pStyle w:val="TableText"/>
              <w:ind w:left="68"/>
              <w:spacing w:before="77" w:line="184" w:lineRule="auto"/>
              <w:rPr/>
            </w:pPr>
            <w:r>
              <w:rPr>
                <w:color w:val="231F20"/>
                <w:spacing w:val="7"/>
              </w:rPr>
              <w:t>心包缩窄</w:t>
            </w:r>
          </w:p>
        </w:tc>
        <w:tc>
          <w:tcPr>
            <w:tcW w:w="175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71" w:line="184" w:lineRule="auto"/>
              <w:rPr/>
            </w:pPr>
            <w:r>
              <w:rPr>
                <w:color w:val="231F20"/>
                <w:spacing w:val="7"/>
              </w:rPr>
              <w:t>心包穿刺</w:t>
            </w:r>
          </w:p>
          <w:p>
            <w:pPr>
              <w:pStyle w:val="TableText"/>
              <w:ind w:left="63"/>
              <w:spacing w:before="75" w:line="184" w:lineRule="auto"/>
              <w:rPr/>
            </w:pPr>
            <w:r>
              <w:rPr>
                <w:color w:val="231F20"/>
                <w:spacing w:val="8"/>
              </w:rPr>
              <w:t>心包剥脱术</w:t>
            </w:r>
          </w:p>
        </w:tc>
      </w:tr>
    </w:tbl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81"/>
        <w:spacing w:before="86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起始剂量和目标剂量均为 10 mg，每日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次。</w:t>
      </w:r>
    </w:p>
    <w:p>
      <w:pPr>
        <w:ind w:left="84" w:right="378" w:firstLine="335"/>
        <w:spacing w:before="56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（2）利尿剂：有液体潴留的 HFpEF 患者，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应使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用利尿剂以减轻症状(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, B）。利尿剂使用方法见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药物治疗中的利尿剂部分。</w:t>
      </w:r>
    </w:p>
    <w:p>
      <w:pPr>
        <w:ind w:left="82" w:right="377" w:firstLine="338"/>
        <w:spacing w:before="60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（3）ANRI：研究显示 ARNI 可减少 LVEF≤57%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的患者及女性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患者心衰住院风险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［26］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。对女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性和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LVEF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≤57% 的男性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患者使用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能是有益的(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Ⅱb，B）。</w:t>
      </w:r>
    </w:p>
    <w:p>
      <w:pPr>
        <w:ind w:left="82" w:right="378" w:firstLine="338"/>
        <w:spacing w:before="27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（4）ARB：研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究 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示 坎 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患者心衰住院风险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［29］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。对于有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适应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证但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不耐受或不可获取的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患者，使用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可能是有益的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Ⅱb，B）。</w:t>
      </w:r>
    </w:p>
    <w:p>
      <w:pPr>
        <w:ind w:left="82" w:right="377" w:firstLine="337"/>
        <w:spacing w:before="30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（5）MRA：研究提示螺内酯可减少部分 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患者心衰住院风险，主要为女性、LVEF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较低和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水平较低的患者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［30-32］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。对于有心衰症状的女性或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LVEF≤57% 的男性 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患者，使用 MRA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可能是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>有益的(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>Ⅱb，B）。</w:t>
      </w:r>
    </w:p>
    <w:p>
      <w:pPr>
        <w:ind w:right="312" w:firstLine="420"/>
        <w:spacing w:before="34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（6）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胰  高  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素  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肽-1   受  体  激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（glucagon-like       peptide-1       receptor       activitor，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GLP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-1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显 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于 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胖（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BMI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30 kg/m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）、LVEF≥45%、NYHA 心功能分级Ⅱ~Ⅳ级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的心衰患者，司美格鲁肽可缓解症状和活动受限，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  <w:position w:val="-1"/>
        </w:rPr>
        <w:t>提高活动耐量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7"/>
        </w:rPr>
        <w:t>［33］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  <w:position w:val="-1"/>
        </w:rPr>
        <w:t>。</w:t>
      </w:r>
    </w:p>
    <w:p>
      <w:pPr>
        <w:ind w:left="420"/>
        <w:spacing w:before="59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（7）运动康复：在接受常规药物治疗基础上进</w:t>
      </w:r>
    </w:p>
    <w:p>
      <w:pPr>
        <w:spacing w:line="205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09" w:space="100"/>
            <w:col w:w="499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45" w:lineRule="auto"/>
        <w:rPr>
          <w:rFonts w:ascii="Arial"/>
          <w:sz w:val="21"/>
        </w:rPr>
      </w:pPr>
      <w:r>
        <w:pict>
          <v:shape id="_x0000_s214" style="position:absolute;margin-left:65.1968pt;margin-top:59.6563pt;mso-position-vertical-relative:page;mso-position-horizontal-relative:page;width:305.2pt;height:0.4pt;z-index:252092416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pacing w:line="245" w:lineRule="auto"/>
        <w:rPr>
          <w:rFonts w:ascii="Arial"/>
          <w:sz w:val="21"/>
        </w:rPr>
      </w:pPr>
      <w:r>
        <w:pict>
          <v:shape id="_x0000_s216" style="position:absolute;margin-left:23.4501pt;margin-top:4.30286pt;mso-position-vertical-relative:text;mso-position-horizontal-relative:text;width:232.5pt;height:365.15pt;z-index:25212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 w:right="20" w:hanging="1"/>
                    <w:spacing w:before="21" w:line="248" w:lineRule="auto"/>
                    <w:jc w:val="both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行运动康复治疗，可改善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HFpEF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6"/>
                    </w:rPr>
                    <w:t>患者的运动耐量、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>生活质量、左心房容积指数和 E/e′比值。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HFpEF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6"/>
                    </w:rPr>
                    <w:t>患者应行运动康复治疗以改善运动耐量和生活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质量。</w:t>
                  </w:r>
                </w:p>
                <w:p>
                  <w:pPr>
                    <w:ind w:left="445"/>
                    <w:spacing w:before="1" w:line="183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HFpEF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>患者的药物治疗推荐详见表15。</w:t>
                  </w:r>
                </w:p>
                <w:p>
                  <w:pPr>
                    <w:ind w:left="923"/>
                    <w:spacing w:before="203" w:line="193" w:lineRule="auto"/>
                    <w:outlineLvl w:val="0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4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15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HFpEF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患者的药物治疗推荐</w:t>
                  </w:r>
                </w:p>
                <w:p>
                  <w:pPr>
                    <w:spacing w:line="50" w:lineRule="exact"/>
                    <w:rPr/>
                  </w:pPr>
                  <w:r/>
                </w:p>
                <w:tbl>
                  <w:tblPr>
                    <w:tblStyle w:val="TableNormal"/>
                    <w:tblW w:w="4513" w:type="dxa"/>
                    <w:tblInd w:w="26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620"/>
                    <w:gridCol w:w="3059"/>
                    <w:gridCol w:w="834"/>
                  </w:tblGrid>
                  <w:tr>
                    <w:trPr>
                      <w:trHeight w:val="231" w:hRule="atLeast"/>
                    </w:trPr>
                    <w:tc>
                      <w:tcPr>
                        <w:tcW w:w="620" w:type="dxa"/>
                        <w:vAlign w:val="top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55"/>
                          <w:spacing w:before="157" w:line="185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药物</w:t>
                        </w:r>
                      </w:p>
                    </w:tc>
                    <w:tc>
                      <w:tcPr>
                        <w:tcW w:w="3059" w:type="dxa"/>
                        <w:vAlign w:val="top"/>
                        <w:vMerge w:val="restart"/>
                        <w:tcBorders>
                          <w:bottom w:val="nil"/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15"/>
                          <w:spacing w:before="156" w:line="186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推荐意见</w:t>
                        </w:r>
                      </w:p>
                    </w:tc>
                    <w:tc>
                      <w:tcPr>
                        <w:tcW w:w="834" w:type="dxa"/>
                        <w:vAlign w:val="top"/>
                        <w:tcBorders>
                          <w:top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50"/>
                          <w:spacing w:before="44" w:line="165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推荐</w:t>
                        </w:r>
                        <w:r>
                          <w:rPr>
                            <w:color w:val="231F20"/>
                            <w:spacing w:val="8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6"/>
                          </w:rPr>
                          <w:t>证据</w:t>
                        </w:r>
                      </w:p>
                    </w:tc>
                  </w:tr>
                  <w:tr>
                    <w:trPr>
                      <w:trHeight w:val="237" w:hRule="atLeast"/>
                    </w:trPr>
                    <w:tc>
                      <w:tcPr>
                        <w:tcW w:w="620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59" w:type="dxa"/>
                        <w:vAlign w:val="top"/>
                        <w:vMerge w:val="continue"/>
                        <w:tcBorders>
                          <w:bottom w:val="single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34" w:type="dxa"/>
                        <w:vAlign w:val="top"/>
                        <w:tcBorders>
                          <w:bottom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37" w:line="177" w:lineRule="auto"/>
                          <w:rPr/>
                        </w:pPr>
                        <w:r>
                          <w:rPr>
                            <w:color w:val="231F20"/>
                            <w:spacing w:val="6"/>
                          </w:rPr>
                          <w:t>类别</w:t>
                        </w:r>
                        <w:r>
                          <w:rPr>
                            <w:color w:val="231F20"/>
                            <w:spacing w:val="9"/>
                          </w:rPr>
                          <w:t xml:space="preserve">  </w:t>
                        </w:r>
                        <w:r>
                          <w:rPr>
                            <w:color w:val="231F20"/>
                            <w:spacing w:val="6"/>
                          </w:rPr>
                          <w:t>级别</w:t>
                        </w:r>
                      </w:p>
                    </w:tc>
                  </w:tr>
                  <w:tr>
                    <w:trPr>
                      <w:trHeight w:val="688" w:hRule="atLeast"/>
                    </w:trPr>
                    <w:tc>
                      <w:tcPr>
                        <w:tcW w:w="620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45" w:line="219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SGLT-2i</w:t>
                        </w:r>
                      </w:p>
                    </w:tc>
                    <w:tc>
                      <w:tcPr>
                        <w:tcW w:w="3059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03" w:right="43" w:hanging="155"/>
                          <w:spacing w:before="44" w:line="197" w:lineRule="auto"/>
                          <w:rPr/>
                        </w:pPr>
                        <w:r>
                          <w:rPr>
                            <w:color w:val="231F20"/>
                          </w:rPr>
                          <w:t>HFpEF</w:t>
                        </w:r>
                        <w:r>
                          <w:rPr>
                            <w:color w:val="231F20"/>
                            <w:spacing w:val="3"/>
                          </w:rPr>
                          <w:t xml:space="preserve"> 患者应使用</w:t>
                        </w:r>
                        <w:r>
                          <w:rPr>
                            <w:color w:val="231F20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SGLT</w:t>
                        </w:r>
                        <w:r>
                          <w:rPr>
                            <w:color w:val="231F20"/>
                            <w:spacing w:val="3"/>
                          </w:rPr>
                          <w:t>-2i（达格列净、恩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格列净</w:t>
                        </w:r>
                        <w:r>
                          <w:rPr>
                            <w:color w:val="231F20"/>
                            <w:spacing w:val="-22"/>
                            <w:w w:val="61"/>
                          </w:rPr>
                          <w:t>），</w:t>
                        </w:r>
                        <w:r>
                          <w:rPr>
                            <w:color w:val="231F20"/>
                            <w:spacing w:val="7"/>
                          </w:rPr>
                          <w:t>除非有禁忌证或不能耐受，以降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9"/>
                          </w:rPr>
                          <w:t>低心力衰竭住院和心血管死亡风险</w:t>
                        </w:r>
                      </w:p>
                    </w:tc>
                    <w:tc>
                      <w:tcPr>
                        <w:tcW w:w="834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80"/>
                          <w:spacing w:before="45" w:line="221" w:lineRule="auto"/>
                          <w:rPr/>
                        </w:pPr>
                        <w:r>
                          <w:rPr>
                            <w:color w:val="231F20"/>
                            <w:spacing w:val="-12"/>
                          </w:rPr>
                          <w:t>Ⅰ        A</w:t>
                        </w:r>
                      </w:p>
                    </w:tc>
                  </w:tr>
                  <w:tr>
                    <w:trPr>
                      <w:trHeight w:val="473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56" w:line="182" w:lineRule="auto"/>
                          <w:rPr/>
                        </w:pPr>
                        <w:r>
                          <w:rPr>
                            <w:color w:val="231F20"/>
                            <w:spacing w:val="7"/>
                          </w:rPr>
                          <w:t>利尿剂</w:t>
                        </w:r>
                      </w:p>
                    </w:tc>
                    <w:tc>
                      <w:tcPr>
                        <w:tcW w:w="3059" w:type="dxa"/>
                        <w:vAlign w:val="top"/>
                      </w:tcPr>
                      <w:p>
                        <w:pPr>
                          <w:pStyle w:val="TableText"/>
                          <w:ind w:left="217" w:hanging="172"/>
                          <w:spacing w:before="53" w:line="191" w:lineRule="auto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有液体潴留的</w:t>
                        </w:r>
                        <w:r>
                          <w:rPr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HFpEF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患者，应使用利尿剂，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以减轻症状</w:t>
                        </w:r>
                      </w:p>
                    </w:tc>
                    <w:tc>
                      <w:tcPr>
                        <w:tcW w:w="834" w:type="dxa"/>
                        <w:vAlign w:val="top"/>
                      </w:tcPr>
                      <w:p>
                        <w:pPr>
                          <w:pStyle w:val="TableText"/>
                          <w:ind w:left="180"/>
                          <w:spacing w:before="53" w:line="221" w:lineRule="auto"/>
                          <w:rPr/>
                        </w:pPr>
                        <w:r>
                          <w:rPr>
                            <w:color w:val="231F20"/>
                            <w:spacing w:val="-25"/>
                          </w:rPr>
                          <w:t>Ⅰ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     </w:t>
                        </w:r>
                        <w:r>
                          <w:rPr>
                            <w:color w:val="231F20"/>
                            <w:spacing w:val="-25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73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79" w:line="167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ARNI</w:t>
                        </w:r>
                      </w:p>
                    </w:tc>
                    <w:tc>
                      <w:tcPr>
                        <w:tcW w:w="3059" w:type="dxa"/>
                        <w:vAlign w:val="top"/>
                      </w:tcPr>
                      <w:p>
                        <w:pPr>
                          <w:pStyle w:val="TableText"/>
                          <w:ind w:left="205" w:right="43" w:hanging="160"/>
                          <w:spacing w:before="53" w:line="191" w:lineRule="auto"/>
                          <w:rPr/>
                        </w:pPr>
                        <w:r>
                          <w:rPr>
                            <w:color w:val="231F20"/>
                            <w:spacing w:val="14"/>
                          </w:rPr>
                          <w:t>有症状的 </w:t>
                        </w:r>
                        <w:r>
                          <w:rPr>
                            <w:color w:val="231F20"/>
                          </w:rPr>
                          <w:t>HFpEF </w:t>
                        </w:r>
                        <w:r>
                          <w:rPr>
                            <w:color w:val="231F20"/>
                            <w:spacing w:val="14"/>
                          </w:rPr>
                          <w:t>患者使用</w:t>
                        </w:r>
                        <w:r>
                          <w:rPr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ARNI</w:t>
                        </w:r>
                        <w:r>
                          <w:rPr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4"/>
                          </w:rPr>
                          <w:t>可能是有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益的，或可降低心力衰竭住院风险</w:t>
                        </w:r>
                      </w:p>
                    </w:tc>
                    <w:tc>
                      <w:tcPr>
                        <w:tcW w:w="834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65" w:line="180" w:lineRule="auto"/>
                          <w:rPr/>
                        </w:pPr>
                        <w:r>
                          <w:rPr>
                            <w:color w:val="231F20"/>
                            <w:spacing w:val="-16"/>
                          </w:rPr>
                          <w:t>Ⅱb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    </w:t>
                        </w:r>
                        <w:r>
                          <w:rPr>
                            <w:color w:val="231F20"/>
                            <w:spacing w:val="-16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694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79" w:line="167" w:lineRule="auto"/>
                          <w:rPr/>
                        </w:pPr>
                        <w:r>
                          <w:rPr>
                            <w:color w:val="231F20"/>
                            <w:spacing w:val="2"/>
                          </w:rPr>
                          <w:t>ARB</w:t>
                        </w:r>
                      </w:p>
                    </w:tc>
                    <w:tc>
                      <w:tcPr>
                        <w:tcW w:w="3059" w:type="dxa"/>
                        <w:vAlign w:val="top"/>
                      </w:tcPr>
                      <w:p>
                        <w:pPr>
                          <w:pStyle w:val="TableText"/>
                          <w:ind w:left="204" w:right="43" w:hanging="160"/>
                          <w:spacing w:before="53" w:line="196" w:lineRule="auto"/>
                          <w:rPr/>
                        </w:pPr>
                        <w:r>
                          <w:rPr>
                            <w:color w:val="231F20"/>
                            <w:spacing w:val="12"/>
                          </w:rPr>
                          <w:t>对有</w:t>
                        </w:r>
                        <w:r>
                          <w:rPr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ARNI</w:t>
                        </w:r>
                        <w:r>
                          <w:rPr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适应证但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ARNI</w:t>
                        </w:r>
                        <w:r>
                          <w:rPr>
                            <w:color w:val="231F20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2"/>
                          </w:rPr>
                          <w:t>不耐受或不可获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取的 </w:t>
                        </w:r>
                        <w:r>
                          <w:rPr>
                            <w:color w:val="231F20"/>
                          </w:rPr>
                          <w:t>HFpEF</w:t>
                        </w:r>
                        <w:r>
                          <w:rPr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患者，使用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ARB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7"/>
                          </w:rPr>
                          <w:t>可能是有益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3"/>
                          </w:rPr>
                          <w:t>的，或可降低心力衰竭住院风险</w:t>
                        </w:r>
                      </w:p>
                    </w:tc>
                    <w:tc>
                      <w:tcPr>
                        <w:tcW w:w="834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66" w:line="180" w:lineRule="auto"/>
                          <w:rPr/>
                        </w:pPr>
                        <w:r>
                          <w:rPr>
                            <w:color w:val="231F20"/>
                            <w:spacing w:val="-16"/>
                          </w:rPr>
                          <w:t>Ⅱb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    </w:t>
                        </w:r>
                        <w:r>
                          <w:rPr>
                            <w:color w:val="231F20"/>
                            <w:spacing w:val="-16"/>
                          </w:rPr>
                          <w:t>B</w:t>
                        </w:r>
                      </w:p>
                    </w:tc>
                  </w:tr>
                  <w:tr>
                    <w:trPr>
                      <w:trHeight w:val="478" w:hRule="atLeast"/>
                    </w:trPr>
                    <w:tc>
                      <w:tcPr>
                        <w:tcW w:w="620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47"/>
                          <w:spacing w:before="82" w:line="167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MRA</w:t>
                        </w:r>
                      </w:p>
                    </w:tc>
                    <w:tc>
                      <w:tcPr>
                        <w:tcW w:w="3059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205" w:right="43" w:hanging="160"/>
                          <w:spacing w:before="56" w:line="192" w:lineRule="auto"/>
                          <w:rPr/>
                        </w:pPr>
                        <w:r>
                          <w:rPr>
                            <w:color w:val="231F20"/>
                            <w:spacing w:val="5"/>
                          </w:rPr>
                          <w:t>有症状的</w:t>
                        </w:r>
                        <w:r>
                          <w:rPr>
                            <w:color w:val="231F20"/>
                          </w:rPr>
                          <w:t xml:space="preserve"> HFpEF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患者，使用</w:t>
                        </w:r>
                        <w:r>
                          <w:rPr>
                            <w:color w:val="231F2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MRA</w:t>
                        </w:r>
                        <w:r>
                          <w:rPr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5"/>
                          </w:rPr>
                          <w:t>可能是有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</w:rPr>
                          <w:t>益的，或可降低心力衰竭住院风险</w:t>
                        </w:r>
                      </w:p>
                    </w:tc>
                    <w:tc>
                      <w:tcPr>
                        <w:tcW w:w="834" w:type="dxa"/>
                        <w:vAlign w:val="top"/>
                        <w:tcBorders>
                          <w:bottom w:val="single" w:color="231F20" w:sz="4" w:space="0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69" w:line="179" w:lineRule="auto"/>
                          <w:rPr/>
                        </w:pPr>
                        <w:r>
                          <w:rPr>
                            <w:color w:val="231F20"/>
                            <w:spacing w:val="-16"/>
                          </w:rPr>
                          <w:t>Ⅱb</w:t>
                        </w:r>
                        <w:r>
                          <w:rPr>
                            <w:color w:val="231F20"/>
                            <w:spacing w:val="7"/>
                          </w:rPr>
                          <w:t xml:space="preserve">     </w:t>
                        </w:r>
                        <w:r>
                          <w:rPr>
                            <w:color w:val="231F20"/>
                            <w:spacing w:val="-16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ind w:left="20" w:right="100" w:firstLine="323"/>
                    <w:spacing w:before="82" w:line="247" w:lineRule="auto"/>
                    <w:jc w:val="both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"/>
                    </w:rPr>
                    <w:t>注：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HFpEF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"/>
                    </w:rPr>
                    <w:t xml:space="preserve"> 射血分数保留的心力衰竭，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SGLT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"/>
                    </w:rPr>
                    <w:t>-2i 钠-葡萄糖协同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7"/>
                    </w:rPr>
                    <w:t>转运蛋白-2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7"/>
                    </w:rPr>
                    <w:t>抑制剂，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ARNI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7"/>
                    </w:rPr>
                    <w:t xml:space="preserve"> 血管紧张素受体脑啡肽酶抑制剂，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ARB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5"/>
                    </w:rPr>
                    <w:t>血管紧张素Ⅱ受体阻滞剂，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MRA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5"/>
                    </w:rPr>
                    <w:t xml:space="preserve"> 盐皮质激素受体拮抗剂</w:t>
                  </w:r>
                </w:p>
                <w:p>
                  <w:pPr>
                    <w:ind w:left="439"/>
                    <w:spacing w:before="296" w:line="184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>4.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HFpEF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"/>
                    </w:rPr>
                    <w:t xml:space="preserve"> 的治疗流程</w:t>
                  </w:r>
                </w:p>
                <w:p>
                  <w:pPr>
                    <w:ind w:left="445"/>
                    <w:spacing w:before="87" w:line="187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HFpEF 的治疗流程总结如图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3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3"/>
                      <w:position w:val="8"/>
                    </w:rPr>
                    <w:t>［34］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。</w:t>
                  </w:r>
                </w:p>
              </w:txbxContent>
            </v:textbox>
          </v:shape>
        </w:pict>
      </w:r>
      <w:r>
        <w:pict>
          <v:shape id="_x0000_s218" style="position:absolute;margin-left:274.495pt;margin-top:3.79651pt;mso-position-vertical-relative:text;mso-position-horizontal-relative:text;width:236.6pt;height:365.5pt;z-index:252125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27"/>
                    <w:spacing w:before="20" w:line="267" w:lineRule="exac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position w:val="1"/>
                    </w:rPr>
                    <w:t>七、急性心衰的诊断与治疗</w:t>
                  </w:r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39"/>
                    <w:spacing w:before="85" w:line="20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3"/>
                    </w:rPr>
                    <w:t>（一）定义、病因和诱因</w:t>
                  </w:r>
                </w:p>
                <w:p>
                  <w:pPr>
                    <w:ind w:left="20" w:right="101" w:firstLine="521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1.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"/>
                    </w:rPr>
                    <w:t>定义：急性心衰是一种由多种病因引起的急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性严重临床综合征，心衰的症状和体征迅速发生或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急性加重，如急性肺水肿，常危及生命，需立即进行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9"/>
                    </w:rPr>
                    <w:t>医疗干预。急性心衰可分为急性左心衰竭和急性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>右心衰竭，前者更为常见，表现为呼吸困难、咳嗽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（可能有粉红色泡沫状痰）、端坐呼吸等。急性心衰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9"/>
                    </w:rPr>
                    <w:t>是老年人急诊就诊和住院的主要原因之一。早期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3"/>
                    </w:rPr>
                    <w:t>识别急性心衰并进行干预可改善患者预后。</w:t>
                  </w:r>
                </w:p>
                <w:p>
                  <w:pPr>
                    <w:ind w:left="102" w:right="20" w:firstLine="422"/>
                    <w:spacing w:before="66" w:line="220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2.病因和诱因：新发急性心衰的常见病因包括急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  <w:w w:val="97"/>
                    </w:rPr>
                    <w:t>性心肌梗死、重症心肌炎、高血压危象、急性心脏瓣膜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功能障碍、心脏压塞、严重心律失常等。慢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性心衰急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性失代偿常有一个或多个诱因，如血压明显升高、心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  <w:w w:val="96"/>
                    </w:rPr>
                    <w:t>肌缺血、心律失常、感染、治疗依从性差、急性肺栓塞、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  <w:w w:val="97"/>
                    </w:rPr>
                    <w:t>贫血、慢性阻塞性肺疾病急性加重、围手术期、肾功能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220" style="position:absolute;margin-left:280.872pt;margin-top:0.021973pt;mso-position-vertical-relative:text;mso-position-horizontal-relative:text;width:223.7pt;height:87.6pt;z-index:252126208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89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5" w:right="58" w:hanging="115"/>
                    <w:spacing w:before="22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• 急性心衰是一种严重临床综合征，主要表现为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1"/>
                    </w:rPr>
                    <w:t>呼吸困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难和肺水肿，需立即进行医疗干预</w:t>
                  </w:r>
                </w:p>
                <w:p>
                  <w:pPr>
                    <w:ind w:left="240" w:right="58" w:hanging="160"/>
                    <w:spacing w:before="16" w:line="19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• 常见病因包括急性心肌梗死、重症心肌炎和高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1"/>
                    </w:rPr>
                    <w:t>血压急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症等，心肌缺血、心律失常、感染等可诱发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慢性心衰急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性失代偿</w:t>
                  </w:r>
                </w:p>
                <w:p>
                  <w:pPr>
                    <w:ind w:left="80"/>
                    <w:spacing w:before="18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早期识别与干预对改善预后至关重要</w:t>
                  </w:r>
                </w:p>
              </w:txbxContent>
            </v:textbox>
          </v:shape>
        </w:pict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2121088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33242</wp:posOffset>
            </wp:positionV>
            <wp:extent cx="3390900" cy="388620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3728459</wp:posOffset>
            </wp:positionH>
            <wp:positionV relativeFrom="paragraph">
              <wp:posOffset>154196</wp:posOffset>
            </wp:positionV>
            <wp:extent cx="1163289" cy="266594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289" cy="2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8320" behindDoc="0" locked="0" layoutInCell="1" allowOverlap="1">
            <wp:simplePos x="0" y="0"/>
            <wp:positionH relativeFrom="column">
              <wp:posOffset>5074191</wp:posOffset>
            </wp:positionH>
            <wp:positionV relativeFrom="paragraph">
              <wp:posOffset>154196</wp:posOffset>
            </wp:positionV>
            <wp:extent cx="1163289" cy="266594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289" cy="2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6272" behindDoc="0" locked="0" layoutInCell="1" allowOverlap="1">
            <wp:simplePos x="0" y="0"/>
            <wp:positionH relativeFrom="column">
              <wp:posOffset>2229465</wp:posOffset>
            </wp:positionH>
            <wp:positionV relativeFrom="paragraph">
              <wp:posOffset>154196</wp:posOffset>
            </wp:positionV>
            <wp:extent cx="1163290" cy="266594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290" cy="266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8560" behindDoc="0" locked="0" layoutInCell="1" allowOverlap="1">
            <wp:simplePos x="0" y="0"/>
            <wp:positionH relativeFrom="column">
              <wp:posOffset>490810</wp:posOffset>
            </wp:positionH>
            <wp:positionV relativeFrom="paragraph">
              <wp:posOffset>147861</wp:posOffset>
            </wp:positionV>
            <wp:extent cx="5753015" cy="3124103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3015" cy="3124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82"/>
        <w:spacing w:line="420" w:lineRule="exact"/>
        <w:rPr/>
      </w:pPr>
      <w:r>
        <w:pict>
          <v:shape id="_x0000_s222" style="position:absolute;margin-left:324.658pt;margin-top:1.50121pt;mso-position-vertical-relative:text;mso-position-horizontal-relative:text;width:29.7pt;height:18.35pt;z-index:252128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14"/>
                    <w:spacing w:before="19" w:line="23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4"/>
                    </w:rPr>
                    <w:t>步骤3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动态评估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14944" behindDoc="0" locked="0" layoutInCell="1" allowOverlap="1">
            <wp:simplePos x="0" y="0"/>
            <wp:positionH relativeFrom="column">
              <wp:posOffset>3722115</wp:posOffset>
            </wp:positionH>
            <wp:positionV relativeFrom="paragraph">
              <wp:posOffset>92231</wp:posOffset>
            </wp:positionV>
            <wp:extent cx="12687" cy="9521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3920" behindDoc="0" locked="0" layoutInCell="1" allowOverlap="1">
            <wp:simplePos x="0" y="0"/>
            <wp:positionH relativeFrom="column">
              <wp:posOffset>4885405</wp:posOffset>
            </wp:positionH>
            <wp:positionV relativeFrom="paragraph">
              <wp:posOffset>92231</wp:posOffset>
            </wp:positionV>
            <wp:extent cx="12687" cy="9521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4" style="position:absolute;margin-left:423.084pt;margin-top:1.7531pt;mso-position-vertical-relative:text;mso-position-horizontal-relative:text;width:43.65pt;height:18.05pt;z-index:25209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20" w:line="22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4"/>
                    </w:rPr>
                    <w:t>步骤4</w:t>
                  </w:r>
                </w:p>
                <w:p>
                  <w:pPr>
                    <w:ind w:left="20"/>
                    <w:spacing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调整治疗方案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11872" behindDoc="0" locked="0" layoutInCell="1" allowOverlap="1">
            <wp:simplePos x="0" y="0"/>
            <wp:positionH relativeFrom="column">
              <wp:posOffset>5067848</wp:posOffset>
            </wp:positionH>
            <wp:positionV relativeFrom="paragraph">
              <wp:posOffset>92231</wp:posOffset>
            </wp:positionV>
            <wp:extent cx="12687" cy="9521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2896" behindDoc="0" locked="0" layoutInCell="1" allowOverlap="1">
            <wp:simplePos x="0" y="0"/>
            <wp:positionH relativeFrom="column">
              <wp:posOffset>6231138</wp:posOffset>
            </wp:positionH>
            <wp:positionV relativeFrom="paragraph">
              <wp:posOffset>92231</wp:posOffset>
            </wp:positionV>
            <wp:extent cx="12686" cy="9521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6" cy="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6" style="position:absolute;margin-left:190.24pt;margin-top:1.50121pt;mso-position-vertical-relative:text;mso-position-horizontal-relative:text;width:64.7pt;height:18.75pt;z-index:252129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5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4"/>
                    </w:rPr>
                    <w:t>步骤2</w:t>
                  </w:r>
                </w:p>
                <w:p>
                  <w:pPr>
                    <w:ind w:left="20"/>
                    <w:spacing w:before="2" w:line="236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21"/>
                    </w:rPr>
                    <w:t>缓解淤血,启动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GDMT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16992" behindDoc="0" locked="0" layoutInCell="1" allowOverlap="1">
            <wp:simplePos x="0" y="0"/>
            <wp:positionH relativeFrom="column">
              <wp:posOffset>2223121</wp:posOffset>
            </wp:positionH>
            <wp:positionV relativeFrom="paragraph">
              <wp:posOffset>92231</wp:posOffset>
            </wp:positionV>
            <wp:extent cx="12687" cy="9521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9040" behindDoc="0" locked="0" layoutInCell="1" allowOverlap="1">
            <wp:simplePos x="0" y="0"/>
            <wp:positionH relativeFrom="column">
              <wp:posOffset>3386411</wp:posOffset>
            </wp:positionH>
            <wp:positionV relativeFrom="paragraph">
              <wp:posOffset>92231</wp:posOffset>
            </wp:positionV>
            <wp:extent cx="12687" cy="9521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8" style="position:absolute;margin-left:61.3386pt;margin-top:1.50121pt;mso-position-vertical-relative:text;mso-position-horizontal-relative:text;width:57.75pt;height:18.75pt;z-index:252097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5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4"/>
                    </w:rPr>
                    <w:t>步骤1</w:t>
                  </w:r>
                </w:p>
                <w:p>
                  <w:pPr>
                    <w:ind w:left="20"/>
                    <w:spacing w:before="2" w:line="236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9"/>
                    </w:rPr>
                    <w:t>根据病因分型治疗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15968" behindDoc="0" locked="0" layoutInCell="1" allowOverlap="1">
            <wp:simplePos x="0" y="0"/>
            <wp:positionH relativeFrom="column">
              <wp:posOffset>490810</wp:posOffset>
            </wp:positionH>
            <wp:positionV relativeFrom="paragraph">
              <wp:posOffset>95405</wp:posOffset>
            </wp:positionV>
            <wp:extent cx="12687" cy="9521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8016" behindDoc="0" locked="0" layoutInCell="1" allowOverlap="1">
            <wp:simplePos x="0" y="0"/>
            <wp:positionH relativeFrom="column">
              <wp:posOffset>1772218</wp:posOffset>
            </wp:positionH>
            <wp:positionV relativeFrom="paragraph">
              <wp:posOffset>95405</wp:posOffset>
            </wp:positionV>
            <wp:extent cx="12687" cy="9521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9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1281408" cy="26659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1408" cy="26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2105728" behindDoc="0" locked="0" layoutInCell="1" allowOverlap="1">
            <wp:simplePos x="0" y="0"/>
            <wp:positionH relativeFrom="column">
              <wp:posOffset>2349486</wp:posOffset>
            </wp:positionH>
            <wp:positionV relativeFrom="paragraph">
              <wp:posOffset>69691</wp:posOffset>
            </wp:positionV>
            <wp:extent cx="12687" cy="113619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6752" behindDoc="0" locked="0" layoutInCell="1" allowOverlap="1">
            <wp:simplePos x="0" y="0"/>
            <wp:positionH relativeFrom="column">
              <wp:posOffset>3261823</wp:posOffset>
            </wp:positionH>
            <wp:positionV relativeFrom="paragraph">
              <wp:posOffset>69691</wp:posOffset>
            </wp:positionV>
            <wp:extent cx="12687" cy="113619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0" style="position:absolute;margin-left:196.31pt;margin-top:0.038239pt;mso-position-vertical-relative:text;mso-position-horizontal-relative:text;width:52.7pt;height:19.45pt;z-index:25212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7"/>
                    </w:rPr>
                    <w:t>利尿剂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(存在容量</w:t>
                  </w:r>
                </w:p>
                <w:p>
                  <w:pPr>
                    <w:ind w:left="226"/>
                    <w:spacing w:line="185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6"/>
                    </w:rPr>
                    <w:t>超负荷时)</w:t>
                  </w:r>
                </w:p>
              </w:txbxContent>
            </v:textbox>
          </v:shape>
        </w:pict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2120064" behindDoc="0" locked="0" layoutInCell="1" allowOverlap="1">
            <wp:simplePos x="0" y="0"/>
            <wp:positionH relativeFrom="column">
              <wp:posOffset>2335911</wp:posOffset>
            </wp:positionH>
            <wp:positionV relativeFrom="paragraph">
              <wp:posOffset>148924</wp:posOffset>
            </wp:positionV>
            <wp:extent cx="12687" cy="11362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9824" behindDoc="0" locked="0" layoutInCell="1" allowOverlap="1">
            <wp:simplePos x="0" y="0"/>
            <wp:positionH relativeFrom="column">
              <wp:posOffset>3248248</wp:posOffset>
            </wp:positionH>
            <wp:positionV relativeFrom="paragraph">
              <wp:posOffset>148924</wp:posOffset>
            </wp:positionV>
            <wp:extent cx="12687" cy="113620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2" style="position:absolute;margin-left:411.748pt;margin-top:12.1938pt;mso-position-vertical-relative:text;mso-position-horizontal-relative:text;width:68.15pt;height:10.35pt;z-index:252102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6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2"/>
                    </w:rPr>
                    <w:t>基于指南的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HFrEF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2"/>
                    </w:rPr>
                    <w:t>治疗</w:t>
                  </w:r>
                </w:p>
              </w:txbxContent>
            </v:textbox>
          </v:shape>
        </w:pict>
      </w:r>
      <w:r>
        <w:pict>
          <v:shape id="_x0000_s234" style="position:absolute;margin-left:318.434pt;margin-top:4.90265pt;mso-position-vertical-relative:text;mso-position-horizontal-relative:text;width:36.25pt;height:24.35pt;z-index:25212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4"/>
                    <w:spacing w:before="20" w:line="19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3"/>
                    </w:rPr>
                    <w:t>HFrEF</w:t>
                  </w:r>
                </w:p>
                <w:p>
                  <w:pPr>
                    <w:ind w:left="20"/>
                    <w:spacing w:before="154" w:line="16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40%</w:t>
                  </w:r>
                </w:p>
              </w:txbxContent>
            </v:textbox>
          </v:shape>
        </w:pict>
      </w:r>
      <w:r>
        <w:pict>
          <v:shape id="_x0000_s236" style="position:absolute;margin-left:208.212pt;margin-top:10.7733pt;mso-position-vertical-relative:text;mso-position-horizontal-relative:text;width:26.25pt;height:11.1pt;z-index:25212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exact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position w:val="1"/>
                    </w:rPr>
                    <w:t>SGLT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9"/>
                      <w:position w:val="1"/>
                    </w:rPr>
                    <w:t>-2i</w:t>
                  </w:r>
                </w:p>
              </w:txbxContent>
            </v:textbox>
          </v:shape>
        </w:pict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782"/>
        <w:spacing w:line="1010" w:lineRule="exact"/>
        <w:rPr/>
      </w:pPr>
      <w:r>
        <w:drawing>
          <wp:anchor distT="0" distB="0" distL="0" distR="0" simplePos="0" relativeHeight="252094464" behindDoc="0" locked="0" layoutInCell="1" allowOverlap="1">
            <wp:simplePos x="0" y="0"/>
            <wp:positionH relativeFrom="column">
              <wp:posOffset>2335974</wp:posOffset>
            </wp:positionH>
            <wp:positionV relativeFrom="paragraph">
              <wp:posOffset>288396</wp:posOffset>
            </wp:positionV>
            <wp:extent cx="12687" cy="113619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4704" behindDoc="0" locked="0" layoutInCell="1" allowOverlap="1">
            <wp:simplePos x="0" y="0"/>
            <wp:positionH relativeFrom="column">
              <wp:posOffset>3248311</wp:posOffset>
            </wp:positionH>
            <wp:positionV relativeFrom="paragraph">
              <wp:posOffset>288396</wp:posOffset>
            </wp:positionV>
            <wp:extent cx="12687" cy="113619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95488" behindDoc="0" locked="0" layoutInCell="1" allowOverlap="1">
            <wp:simplePos x="0" y="0"/>
            <wp:positionH relativeFrom="column">
              <wp:posOffset>2335911</wp:posOffset>
            </wp:positionH>
            <wp:positionV relativeFrom="paragraph">
              <wp:posOffset>742762</wp:posOffset>
            </wp:positionV>
            <wp:extent cx="12687" cy="113619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8800" behindDoc="0" locked="0" layoutInCell="1" allowOverlap="1">
            <wp:simplePos x="0" y="0"/>
            <wp:positionH relativeFrom="column">
              <wp:posOffset>3248248</wp:posOffset>
            </wp:positionH>
            <wp:positionV relativeFrom="paragraph">
              <wp:posOffset>742762</wp:posOffset>
            </wp:positionV>
            <wp:extent cx="12687" cy="113619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8" style="position:absolute;margin-left:310.938pt;margin-top:15.4209pt;mso-position-vertical-relative:text;mso-position-horizontal-relative:text;width:50.35pt;height:21.85pt;z-index:252101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4"/>
                    <w:spacing w:before="20" w:line="19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3"/>
                    </w:rPr>
                    <w:t>HFmrEF</w:t>
                  </w:r>
                </w:p>
                <w:p>
                  <w:pPr>
                    <w:ind w:left="20"/>
                    <w:spacing w:before="103" w:line="17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"/>
                    </w:rPr>
                    <w:t xml:space="preserve"> 41%~49%</w:t>
                  </w:r>
                </w:p>
              </w:txbxContent>
            </v:textbox>
          </v:shape>
        </w:pict>
      </w:r>
      <w:r>
        <w:pict>
          <v:group id="_x0000_s240" style="position:absolute;margin-left:401.311pt;margin-top:19.4307pt;mso-position-vertical-relative:text;mso-position-horizontal-relative:text;width:88.25pt;height:12.8pt;z-index:252090368;" filled="false" stroked="false" coordsize="1765,256" coordorigin="0,0">
            <v:shape id="_x0000_s242" style="position:absolute;left:0;top:0;width:1765;height:256;" filled="false" stroked="false" type="#_x0000_t75">
              <v:imagedata o:title="" r:id="rId101"/>
            </v:shape>
            <v:shape id="_x0000_s244" style="position:absolute;left:-20;top:-20;width:1805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7"/>
                      <w:spacing w:before="75" w:line="236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13"/>
                      </w:rPr>
                      <w:t>基于指南的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</w:rPr>
                      <w:t>HFmrEF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13"/>
                      </w:rPr>
                      <w:t>治疗</w:t>
                    </w:r>
                  </w:p>
                </w:txbxContent>
              </v:textbox>
            </v:shape>
          </v:group>
        </w:pict>
      </w:r>
      <w:r>
        <w:pict>
          <v:shape id="_x0000_s246" style="position:absolute;margin-left:213.044pt;margin-top:22.8799pt;mso-position-vertical-relative:text;mso-position-horizontal-relative:text;width:15.95pt;height:8.15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4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ARN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8"/>
                    </w:rPr>
                    <w:t>,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89344" behindDoc="0" locked="0" layoutInCell="1" allowOverlap="1">
            <wp:simplePos x="0" y="0"/>
            <wp:positionH relativeFrom="column">
              <wp:posOffset>2342318</wp:posOffset>
            </wp:positionH>
            <wp:positionV relativeFrom="paragraph">
              <wp:posOffset>170587</wp:posOffset>
            </wp:positionV>
            <wp:extent cx="912337" cy="325879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337" cy="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8" style="position:absolute;margin-left:317.427pt;margin-top:52.4012pt;mso-position-vertical-relative:text;mso-position-horizontal-relative:text;width:38.6pt;height:22.35pt;z-index:252099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4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3"/>
                    </w:rPr>
                    <w:t>HFPEF</w:t>
                  </w:r>
                </w:p>
                <w:p>
                  <w:pPr>
                    <w:ind w:left="20"/>
                    <w:spacing w:before="92" w:line="17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>LVEF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7"/>
                    </w:rPr>
                    <w:t>≥50%</w:t>
                  </w:r>
                </w:p>
              </w:txbxContent>
            </v:textbox>
          </v:shape>
        </w:pict>
      </w:r>
      <w:r>
        <w:rPr>
          <w:position w:val="-20"/>
        </w:rPr>
        <w:pict>
          <v:group id="_x0000_s250" style="mso-position-vertical-relative:line;mso-position-horizontal-relative:char;width:99.9pt;height:50.5pt;" filled="false" stroked="false" coordsize="1998,1010" coordorigin="0,0">
            <v:shape id="_x0000_s252" style="position:absolute;left:0;top:0;width:1998;height:1010;" filled="false" stroked="false" type="#_x0000_t75">
              <v:imagedata o:title="" r:id="rId103"/>
            </v:shape>
            <v:shape id="_x0000_s254" style="position:absolute;left:-20;top:-20;width:2038;height:10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7"/>
                      <w:spacing w:before="124" w:line="18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9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3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9"/>
                      </w:rPr>
                      <w:t>血管疾病管理</w:t>
                    </w:r>
                  </w:p>
                  <w:p>
                    <w:pPr>
                      <w:ind w:left="147"/>
                      <w:spacing w:line="180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8"/>
                      </w:rPr>
                      <w:t>心肌病管理</w:t>
                    </w:r>
                  </w:p>
                  <w:p>
                    <w:pPr>
                      <w:ind w:left="147"/>
                      <w:spacing w:line="180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9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9"/>
                      </w:rPr>
                      <w:t>右心和肺动脉疾病管理</w:t>
                    </w:r>
                  </w:p>
                  <w:p>
                    <w:pPr>
                      <w:ind w:left="147"/>
                      <w:spacing w:line="180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9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9"/>
                      </w:rPr>
                      <w:t>心脏瓣膜病和心律失常管理</w:t>
                    </w:r>
                  </w:p>
                  <w:p>
                    <w:pPr>
                      <w:ind w:left="147"/>
                      <w:spacing w:before="1" w:line="20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9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231F20"/>
                        <w:spacing w:val="9"/>
                      </w:rPr>
                      <w:t>心脏外疾病管理</w:t>
                    </w:r>
                  </w:p>
                </w:txbxContent>
              </v:textbox>
            </v:shape>
          </v:group>
        </w:pict>
      </w:r>
    </w:p>
    <w:p>
      <w:pPr>
        <w:ind w:left="4324"/>
        <w:spacing w:before="206" w:line="193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084224" behindDoc="1" locked="0" layoutInCell="1" allowOverlap="1">
            <wp:simplePos x="0" y="0"/>
            <wp:positionH relativeFrom="column">
              <wp:posOffset>2342254</wp:posOffset>
            </wp:positionH>
            <wp:positionV relativeFrom="paragraph">
              <wp:posOffset>-16580</wp:posOffset>
            </wp:positionV>
            <wp:extent cx="912337" cy="325879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337" cy="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color w:val="231F20"/>
          <w:spacing w:val="3"/>
        </w:rPr>
        <w:t>MRA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2096512" behindDoc="0" locked="0" layoutInCell="1" allowOverlap="1">
            <wp:simplePos x="0" y="0"/>
            <wp:positionH relativeFrom="column">
              <wp:posOffset>2335974</wp:posOffset>
            </wp:positionH>
            <wp:positionV relativeFrom="paragraph">
              <wp:posOffset>195128</wp:posOffset>
            </wp:positionV>
            <wp:extent cx="12687" cy="113619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0848" behindDoc="0" locked="0" layoutInCell="1" allowOverlap="1">
            <wp:simplePos x="0" y="0"/>
            <wp:positionH relativeFrom="column">
              <wp:posOffset>3248311</wp:posOffset>
            </wp:positionH>
            <wp:positionV relativeFrom="paragraph">
              <wp:posOffset>195128</wp:posOffset>
            </wp:positionV>
            <wp:extent cx="12687" cy="113619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1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300"/>
        <w:spacing w:before="42" w:line="193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085248" behindDoc="1" locked="0" layoutInCell="1" allowOverlap="1">
            <wp:simplePos x="0" y="0"/>
            <wp:positionH relativeFrom="column">
              <wp:posOffset>2342318</wp:posOffset>
            </wp:positionH>
            <wp:positionV relativeFrom="paragraph">
              <wp:posOffset>-100938</wp:posOffset>
            </wp:positionV>
            <wp:extent cx="912337" cy="325879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337" cy="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color w:val="231F20"/>
          <w:spacing w:val="4"/>
        </w:rPr>
        <w:t>ARB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2107776" behindDoc="0" locked="0" layoutInCell="1" allowOverlap="1">
            <wp:simplePos x="0" y="0"/>
            <wp:positionH relativeFrom="column">
              <wp:posOffset>621615</wp:posOffset>
            </wp:positionH>
            <wp:positionV relativeFrom="paragraph">
              <wp:posOffset>59935</wp:posOffset>
            </wp:positionV>
            <wp:extent cx="5323553" cy="12694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3553" cy="1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56" style="position:absolute;margin-left:111.622pt;margin-top:12.2009pt;mso-position-vertical-relative:text;mso-position-horizontal-relative:text;width:302.5pt;height:10.3pt;z-index:252100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8"/>
                    </w:rPr>
                    <w:t>危险因素与合并症管理,持续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</w:rPr>
                    <w:t>GDMT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8"/>
                    </w:rPr>
                    <w:t>,动态评估和优化治疗,运动康复,患者教育,提高治疗依从性</w:t>
                  </w:r>
                </w:p>
              </w:txbxContent>
            </v:textbox>
          </v:shape>
        </w:pict>
      </w: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2103680" behindDoc="0" locked="0" layoutInCell="1" allowOverlap="1">
            <wp:simplePos x="0" y="0"/>
            <wp:positionH relativeFrom="column">
              <wp:posOffset>598651</wp:posOffset>
            </wp:positionH>
            <wp:positionV relativeFrom="paragraph">
              <wp:posOffset>156536</wp:posOffset>
            </wp:positionV>
            <wp:extent cx="5346517" cy="12694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6517" cy="1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881" w:right="772" w:firstLine="4"/>
        <w:spacing w:before="65" w:line="248" w:lineRule="auto"/>
        <w:jc w:val="both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注：GDMT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指南指导的药物治疗，SGLT-2i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钠-葡萄糖共转运蛋白-2抑制剂，ARNI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血管紧张素受体脑啡肽酶抑制剂，MRA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盐皮质激素受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体拮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抗剂，ARB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血管紧张素Ⅱ受体阻滞剂，HFrEF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射血分数降低的心力衰竭，HFmrEF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射血分数轻度降低的心力衰竭，HFpEF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射血分数保留的心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力衰竭，LVEF左心室射血分数；绿色为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Ⅰ类推荐，橙色为Ⅱb类推荐，参考《射血分数保留的心力衰竭诊断与治疗中国专家共识2023》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8"/>
          <w:position w:val="6"/>
        </w:rPr>
        <w:t>［34］</w:t>
      </w:r>
    </w:p>
    <w:p>
      <w:pPr>
        <w:ind w:left="4464"/>
        <w:spacing w:line="184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20832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44101</wp:posOffset>
            </wp:positionV>
            <wp:extent cx="2805668" cy="304216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4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HFpEF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的治疗流程</w:t>
      </w:r>
    </w:p>
    <w:p>
      <w:pPr>
        <w:spacing w:line="184" w:lineRule="auto"/>
        <w:sectPr>
          <w:headerReference w:type="default" r:id="rId79"/>
          <w:pgSz w:w="12246" w:h="16498"/>
          <w:pgMar w:top="1221" w:right="927" w:bottom="0" w:left="819" w:header="979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6"/>
        <w:rPr/>
      </w:pPr>
      <w:r>
        <w:pict>
          <v:shape id="_x0000_s260" style="position:absolute;margin-left:241.895pt;margin-top:59.6563pt;mso-position-vertical-relative:page;mso-position-horizontal-relative:page;width:305.2pt;height:0.4pt;z-index:252145664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10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8" w:right="469" w:firstLine="4"/>
        <w:spacing w:before="43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恶化、电解质紊乱、甲状腺功能异常、药物（如非甾体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7"/>
        </w:rPr>
        <w:t>类抗炎药、糖皮质激素、负性肌力药物等）等。</w:t>
      </w:r>
    </w:p>
    <w:p>
      <w:pPr>
        <w:ind w:left="826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（二）诊断和病情评估</w:t>
      </w:r>
    </w:p>
    <w:p>
      <w:pPr>
        <w:ind w:firstLine="484"/>
        <w:spacing w:before="85" w:line="1022" w:lineRule="exact"/>
        <w:rPr/>
      </w:pPr>
      <w:r>
        <w:rPr>
          <w:position w:val="-20"/>
        </w:rPr>
        <w:pict>
          <v:shape id="_x0000_s262" style="mso-position-vertical-relative:line;mso-position-horizontal-relative:char;width:226.8pt;height:51.1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4" w:right="46" w:hanging="114"/>
                    <w:spacing w:before="23" w:line="20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• 急性心衰的诊断主要基于病史、临床症状（如呼吸困难、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>肺部湿啰音、水肿）和体征，同时需结合心电图、血氧饱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和度、胸部 X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线片以及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BNP/NT-proBNP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等辅助检查结果</w:t>
                  </w:r>
                </w:p>
              </w:txbxContent>
            </v:textbox>
          </v:shape>
        </w:pict>
      </w:r>
    </w:p>
    <w:p>
      <w:pPr>
        <w:ind w:left="928"/>
        <w:spacing w:before="176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临床表现</w:t>
      </w:r>
    </w:p>
    <w:p>
      <w:pPr>
        <w:ind w:left="489" w:right="467" w:firstLine="337"/>
        <w:spacing w:before="28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143616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733272</wp:posOffset>
            </wp:positionV>
            <wp:extent cx="3390900" cy="388620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（1）病史：大多数患者既往有心血管疾病及其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危险因素。原心功能正常的患者出现原因不明的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量 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15~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次/min，可能是左心功能降低的最早征兆。</w:t>
      </w:r>
    </w:p>
    <w:p>
      <w:pPr>
        <w:ind w:left="488" w:right="469" w:firstLine="338"/>
        <w:spacing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（2）症状：呼吸困难是最主要的临床表现，根据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病情严重程度可表现为劳力性呼吸困难、夜间阵发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性呼吸困难、端坐呼吸等。</w:t>
      </w:r>
    </w:p>
    <w:p>
      <w:pPr>
        <w:ind w:left="487" w:right="388" w:firstLine="338"/>
        <w:spacing w:before="47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（3）体征：心脏增大，舒张早期或中期奔马律，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肺动脉瓣区第二心音亢进，肺部干湿啰音，以及体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循环淤血体征（颈静脉充盈、肝颈静脉回流征阳性、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下肢和骶部水肿、肝大、腹腔积液）等。</w:t>
      </w:r>
    </w:p>
    <w:p>
      <w:pPr>
        <w:ind w:left="489" w:right="468" w:firstLine="337"/>
        <w:spacing w:before="55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（4）急性肺水肿：突发呼吸困难伴端坐呼吸，心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率快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，心尖部常可闻及奔马律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，呼吸频率&gt;</w:t>
      </w:r>
    </w:p>
    <w:p>
      <w:pPr>
        <w:ind w:left="491"/>
        <w:spacing w:before="31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次/min，双肺满布湿啰音和哮鸣音。</w:t>
      </w:r>
    </w:p>
    <w:p>
      <w:pPr>
        <w:ind w:left="486" w:right="387" w:firstLine="339"/>
        <w:spacing w:before="2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（5）心原性休克：表现为在血容量充足的情况下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存在低血压（收缩压&lt;90 mmHg）及组织低灌注。组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织低灌注的表现包括少尿（尿量&lt;0.5 ml·kg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-1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·h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-1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  <w:w w:val="82"/>
        </w:rPr>
        <w:t>）、四肢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w w:val="99"/>
        </w:rPr>
        <w:t>湿冷、皮肤苍白或发绀、意识障碍、血乳酸&gt;2 mmol/L、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代谢性酸中毒（pH值&lt;7.35）等。</w:t>
      </w:r>
    </w:p>
    <w:p>
      <w:pPr>
        <w:ind w:left="912"/>
        <w:spacing w:before="1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初始评估</w:t>
      </w:r>
    </w:p>
    <w:p>
      <w:pPr>
        <w:ind w:left="496" w:right="1772" w:firstLine="331"/>
        <w:spacing w:before="25"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140544" behindDoc="1" locked="0" layoutInCell="1" allowOverlap="1">
            <wp:simplePos x="0" y="0"/>
            <wp:positionH relativeFrom="column">
              <wp:posOffset>3018077</wp:posOffset>
            </wp:positionH>
            <wp:positionV relativeFrom="paragraph">
              <wp:posOffset>1044725</wp:posOffset>
            </wp:positionV>
            <wp:extent cx="6353" cy="131188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" cy="13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95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3093661</wp:posOffset>
            </wp:positionV>
            <wp:extent cx="2805668" cy="304216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1568" behindDoc="1" locked="0" layoutInCell="1" allowOverlap="1">
            <wp:simplePos x="0" y="0"/>
            <wp:positionH relativeFrom="column">
              <wp:posOffset>3018077</wp:posOffset>
            </wp:positionH>
            <wp:positionV relativeFrom="paragraph">
              <wp:posOffset>2322806</wp:posOffset>
            </wp:positionV>
            <wp:extent cx="6353" cy="133271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" cy="133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4" style="position:absolute;margin-left:23.4238pt;margin-top:31.8131pt;mso-position-vertical-relative:text;mso-position-horizontal-relative:text;width:163.35pt;height:219.9pt;z-index:25215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19" w:line="18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  <w:w w:val="99"/>
                    </w:rPr>
                    <w:t>吸窘迫、低血压、液体潴留等。</w:t>
                  </w:r>
                </w:p>
                <w:p>
                  <w:pPr>
                    <w:ind w:left="21" w:right="28" w:firstLine="337"/>
                    <w:spacing w:before="47" w:line="209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（2）尽早进行无创监测，包括经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皮动脉血氧饱和度（SpO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  <w:position w:val="-4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  <w:w w:val="88"/>
                    </w:rPr>
                    <w:t>）、血压、心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率、呼吸及连续心电监测等。</w:t>
                  </w:r>
                </w:p>
                <w:p>
                  <w:pPr>
                    <w:ind w:left="20" w:right="20" w:firstLine="338"/>
                    <w:spacing w:before="47" w:line="213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（3）根据初步评估结果采取相应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的处理措施。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SpO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5"/>
                      <w:position w:val="-4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&lt;90%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5"/>
                    </w:rPr>
                    <w:t>者，给予氧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疗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。 呼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吸 窘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迫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者（呼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吸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频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率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"/>
                    </w:rPr>
                    <w:t>&gt;</w:t>
                  </w:r>
                </w:p>
                <w:p>
                  <w:pPr>
                    <w:ind w:left="21" w:right="21" w:firstLine="2"/>
                    <w:spacing w:before="38" w:line="215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25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次/min）可给予无创通气。根据血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压和/或淤血程度决定是否应用血管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扩张剂和/或利尿剂。尽快转运至最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近的大中型医院（具备心脏专科/心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9"/>
                    </w:rPr>
                    <w:t>脏监护室/重症监护室）。</w:t>
                  </w:r>
                </w:p>
                <w:p>
                  <w:pPr>
                    <w:ind w:left="446"/>
                    <w:spacing w:before="36" w:line="200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3.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辅助检查</w:t>
                  </w:r>
                </w:p>
                <w:p>
                  <w:pPr>
                    <w:ind w:right="21"/>
                    <w:spacing w:before="31" w:line="181" w:lineRule="auto"/>
                    <w:jc w:val="right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  <w:w w:val="98"/>
                    </w:rPr>
                    <w:t>应急查心电图、X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7"/>
                      <w:w w:val="98"/>
                    </w:rPr>
                    <w:t>线胸片、利钠肽</w:t>
                  </w:r>
                </w:p>
              </w:txbxContent>
            </v:textbox>
          </v:shape>
        </w:pict>
      </w:r>
      <w:r>
        <w:pict>
          <v:shape id="_x0000_s266" style="position:absolute;margin-left:201.758pt;margin-top:37.0943pt;mso-position-vertical-relative:text;mso-position-horizontal-relative:text;width:287.85pt;height:213.95pt;z-index:252149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7"/>
                    </w:rPr>
                    <w:t>症状</w:t>
                  </w:r>
                </w:p>
                <w:p>
                  <w:pPr>
                    <w:ind w:left="85"/>
                    <w:spacing w:before="94" w:line="17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. 端坐呼吸</w:t>
                  </w:r>
                </w:p>
                <w:p>
                  <w:pPr>
                    <w:ind w:left="85"/>
                    <w:spacing w:line="18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. 夜间阵发性呼吸困难</w:t>
                  </w:r>
                </w:p>
                <w:p>
                  <w:pPr>
                    <w:spacing w:before="36"/>
                    <w:rPr/>
                  </w:pPr>
                  <w:r/>
                </w:p>
                <w:p>
                  <w:pPr>
                    <w:spacing w:before="36"/>
                    <w:rPr/>
                  </w:pPr>
                  <w:r/>
                </w:p>
                <w:p>
                  <w:pPr>
                    <w:spacing w:before="36"/>
                    <w:rPr/>
                  </w:pPr>
                  <w:r/>
                </w:p>
                <w:tbl>
                  <w:tblPr>
                    <w:tblStyle w:val="TableNormal"/>
                    <w:tblW w:w="5627" w:type="dxa"/>
                    <w:tblInd w:w="109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24"/>
                    <w:gridCol w:w="2650"/>
                    <w:gridCol w:w="1153"/>
                  </w:tblGrid>
                  <w:tr>
                    <w:trPr>
                      <w:trHeight w:val="1670" w:hRule="atLeast"/>
                    </w:trPr>
                    <w:tc>
                      <w:tcPr>
                        <w:tcW w:w="1824" w:type="dxa"/>
                        <w:vAlign w:val="top"/>
                      </w:tcPr>
                      <w:p>
                        <w:pPr>
                          <w:spacing w:line="26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434"/>
                          <w:spacing w:before="42" w:line="236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231F20"/>
                            <w:spacing w:val="7"/>
                          </w:rPr>
                          <w:t>利钠肽</w:t>
                        </w:r>
                      </w:p>
                      <w:p>
                        <w:pPr>
                          <w:pStyle w:val="TableText"/>
                          <w:ind w:left="5" w:right="454" w:hanging="5"/>
                          <w:spacing w:before="205" w:line="184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NT-proBNP≥300 ng/L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或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BNP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≥100 </w:t>
                        </w:r>
                        <w:r>
                          <w:rPr>
                            <w:sz w:val="13"/>
                            <w:szCs w:val="13"/>
                            <w:color w:val="231F20"/>
                          </w:rPr>
                          <w:t>ng</w:t>
                        </w:r>
                        <w:r>
                          <w:rPr>
                            <w:sz w:val="13"/>
                            <w:szCs w:val="13"/>
                            <w:color w:val="231F20"/>
                            <w:spacing w:val="3"/>
                          </w:rPr>
                          <w:t>/L</w:t>
                        </w:r>
                      </w:p>
                    </w:tc>
                    <w:tc>
                      <w:tcPr>
                        <w:tcW w:w="2650" w:type="dxa"/>
                        <w:vAlign w:val="top"/>
                      </w:tcPr>
                      <w:p>
                        <w:pPr>
                          <w:ind w:left="519"/>
                          <w:spacing w:line="235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231F20"/>
                            <w:spacing w:val="9"/>
                          </w:rPr>
                          <w:t>实验室检查和影像学评估</w:t>
                        </w:r>
                      </w:p>
                      <w:p>
                        <w:pPr>
                          <w:spacing w:line="3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830"/>
                          <w:spacing w:before="43" w:line="236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231F20"/>
                            <w:spacing w:val="9"/>
                          </w:rPr>
                          <w:t>超声心动图</w:t>
                        </w:r>
                      </w:p>
                      <w:p>
                        <w:pPr>
                          <w:pStyle w:val="TableText"/>
                          <w:ind w:left="453"/>
                          <w:spacing w:before="213" w:line="19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9"/>
                          </w:rPr>
                          <w:t>心脏结构和/或功能异常</w:t>
                        </w:r>
                      </w:p>
                    </w:tc>
                    <w:tc>
                      <w:tcPr>
                        <w:tcW w:w="1153" w:type="dxa"/>
                        <w:vAlign w:val="top"/>
                      </w:tcPr>
                      <w:p>
                        <w:pPr>
                          <w:spacing w:line="4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677"/>
                          <w:spacing w:before="43" w:line="235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231F20"/>
                            <w:spacing w:val="7"/>
                          </w:rPr>
                          <w:t>胸片</w:t>
                        </w:r>
                      </w:p>
                      <w:p>
                        <w:pPr>
                          <w:pStyle w:val="TableText"/>
                          <w:ind w:left="598"/>
                          <w:spacing w:before="123" w:line="18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>肺淤血</w:t>
                        </w:r>
                      </w:p>
                      <w:p>
                        <w:pPr>
                          <w:pStyle w:val="TableText"/>
                          <w:ind w:left="598"/>
                          <w:spacing w:line="17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>肺水肿</w:t>
                        </w:r>
                      </w:p>
                      <w:p>
                        <w:pPr>
                          <w:pStyle w:val="TableText"/>
                          <w:spacing w:line="190" w:lineRule="auto"/>
                          <w:jc w:val="right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231F20"/>
                            <w:spacing w:val="8"/>
                          </w:rPr>
                          <w:t>心脏扩大</w:t>
                        </w:r>
                      </w:p>
                    </w:tc>
                  </w:tr>
                </w:tbl>
                <w:p>
                  <w:pPr>
                    <w:spacing w:line="27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35"/>
                    <w:spacing w:before="42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position w:val="-1"/>
                    </w:rPr>
                    <w:drawing>
                      <wp:inline distT="0" distB="0" distL="0" distR="0">
                        <wp:extent cx="12706" cy="75922"/>
                        <wp:effectExtent l="0" t="0" r="0" b="0"/>
                        <wp:docPr id="226" name="IM 2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6" name="IM 226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06" cy="75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3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15"/>
                    </w:rPr>
                    <w:t>诊断急性心衰,评估病因</w:t>
                  </w:r>
                </w:p>
                <w:p>
                  <w:pPr>
                    <w:ind w:left="20"/>
                    <w:spacing w:before="181" w:line="18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6"/>
                    </w:rPr>
                    <w:t>注：BNP B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6"/>
                    </w:rPr>
                    <w:t>型利钠肽，NT-proBNP N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6"/>
                    </w:rPr>
                    <w:t>末端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6"/>
                    </w:rPr>
                    <w:t>B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6"/>
                    </w:rPr>
                    <w:t>型利钠肽原</w:t>
                  </w:r>
                </w:p>
                <w:p>
                  <w:pPr>
                    <w:ind w:left="1924"/>
                    <w:spacing w:before="66" w:line="184" w:lineRule="auto"/>
                    <w:outlineLvl w:val="1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8"/>
                    </w:rPr>
                    <w:t>图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4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1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急性心力衰竭的诊断流程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（1）通过病史和体格检查初步判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断循环和呼吸是否稳定，是否存在呼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 w:right="382" w:hanging="2"/>
        <w:spacing w:before="45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w w:val="95"/>
        </w:rPr>
        <w:t>水平（BNP、NT-proBNP）、肌钙蛋白（cTn）、尿素氮、肌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  <w:w w:val="94"/>
        </w:rPr>
        <w:t>酐、电解质、血糖、全血细胞计数、肝功能、D-二聚体。</w:t>
      </w:r>
    </w:p>
    <w:p>
      <w:pPr>
        <w:ind w:left="5" w:right="379" w:firstLine="424"/>
        <w:spacing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BNP&lt;100 ng/L/NT-proBNP&lt;30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0 ng/L 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排 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性心衰的界值。</w:t>
      </w:r>
    </w:p>
    <w:p>
      <w:pPr>
        <w:ind w:left="5" w:right="378" w:firstLine="420"/>
        <w:spacing w:before="3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胸部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线片或肺部超声检查有助于了解肺间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质水肿情况。伴有急性肺水肿或慢性阻塞性肺疾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病、心原性休克的患者应进行动脉血气分析。</w:t>
      </w:r>
    </w:p>
    <w:p>
      <w:pPr>
        <w:ind w:left="424"/>
        <w:spacing w:before="1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急性心衰的诊断流程</w:t>
      </w:r>
    </w:p>
    <w:p>
      <w:pPr>
        <w:ind w:left="4" w:right="300" w:firstLine="422"/>
        <w:spacing w:before="25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首先根据患者的症状、体征和心电图表现进行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初步评估，然后行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NT-proBNP/BNP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和影像学检查进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一步评估，最后综合作出诊断，并制定治疗方案。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及时作出急性心衰的正确诊断至关重要，因为急性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心衰可能迅速恶化，需要紧急医疗干预。急性心衰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的诊断流程详见图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4。</w:t>
      </w:r>
    </w:p>
    <w:p>
      <w:pPr>
        <w:ind w:left="428"/>
        <w:spacing w:before="2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5.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鉴别诊断</w:t>
      </w:r>
    </w:p>
    <w:p>
      <w:pPr>
        <w:ind w:left="8" w:right="379" w:firstLine="416"/>
        <w:spacing w:before="19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需要排除其他可能导致类似症状的疾病，并对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心衰的病因进行鉴别，详见表 16。</w:t>
      </w:r>
    </w:p>
    <w:p>
      <w:pPr>
        <w:ind w:left="342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（三）急性期治疗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724" w:lineRule="exact"/>
        <w:rPr/>
      </w:pPr>
      <w:r>
        <w:rPr>
          <w:position w:val="-54"/>
        </w:rPr>
        <w:pict>
          <v:shape id="_x0000_s268" style="mso-position-vertical-relative:line;mso-position-horizontal-relative:char;width:226.8pt;height:136.2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7" w:right="58" w:hanging="117"/>
                    <w:spacing w:before="23" w:line="19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  <w:w w:val="95"/>
                    </w:rPr>
                    <w:t>• 应根据是否存在淤血（干、湿）和组织灌注不足（冷、暖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3"/>
                      <w:w w:val="56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  <w:w w:val="95"/>
                    </w:rPr>
                    <w:t>对患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者进行分型，并给予相应的治疗(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C）</w:t>
                  </w:r>
                </w:p>
                <w:p>
                  <w:pPr>
                    <w:ind w:left="195" w:right="2" w:hanging="114"/>
                    <w:spacing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• 容量管理：应严格控制水钠摄入，保持每日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液体负平衡，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9"/>
                    </w:rPr>
                    <w:t>并根据病情调整治疗方案</w:t>
                  </w:r>
                </w:p>
                <w:p>
                  <w:pPr>
                    <w:ind w:left="196" w:right="66" w:hanging="115"/>
                    <w:spacing w:before="17" w:line="19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• 药物治疗：包括利尿剂(  Ⅰ , B）、血管扩张剂(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Ⅱa，B）、正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性肌力药物(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Ⅱb，C）、洋地黄类药物(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>Ⅱa，C）和抗凝药物</w:t>
                  </w:r>
                </w:p>
                <w:p>
                  <w:pPr>
                    <w:ind w:left="212"/>
                    <w:spacing w:before="18" w:line="20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B）等，需根据病情进行选择并及时作出调整</w:t>
                  </w:r>
                </w:p>
                <w:p>
                  <w:pPr>
                    <w:ind w:left="199" w:right="58" w:hanging="118"/>
                    <w:spacing w:before="1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病情严重的患者可考虑机械通气、超滤治疗、肾脏替代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治疗及机械循环支持</w:t>
                  </w:r>
                </w:p>
                <w:p>
                  <w:pPr>
                    <w:ind w:left="81"/>
                    <w:spacing w:before="19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7"/>
                      <w:w w:val="96"/>
                    </w:rPr>
                    <w:t>•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7"/>
                      <w:w w:val="96"/>
                    </w:rPr>
                    <w:t>对表现为低血压和组织灌注不足的患者，应立即给予循环支持</w:t>
                  </w:r>
                </w:p>
              </w:txbxContent>
            </v:textbox>
          </v:shape>
        </w:pic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left="1022"/>
        <w:spacing w:before="43" w:line="235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146688" behindDoc="0" locked="0" layoutInCell="1" allowOverlap="1">
            <wp:simplePos x="0" y="0"/>
            <wp:positionH relativeFrom="column">
              <wp:posOffset>1730776</wp:posOffset>
            </wp:positionH>
            <wp:positionV relativeFrom="paragraph">
              <wp:posOffset>2563049</wp:posOffset>
            </wp:positionV>
            <wp:extent cx="12706" cy="75922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6" cy="7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8736" behindDoc="0" locked="0" layoutInCell="1" allowOverlap="1">
            <wp:simplePos x="0" y="0"/>
            <wp:positionH relativeFrom="column">
              <wp:posOffset>2426057</wp:posOffset>
            </wp:positionH>
            <wp:positionV relativeFrom="paragraph">
              <wp:posOffset>935368</wp:posOffset>
            </wp:positionV>
            <wp:extent cx="6353" cy="131188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" cy="13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0" style="position:absolute;margin-left:63.8251pt;margin-top:28.4836pt;mso-position-vertical-relative:text;mso-position-horizontal-relative:text;width:40.9pt;height:39.6pt;z-index:25215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7"/>
                    <w:spacing w:before="20" w:line="23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7"/>
                    </w:rPr>
                    <w:t>体征</w:t>
                  </w:r>
                </w:p>
                <w:p>
                  <w:pPr>
                    <w:ind w:left="20"/>
                    <w:spacing w:before="74" w:line="17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. 心脏杂音</w:t>
                  </w:r>
                </w:p>
                <w:p>
                  <w:pPr>
                    <w:ind w:left="20"/>
                    <w:spacing w:line="18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. 颈静脉扩张</w:t>
                  </w:r>
                </w:p>
                <w:p>
                  <w:pPr>
                    <w:ind w:left="20"/>
                    <w:spacing w:line="18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. 下肢水肿</w:t>
                  </w:r>
                </w:p>
              </w:txbxContent>
            </v:textbox>
          </v:shape>
        </w:pict>
      </w:r>
      <w:r>
        <w:pict>
          <v:shape id="_x0000_s272" style="position:absolute;margin-left:173.115pt;margin-top:28.4836pt;mso-position-vertical-relative:text;mso-position-horizontal-relative:text;width:36.7pt;height:10.35pt;z-index:252144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7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31F20"/>
                      <w:spacing w:val="8"/>
                    </w:rPr>
                    <w:t>心电图异常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42592" behindDoc="1" locked="0" layoutInCell="1" allowOverlap="1">
            <wp:simplePos x="0" y="0"/>
            <wp:positionH relativeFrom="column">
              <wp:posOffset>-1044311</wp:posOffset>
            </wp:positionH>
            <wp:positionV relativeFrom="paragraph">
              <wp:posOffset>-66444</wp:posOffset>
            </wp:positionV>
            <wp:extent cx="3924368" cy="2768643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368" cy="276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7712" behindDoc="0" locked="0" layoutInCell="1" allowOverlap="1">
            <wp:simplePos x="0" y="0"/>
            <wp:positionH relativeFrom="column">
              <wp:posOffset>2426057</wp:posOffset>
            </wp:positionH>
            <wp:positionV relativeFrom="paragraph">
              <wp:posOffset>2213449</wp:posOffset>
            </wp:positionV>
            <wp:extent cx="6353" cy="133271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" cy="133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color w:val="231F20"/>
          <w:spacing w:val="9"/>
        </w:rPr>
        <w:t>疑似急性心力衰竭患者</w:t>
      </w:r>
    </w:p>
    <w:p>
      <w:pPr>
        <w:spacing w:line="235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spacing w:line="269" w:lineRule="auto"/>
        <w:rPr>
          <w:rFonts w:ascii="Arial"/>
          <w:sz w:val="21"/>
        </w:rPr>
      </w:pPr>
      <w:r>
        <w:pict>
          <v:shape id="_x0000_s276" style="position:absolute;margin-left:65.1968pt;margin-top:59.6563pt;mso-position-vertical-relative:page;mso-position-horizontal-relative:page;width:305.2pt;height:0.4pt;z-index:252206080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ind w:left="4039"/>
        <w:spacing w:before="73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16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急性心力衰竭的鉴别诊断</w:t>
      </w:r>
    </w:p>
    <w:p>
      <w:pPr>
        <w:spacing w:line="31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10"/>
        <w:gridCol w:w="1646"/>
        <w:gridCol w:w="1283"/>
        <w:gridCol w:w="1704"/>
        <w:gridCol w:w="3483"/>
      </w:tblGrid>
      <w:tr>
        <w:trPr>
          <w:trHeight w:val="268" w:hRule="atLeast"/>
        </w:trPr>
        <w:tc>
          <w:tcPr>
            <w:tcW w:w="15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8"/>
              <w:spacing w:before="57" w:line="185" w:lineRule="auto"/>
              <w:rPr/>
            </w:pPr>
            <w:r>
              <w:rPr>
                <w:color w:val="231F20"/>
                <w:spacing w:val="7"/>
              </w:rPr>
              <w:t>疾病</w:t>
            </w:r>
          </w:p>
        </w:tc>
        <w:tc>
          <w:tcPr>
            <w:tcW w:w="16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7"/>
              <w:spacing w:before="57" w:line="185" w:lineRule="auto"/>
              <w:rPr/>
            </w:pPr>
            <w:r>
              <w:rPr>
                <w:color w:val="231F20"/>
                <w:spacing w:val="6"/>
              </w:rPr>
              <w:t>病史</w:t>
            </w:r>
          </w:p>
        </w:tc>
        <w:tc>
          <w:tcPr>
            <w:tcW w:w="12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86"/>
              <w:spacing w:before="59" w:line="182" w:lineRule="auto"/>
              <w:rPr/>
            </w:pPr>
            <w:r>
              <w:rPr>
                <w:color w:val="231F20"/>
                <w:spacing w:val="7"/>
              </w:rPr>
              <w:t>症状</w:t>
            </w:r>
          </w:p>
        </w:tc>
        <w:tc>
          <w:tcPr>
            <w:tcW w:w="17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98"/>
              <w:spacing w:before="56" w:line="187" w:lineRule="auto"/>
              <w:rPr/>
            </w:pPr>
            <w:r>
              <w:rPr>
                <w:color w:val="231F20"/>
                <w:spacing w:val="6"/>
              </w:rPr>
              <w:t>体征</w:t>
            </w:r>
          </w:p>
        </w:tc>
        <w:tc>
          <w:tcPr>
            <w:tcW w:w="34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27"/>
              <w:spacing w:before="58" w:line="184" w:lineRule="auto"/>
              <w:rPr/>
            </w:pPr>
            <w:r>
              <w:rPr>
                <w:color w:val="231F20"/>
                <w:spacing w:val="8"/>
              </w:rPr>
              <w:t>辅助检查</w:t>
            </w:r>
          </w:p>
        </w:tc>
      </w:tr>
      <w:tr>
        <w:trPr>
          <w:trHeight w:val="985" w:hRule="atLeast"/>
        </w:trPr>
        <w:tc>
          <w:tcPr>
            <w:tcW w:w="15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3" w:right="175" w:hanging="162"/>
              <w:spacing w:before="57" w:line="219" w:lineRule="auto"/>
              <w:rPr/>
            </w:pPr>
            <w:r>
              <w:rPr>
                <w:color w:val="231F20"/>
                <w:spacing w:val="9"/>
              </w:rPr>
              <w:t>慢性阻塞性肺疾病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急性加重</w:t>
            </w:r>
          </w:p>
          <w:p>
            <w:pPr>
              <w:pStyle w:val="TableText"/>
              <w:ind w:left="60"/>
              <w:spacing w:before="27" w:line="183" w:lineRule="auto"/>
              <w:rPr/>
            </w:pPr>
            <w:r>
              <w:rPr>
                <w:color w:val="231F20"/>
                <w:spacing w:val="8"/>
              </w:rPr>
              <w:t>肺栓塞</w:t>
            </w:r>
          </w:p>
        </w:tc>
        <w:tc>
          <w:tcPr>
            <w:tcW w:w="16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7" w:right="57" w:hanging="159"/>
              <w:spacing w:before="59" w:line="219" w:lineRule="auto"/>
              <w:rPr/>
            </w:pPr>
            <w:r>
              <w:rPr>
                <w:color w:val="231F20"/>
                <w:spacing w:val="5"/>
              </w:rPr>
              <w:t>吸烟史、长期咳嗽和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"/>
              </w:rPr>
              <w:t>喘息</w:t>
            </w:r>
          </w:p>
          <w:p>
            <w:pPr>
              <w:pStyle w:val="TableText"/>
              <w:ind w:left="339" w:right="57" w:hanging="156"/>
              <w:spacing w:before="23" w:line="197" w:lineRule="auto"/>
              <w:rPr/>
            </w:pPr>
            <w:r>
              <w:rPr>
                <w:color w:val="231F20"/>
                <w:spacing w:val="25"/>
              </w:rPr>
              <w:t>近期长时间卧床或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7"/>
              </w:rPr>
              <w:t>手术史</w:t>
            </w:r>
          </w:p>
        </w:tc>
        <w:tc>
          <w:tcPr>
            <w:tcW w:w="12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 w:hanging="151"/>
              <w:spacing w:before="60" w:line="218" w:lineRule="auto"/>
              <w:rPr/>
            </w:pPr>
            <w:r>
              <w:rPr>
                <w:color w:val="231F20"/>
                <w:spacing w:val="1"/>
              </w:rPr>
              <w:t>呼吸困难、喘息、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慢性咳嗽</w:t>
            </w:r>
          </w:p>
          <w:p>
            <w:pPr>
              <w:pStyle w:val="TableText"/>
              <w:ind w:left="221" w:hanging="157"/>
              <w:spacing w:before="28" w:line="195" w:lineRule="auto"/>
              <w:rPr/>
            </w:pPr>
            <w:r>
              <w:rPr>
                <w:color w:val="231F20"/>
                <w:spacing w:val="19"/>
              </w:rPr>
              <w:t>急性呼吸困难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9"/>
              </w:rPr>
              <w:t>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  <w:w w:val="99"/>
              </w:rPr>
              <w:t>胸痛、咯血</w:t>
            </w:r>
          </w:p>
        </w:tc>
        <w:tc>
          <w:tcPr>
            <w:tcW w:w="17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4" w:right="57" w:hanging="153"/>
              <w:spacing w:before="58" w:line="218" w:lineRule="auto"/>
              <w:rPr/>
            </w:pPr>
            <w:r>
              <w:rPr>
                <w:color w:val="231F20"/>
                <w:spacing w:val="7"/>
              </w:rPr>
              <w:t>呼吸音减弱、辅助呼吸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8"/>
              </w:rPr>
              <w:t>肌参与呼吸</w:t>
            </w:r>
          </w:p>
          <w:p>
            <w:pPr>
              <w:pStyle w:val="TableText"/>
              <w:ind w:left="64"/>
              <w:spacing w:before="27" w:line="187" w:lineRule="auto"/>
              <w:rPr/>
            </w:pPr>
            <w:r>
              <w:rPr>
                <w:color w:val="231F20"/>
              </w:rPr>
              <w:t>心动过速、血压下降</w:t>
            </w:r>
          </w:p>
        </w:tc>
        <w:tc>
          <w:tcPr>
            <w:tcW w:w="34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8" w:line="186" w:lineRule="auto"/>
              <w:rPr/>
            </w:pPr>
            <w:r>
              <w:rPr>
                <w:color w:val="231F20"/>
                <w:spacing w:val="3"/>
              </w:rPr>
              <w:t>肺功能异常、胸部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X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3"/>
              </w:rPr>
              <w:t>线片或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3"/>
              </w:rPr>
              <w:t>显示肺气肿</w:t>
            </w:r>
          </w:p>
          <w:p>
            <w:pPr>
              <w:pStyle w:val="TableText"/>
              <w:ind w:left="66"/>
              <w:spacing w:before="294" w:line="187" w:lineRule="auto"/>
              <w:rPr/>
            </w:pPr>
            <w:r>
              <w:rPr>
                <w:color w:val="231F20"/>
                <w:spacing w:val="1"/>
              </w:rPr>
              <w:t>D-二聚体升高、肺血管增强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"/>
              </w:rPr>
              <w:t>示血管栓塞</w:t>
            </w:r>
          </w:p>
        </w:tc>
      </w:tr>
      <w:tr>
        <w:trPr>
          <w:trHeight w:val="495" w:hRule="atLeast"/>
        </w:trPr>
        <w:tc>
          <w:tcPr>
            <w:tcW w:w="1510" w:type="dxa"/>
            <w:vAlign w:val="top"/>
          </w:tcPr>
          <w:p>
            <w:pPr>
              <w:pStyle w:val="TableText"/>
              <w:ind w:left="60"/>
              <w:spacing w:before="67" w:line="180" w:lineRule="auto"/>
              <w:rPr/>
            </w:pPr>
            <w:r>
              <w:rPr>
                <w:color w:val="231F20"/>
                <w:spacing w:val="7"/>
              </w:rPr>
              <w:t>肺炎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183"/>
              <w:spacing w:before="65" w:line="184" w:lineRule="auto"/>
              <w:rPr/>
            </w:pPr>
            <w:r>
              <w:rPr>
                <w:color w:val="231F20"/>
                <w:spacing w:val="-1"/>
              </w:rPr>
              <w:t>近期感染史、接触史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33" w:hanging="163"/>
              <w:spacing w:before="62" w:line="197" w:lineRule="auto"/>
              <w:rPr/>
            </w:pPr>
            <w:r>
              <w:rPr>
                <w:color w:val="231F20"/>
                <w:spacing w:val="1"/>
              </w:rPr>
              <w:t>呼吸困难、发热、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咳嗽</w:t>
            </w:r>
          </w:p>
        </w:tc>
        <w:tc>
          <w:tcPr>
            <w:tcW w:w="1704" w:type="dxa"/>
            <w:vAlign w:val="top"/>
          </w:tcPr>
          <w:p>
            <w:pPr>
              <w:pStyle w:val="TableText"/>
              <w:ind w:left="61"/>
              <w:spacing w:before="62" w:line="213" w:lineRule="auto"/>
              <w:rPr/>
            </w:pPr>
            <w:r>
              <w:rPr>
                <w:color w:val="231F20"/>
                <w:spacing w:val="-1"/>
              </w:rPr>
              <w:t>肺部湿啰音、发热</w:t>
            </w:r>
          </w:p>
        </w:tc>
        <w:tc>
          <w:tcPr>
            <w:tcW w:w="3483" w:type="dxa"/>
            <w:vAlign w:val="top"/>
          </w:tcPr>
          <w:p>
            <w:pPr>
              <w:pStyle w:val="TableText"/>
              <w:ind w:left="83"/>
              <w:spacing w:before="65" w:line="185" w:lineRule="auto"/>
              <w:rPr/>
            </w:pPr>
            <w:r>
              <w:rPr>
                <w:color w:val="231F20"/>
                <w:spacing w:val="3"/>
              </w:rPr>
              <w:t>白细胞计数升高、胸部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3"/>
              </w:rPr>
              <w:t>X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3"/>
              </w:rPr>
              <w:t>线片或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3"/>
              </w:rPr>
              <w:t>显示炎症浸润</w:t>
            </w:r>
          </w:p>
        </w:tc>
      </w:tr>
      <w:tr>
        <w:trPr>
          <w:trHeight w:val="495" w:hRule="atLeast"/>
        </w:trPr>
        <w:tc>
          <w:tcPr>
            <w:tcW w:w="1510" w:type="dxa"/>
            <w:vAlign w:val="top"/>
          </w:tcPr>
          <w:p>
            <w:pPr>
              <w:pStyle w:val="TableText"/>
              <w:ind w:left="63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急性心肌梗死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38" w:right="57" w:hanging="156"/>
              <w:spacing w:before="66" w:line="195" w:lineRule="auto"/>
              <w:rPr/>
            </w:pPr>
            <w:r>
              <w:rPr>
                <w:color w:val="231F20"/>
              </w:rPr>
              <w:t>高血压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、糖尿病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、血 </w:t>
            </w:r>
            <w:r>
              <w:rPr>
                <w:color w:val="231F20"/>
                <w:spacing w:val="-3"/>
              </w:rPr>
              <w:t>脂异常、吸烟史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2"/>
              <w:spacing w:before="67" w:line="184" w:lineRule="auto"/>
              <w:rPr/>
            </w:pPr>
            <w:r>
              <w:rPr>
                <w:color w:val="231F20"/>
                <w:spacing w:val="-10"/>
                <w:w w:val="99"/>
              </w:rPr>
              <w:t>胸痛、恶心、出汗</w:t>
            </w:r>
          </w:p>
        </w:tc>
        <w:tc>
          <w:tcPr>
            <w:tcW w:w="1704" w:type="dxa"/>
            <w:vAlign w:val="top"/>
          </w:tcPr>
          <w:p>
            <w:pPr>
              <w:pStyle w:val="TableText"/>
              <w:ind w:left="64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心动过速或过缓</w:t>
            </w:r>
          </w:p>
        </w:tc>
        <w:tc>
          <w:tcPr>
            <w:tcW w:w="3483" w:type="dxa"/>
            <w:vAlign w:val="top"/>
          </w:tcPr>
          <w:p>
            <w:pPr>
              <w:pStyle w:val="TableText"/>
              <w:ind w:left="64"/>
              <w:spacing w:before="66" w:line="188" w:lineRule="auto"/>
              <w:rPr/>
            </w:pPr>
            <w:r>
              <w:rPr>
                <w:color w:val="231F20"/>
                <w:spacing w:val="2"/>
              </w:rPr>
              <w:t>心电图异常、心肌酶谱升高</w:t>
            </w:r>
          </w:p>
        </w:tc>
      </w:tr>
      <w:tr>
        <w:trPr>
          <w:trHeight w:val="496" w:hRule="atLeast"/>
        </w:trPr>
        <w:tc>
          <w:tcPr>
            <w:tcW w:w="1510" w:type="dxa"/>
            <w:vAlign w:val="top"/>
          </w:tcPr>
          <w:p>
            <w:pPr>
              <w:pStyle w:val="TableText"/>
              <w:ind w:left="67"/>
              <w:spacing w:before="68" w:line="184" w:lineRule="auto"/>
              <w:rPr/>
            </w:pPr>
            <w:r>
              <w:rPr>
                <w:color w:val="231F20"/>
                <w:spacing w:val="7"/>
              </w:rPr>
              <w:t>主动脉夹层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40" w:right="57" w:hanging="158"/>
              <w:spacing w:before="67" w:line="195" w:lineRule="auto"/>
              <w:rPr/>
            </w:pPr>
            <w:r>
              <w:rPr>
                <w:color w:val="231F20"/>
                <w:spacing w:val="20"/>
              </w:rPr>
              <w:t>高血压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0"/>
              </w:rPr>
              <w:t>、马凡综合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征史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5" w:right="57" w:hanging="163"/>
              <w:spacing w:before="67" w:line="195" w:lineRule="auto"/>
              <w:rPr/>
            </w:pPr>
            <w:r>
              <w:rPr>
                <w:color w:val="231F20"/>
                <w:spacing w:val="11"/>
              </w:rPr>
              <w:t>剧烈胸痛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1"/>
              </w:rPr>
              <w:t>、放射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至背部</w:t>
            </w:r>
          </w:p>
        </w:tc>
        <w:tc>
          <w:tcPr>
            <w:tcW w:w="1704" w:type="dxa"/>
            <w:vAlign w:val="top"/>
          </w:tcPr>
          <w:p>
            <w:pPr>
              <w:pStyle w:val="TableText"/>
              <w:ind w:left="222" w:right="56" w:hanging="159"/>
              <w:spacing w:before="67" w:line="195" w:lineRule="auto"/>
              <w:rPr/>
            </w:pPr>
            <w:r>
              <w:rPr>
                <w:color w:val="231F20"/>
                <w:spacing w:val="8"/>
              </w:rPr>
              <w:t>肢体间的血压差异、肢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体脉搏差异</w:t>
            </w:r>
          </w:p>
        </w:tc>
        <w:tc>
          <w:tcPr>
            <w:tcW w:w="3483" w:type="dxa"/>
            <w:vAlign w:val="top"/>
          </w:tcPr>
          <w:p>
            <w:pPr>
              <w:pStyle w:val="TableText"/>
              <w:ind w:left="63"/>
              <w:spacing w:before="69" w:line="184" w:lineRule="auto"/>
              <w:rPr/>
            </w:pPr>
            <w:r>
              <w:rPr>
                <w:color w:val="231F20"/>
                <w:spacing w:val="7"/>
              </w:rPr>
              <w:t>胸部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7"/>
              </w:rPr>
              <w:t>血管造影显示夹层</w:t>
            </w:r>
          </w:p>
        </w:tc>
      </w:tr>
      <w:tr>
        <w:trPr>
          <w:trHeight w:val="495" w:hRule="atLeast"/>
        </w:trPr>
        <w:tc>
          <w:tcPr>
            <w:tcW w:w="1510" w:type="dxa"/>
            <w:vAlign w:val="top"/>
          </w:tcPr>
          <w:p>
            <w:pPr>
              <w:pStyle w:val="TableText"/>
              <w:ind w:left="63"/>
              <w:spacing w:before="70" w:line="181" w:lineRule="auto"/>
              <w:rPr/>
            </w:pPr>
            <w:r>
              <w:rPr>
                <w:color w:val="231F20"/>
                <w:spacing w:val="8"/>
              </w:rPr>
              <w:t>急性心包炎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40" w:right="57" w:hanging="157"/>
              <w:spacing w:before="68" w:line="194" w:lineRule="auto"/>
              <w:rPr/>
            </w:pPr>
            <w:r>
              <w:rPr>
                <w:color w:val="231F20"/>
                <w:spacing w:val="25"/>
              </w:rPr>
              <w:t>近期病毒感染或外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伤史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2"/>
              <w:spacing w:before="65" w:line="213" w:lineRule="auto"/>
              <w:rPr/>
            </w:pPr>
            <w:r>
              <w:rPr>
                <w:color w:val="231F20"/>
                <w:spacing w:val="-6"/>
                <w:w w:val="96"/>
              </w:rPr>
              <w:t>胸痛、发热、乏力</w:t>
            </w:r>
          </w:p>
        </w:tc>
        <w:tc>
          <w:tcPr>
            <w:tcW w:w="1704" w:type="dxa"/>
            <w:vAlign w:val="top"/>
          </w:tcPr>
          <w:p>
            <w:pPr>
              <w:pStyle w:val="TableText"/>
              <w:ind w:left="64"/>
              <w:spacing w:before="69" w:line="184" w:lineRule="auto"/>
              <w:rPr/>
            </w:pPr>
            <w:r>
              <w:rPr>
                <w:color w:val="231F20"/>
                <w:spacing w:val="1"/>
              </w:rPr>
              <w:t>心包摩擦音、心包积液</w:t>
            </w:r>
          </w:p>
        </w:tc>
        <w:tc>
          <w:tcPr>
            <w:tcW w:w="3483" w:type="dxa"/>
            <w:vAlign w:val="top"/>
          </w:tcPr>
          <w:p>
            <w:pPr>
              <w:pStyle w:val="TableText"/>
              <w:ind w:left="222" w:right="7" w:hanging="158"/>
              <w:spacing w:before="71" w:line="193" w:lineRule="auto"/>
              <w:rPr/>
            </w:pPr>
            <w:r>
              <w:rPr>
                <w:color w:val="231F20"/>
                <w:spacing w:val="6"/>
              </w:rPr>
              <w:t>心电图显示广泛的</w:t>
            </w:r>
            <w:r>
              <w:rPr>
                <w:color w:val="231F20"/>
              </w:rPr>
              <w:t xml:space="preserve"> ST</w:t>
            </w:r>
            <w:r>
              <w:rPr>
                <w:color w:val="231F20"/>
                <w:spacing w:val="6"/>
              </w:rPr>
              <w:t>-T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6"/>
              </w:rPr>
              <w:t>改变、</w:t>
            </w:r>
            <w:r>
              <w:rPr>
                <w:color w:val="231F20"/>
              </w:rPr>
              <w:t>QRS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6"/>
              </w:rPr>
              <w:t>波群低电压，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超声心动图示心包积液</w:t>
            </w:r>
          </w:p>
        </w:tc>
      </w:tr>
      <w:tr>
        <w:trPr>
          <w:trHeight w:val="495" w:hRule="atLeast"/>
        </w:trPr>
        <w:tc>
          <w:tcPr>
            <w:tcW w:w="1510" w:type="dxa"/>
            <w:vAlign w:val="top"/>
          </w:tcPr>
          <w:p>
            <w:pPr>
              <w:pStyle w:val="TableText"/>
              <w:ind w:left="64"/>
              <w:spacing w:before="69" w:line="186" w:lineRule="auto"/>
              <w:rPr/>
            </w:pPr>
            <w:r>
              <w:rPr>
                <w:color w:val="231F20"/>
                <w:spacing w:val="8"/>
              </w:rPr>
              <w:t>高血压急症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181"/>
              <w:spacing w:before="69" w:line="185" w:lineRule="auto"/>
              <w:rPr/>
            </w:pPr>
            <w:r>
              <w:drawing>
                <wp:anchor distT="0" distB="0" distL="0" distR="0" simplePos="0" relativeHeight="252244992" behindDoc="0" locked="0" layoutInCell="1" allowOverlap="1">
                  <wp:simplePos x="0" y="0"/>
                  <wp:positionH relativeFrom="column">
                    <wp:posOffset>432051</wp:posOffset>
                  </wp:positionH>
                  <wp:positionV relativeFrom="paragraph">
                    <wp:posOffset>75706</wp:posOffset>
                  </wp:positionV>
                  <wp:extent cx="3390900" cy="3886200"/>
                  <wp:effectExtent l="0" t="0" r="0" b="0"/>
                  <wp:wrapNone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8"/>
              </w:rPr>
              <w:t>长期高血压史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2" w:hanging="157"/>
              <w:spacing w:before="71" w:line="193" w:lineRule="auto"/>
              <w:rPr/>
            </w:pPr>
            <w:r>
              <w:rPr>
                <w:color w:val="231F20"/>
                <w:spacing w:val="2"/>
              </w:rPr>
              <w:t>头痛、呼吸困难、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视觉模糊</w:t>
            </w:r>
          </w:p>
        </w:tc>
        <w:tc>
          <w:tcPr>
            <w:tcW w:w="1704" w:type="dxa"/>
            <w:vAlign w:val="top"/>
          </w:tcPr>
          <w:p>
            <w:pPr>
              <w:pStyle w:val="TableText"/>
              <w:ind w:left="63"/>
              <w:spacing w:before="70" w:line="187" w:lineRule="auto"/>
              <w:rPr/>
            </w:pPr>
            <w:r>
              <w:rPr>
                <w:color w:val="231F20"/>
                <w:spacing w:val="7"/>
              </w:rPr>
              <w:t>血压高</w:t>
            </w:r>
          </w:p>
        </w:tc>
        <w:tc>
          <w:tcPr>
            <w:tcW w:w="3483" w:type="dxa"/>
            <w:vAlign w:val="top"/>
          </w:tcPr>
          <w:p>
            <w:pPr>
              <w:pStyle w:val="TableText"/>
              <w:ind w:left="66"/>
              <w:spacing w:before="69" w:line="186" w:lineRule="auto"/>
              <w:rPr/>
            </w:pPr>
            <w:r>
              <w:rPr>
                <w:color w:val="231F20"/>
                <w:spacing w:val="8"/>
              </w:rPr>
              <w:t>高血压靶器官损伤</w:t>
            </w:r>
          </w:p>
        </w:tc>
      </w:tr>
      <w:tr>
        <w:trPr>
          <w:trHeight w:val="501" w:hRule="atLeast"/>
        </w:trPr>
        <w:tc>
          <w:tcPr>
            <w:tcW w:w="15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71" w:line="185" w:lineRule="auto"/>
              <w:rPr/>
            </w:pPr>
            <w:r>
              <w:rPr>
                <w:color w:val="231F20"/>
                <w:spacing w:val="8"/>
              </w:rPr>
              <w:t>心脏瓣膜病</w:t>
            </w:r>
          </w:p>
        </w:tc>
        <w:tc>
          <w:tcPr>
            <w:tcW w:w="16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0" w:right="57" w:hanging="161"/>
              <w:spacing w:before="70" w:line="196" w:lineRule="auto"/>
              <w:rPr/>
            </w:pPr>
            <w:r>
              <w:rPr>
                <w:color w:val="231F20"/>
                <w:spacing w:val="6"/>
              </w:rPr>
              <w:t>先天性心脏病、风湿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热史</w:t>
            </w:r>
          </w:p>
        </w:tc>
        <w:tc>
          <w:tcPr>
            <w:tcW w:w="12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3" w:hanging="152"/>
              <w:spacing w:before="72" w:line="195" w:lineRule="auto"/>
              <w:rPr/>
            </w:pPr>
            <w:r>
              <w:rPr>
                <w:color w:val="231F20"/>
                <w:spacing w:val="1"/>
              </w:rPr>
              <w:t>呼吸困难、心悸、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乏力</w:t>
            </w:r>
          </w:p>
        </w:tc>
        <w:tc>
          <w:tcPr>
            <w:tcW w:w="17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3" w:right="56" w:hanging="159"/>
              <w:spacing w:before="70" w:line="196" w:lineRule="auto"/>
              <w:rPr/>
            </w:pPr>
            <w:r>
              <w:rPr>
                <w:color w:val="231F20"/>
                <w:spacing w:val="8"/>
              </w:rPr>
              <w:t>心脏瓣膜区杂音、肺高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血压征象</w:t>
            </w:r>
          </w:p>
        </w:tc>
        <w:tc>
          <w:tcPr>
            <w:tcW w:w="34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72" w:line="184" w:lineRule="auto"/>
              <w:rPr/>
            </w:pPr>
            <w:r>
              <w:rPr>
                <w:color w:val="231F20"/>
                <w:spacing w:val="9"/>
              </w:rPr>
              <w:t>超声心动图示瓣膜异常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pict>
          <v:shape id="_x0000_s278" style="position:absolute;margin-left:23.4283pt;margin-top:1.13202pt;mso-position-vertical-relative:text;mso-position-horizontal-relative:text;width:232.4pt;height:145.05pt;z-index:2522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60"/>
                    <w:spacing w:before="20" w:line="199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1.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"/>
                    </w:rPr>
                    <w:t>治疗流程</w:t>
                  </w:r>
                </w:p>
                <w:p>
                  <w:pPr>
                    <w:ind w:left="20" w:right="20" w:firstLine="420"/>
                    <w:spacing w:before="45" w:line="223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对疑诊急性心衰的患者，应尽量缩短确立诊断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及开始治疗的时间，在完善检查的同时即应开始治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疗。在急性心衰的早期阶段，如果患者存在休克或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4"/>
                    </w:rPr>
                    <w:t>呼吸衰竭，需尽早提供循环支持和/或通气支持。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应迅速识别威胁生命的临床情况（急性冠状动脉综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3"/>
                    </w:rPr>
                    <w:t>合征、高血压急症、心律失常、急性机械性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4"/>
                    </w:rPr>
                    <w:t>病因、急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性肺栓塞、肾功能衰竭、心肌炎、感染、心包填塞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7"/>
                    </w:rPr>
                    <w:t>等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9"/>
                      <w:w w:val="61"/>
                    </w:rPr>
                    <w:t>），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7"/>
                    </w:rPr>
                    <w:t>并给予相关指南推荐的针对性治疗。应根据</w:t>
                  </w:r>
                </w:p>
              </w:txbxContent>
            </v:textbox>
          </v:shape>
        </w:pict>
      </w:r>
      <w:r>
        <w:pict>
          <v:shape id="_x0000_s280" style="position:absolute;margin-left:274.473pt;margin-top:1.09088pt;mso-position-vertical-relative:text;mso-position-horizontal-relative:text;width:232.6pt;height:146.75pt;z-index:25225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 w:right="21"/>
                    <w:spacing w:before="18" w:line="228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是否存在淤血和低灌注，选择最优的治疗策略。急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性心衰治疗流程见图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5。</w:t>
                  </w:r>
                </w:p>
                <w:p>
                  <w:pPr>
                    <w:ind w:left="525"/>
                    <w:spacing w:line="199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2.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2"/>
                    </w:rPr>
                    <w:t>治疗方法</w:t>
                  </w:r>
                </w:p>
                <w:p>
                  <w:pPr>
                    <w:ind w:left="101" w:right="22" w:firstLine="338"/>
                    <w:spacing w:before="35" w:line="214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6"/>
                    </w:rPr>
                    <w:t>（1）体位：对于有明显呼吸困难的患者，建议采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5"/>
                    </w:rPr>
                    <w:t>用半卧位或端坐位，以减轻呼吸负担。根据患者的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8"/>
                    </w:rPr>
                    <w:t>舒适度和呼吸状况调整体位。</w:t>
                  </w:r>
                </w:p>
                <w:p>
                  <w:pPr>
                    <w:ind w:left="20" w:right="20" w:firstLine="419"/>
                    <w:spacing w:before="57" w:line="221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>（2）吸氧：当患者的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8"/>
                    </w:rPr>
                    <w:t>SpO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3"/>
                      <w:position w:val="-4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&lt;90%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>或动脉血氧分压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>（PaO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4"/>
                      <w:position w:val="-4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4"/>
                    </w:rPr>
                    <w:t>）&lt;60 mmHg 时，应进行吸氧治疗，维持 SpO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14"/>
                      <w:position w:val="-4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25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95%（慢性阻塞性肺病患者&gt;90%）(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231F20"/>
                      <w:spacing w:val="-8"/>
                    </w:rPr>
                    <w:t>, C）。可采用</w:t>
                  </w:r>
                </w:p>
              </w:txbxContent>
            </v:textbox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4104"/>
        <w:spacing w:line="322" w:lineRule="exact"/>
        <w:rPr/>
      </w:pPr>
      <w:r>
        <w:pict>
          <v:shape id="_x0000_s282" style="position:absolute;margin-left:221.169pt;margin-top:3.61612pt;mso-position-vertical-relative:text;mso-position-horizontal-relative:text;width:71.8pt;height:10.8pt;z-index:25225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疑似急性心力衰竭患者</w:t>
                  </w:r>
                </w:p>
              </w:txbxContent>
            </v:textbox>
          </v:shape>
        </w:pict>
      </w:r>
      <w:r>
        <w:rPr>
          <w:position w:val="-6"/>
        </w:rPr>
        <w:drawing>
          <wp:inline distT="0" distB="0" distL="0" distR="0">
            <wp:extent cx="1312716" cy="204669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2716" cy="20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Arial"/>
          <w:sz w:val="21"/>
        </w:rPr>
      </w:pPr>
      <w:r>
        <w:drawing>
          <wp:anchor distT="0" distB="0" distL="0" distR="0" simplePos="0" relativeHeight="252218368" behindDoc="0" locked="0" layoutInCell="1" allowOverlap="1">
            <wp:simplePos x="0" y="0"/>
            <wp:positionH relativeFrom="column">
              <wp:posOffset>3257217</wp:posOffset>
            </wp:positionH>
            <wp:positionV relativeFrom="paragraph">
              <wp:posOffset>0</wp:posOffset>
            </wp:positionV>
            <wp:extent cx="6350" cy="101427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1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4" style="position:absolute;margin-left:351.657pt;margin-top:12.6842pt;mso-position-vertical-relative:text;mso-position-horizontal-relative:text;width:8.8pt;height:10.6pt;z-index:252262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5"/>
                    </w:rPr>
                    <w:t>是</w:t>
                  </w:r>
                </w:p>
              </w:txbxContent>
            </v:textbox>
          </v:shape>
        </w:pict>
      </w:r>
      <w:r/>
    </w:p>
    <w:p>
      <w:pPr>
        <w:ind w:firstLine="7648"/>
        <w:spacing w:line="309" w:lineRule="exact"/>
        <w:rPr/>
      </w:pPr>
      <w:r>
        <w:pict>
          <v:shape id="_x0000_s286" style="position:absolute;margin-left:219.183pt;margin-top:2.96808pt;mso-position-vertical-relative:text;mso-position-horizontal-relative:text;width:78.8pt;height:10.85pt;z-index:25226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是否存在休克或呼吸衰竭</w:t>
                  </w:r>
                </w:p>
              </w:txbxContent>
            </v:textbox>
          </v:shape>
        </w:pict>
      </w:r>
      <w:r>
        <w:pict>
          <v:shape id="_x0000_s288" style="position:absolute;margin-left:380.948pt;margin-top:3.97534pt;mso-position-vertical-relative:text;mso-position-horizontal-relative:text;width:77.5pt;height:10.8pt;z-index:252256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drawing>
                      <wp:inline distT="0" distB="0" distL="0" distR="0">
                        <wp:extent cx="12697" cy="73227"/>
                        <wp:effectExtent l="0" t="0" r="0" b="0"/>
                        <wp:docPr id="242" name="IM 2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2" name="IM 242"/>
                                <pic:cNvPicPr/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697" cy="732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循环或呼吸支持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6"/>
                    </w:rPr>
                    <w:t xml:space="preserve">     </w:t>
                  </w:r>
                  <w:r>
                    <w:rPr>
                      <w:sz w:val="13"/>
                      <w:szCs w:val="13"/>
                    </w:rPr>
                    <w:drawing>
                      <wp:inline distT="0" distB="0" distL="0" distR="0">
                        <wp:extent cx="12697" cy="73227"/>
                        <wp:effectExtent l="0" t="0" r="0" b="0"/>
                        <wp:docPr id="244" name="IM 2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4" name="IM 244"/>
                                <pic:cNvPicPr/>
                              </pic:nvPicPr>
                              <pic:blipFill>
                                <a:blip r:embed="rId1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697" cy="732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position w:val="-6"/>
        </w:rPr>
        <w:drawing>
          <wp:inline distT="0" distB="0" distL="0" distR="0">
            <wp:extent cx="945962" cy="195696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5962" cy="19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14"/>
        <w:spacing w:before="151" w:line="18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2"/>
        </w:rPr>
        <w:t>否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290" style="position:absolute;margin-left:214.935pt;margin-top:10.2014pt;mso-position-vertical-relative:text;mso-position-horizontal-relative:text;width:91.3pt;height:10.4pt;z-index:25224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是否为急性冠状动脉综合征、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2207104" behindDoc="0" locked="0" layoutInCell="1" allowOverlap="1">
            <wp:simplePos x="0" y="0"/>
            <wp:positionH relativeFrom="column">
              <wp:posOffset>4836708</wp:posOffset>
            </wp:positionH>
            <wp:positionV relativeFrom="paragraph">
              <wp:posOffset>111871</wp:posOffset>
            </wp:positionV>
            <wp:extent cx="12697" cy="73227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7584" behindDoc="0" locked="0" layoutInCell="1" allowOverlap="1">
            <wp:simplePos x="0" y="0"/>
            <wp:positionH relativeFrom="column">
              <wp:posOffset>5782671</wp:posOffset>
            </wp:positionH>
            <wp:positionV relativeFrom="paragraph">
              <wp:posOffset>111871</wp:posOffset>
            </wp:positionV>
            <wp:extent cx="12697" cy="73227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92" style="position:absolute;margin-left:361.154pt;margin-top:1.28314pt;mso-position-vertical-relative:text;mso-position-horizontal-relative:text;width:8.8pt;height:10.6pt;z-index:25226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5"/>
                    </w:rPr>
                    <w:t>是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03008" behindDoc="0" locked="0" layoutInCell="1" allowOverlap="1">
            <wp:simplePos x="0" y="0"/>
            <wp:positionH relativeFrom="column">
              <wp:posOffset>4843057</wp:posOffset>
            </wp:positionH>
            <wp:positionV relativeFrom="paragraph">
              <wp:posOffset>43593</wp:posOffset>
            </wp:positionV>
            <wp:extent cx="945962" cy="195696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5962" cy="19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94" style="position:absolute;margin-left:403.96pt;margin-top:7.0351pt;mso-position-vertical-relative:text;mso-position-horizontal-relative:text;width:29.5pt;height:10.85pt;z-index:25220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治疗病因</w:t>
                  </w:r>
                </w:p>
              </w:txbxContent>
            </v:textbox>
          </v:shape>
        </w:pict>
      </w:r>
      <w:r>
        <w:pict>
          <v:shape id="_x0000_s296" style="position:absolute;margin-left:178.423pt;margin-top:6.33557pt;mso-position-vertical-relative:text;mso-position-horizontal-relative:text;width:161.1pt;height:10.55pt;z-index:25224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高血压急症、心律失常、急性机械性病因、肺栓塞、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298" style="position:absolute;margin-left:196.361pt;margin-top:2.58038pt;mso-position-vertical-relative:text;mso-position-horizontal-relative:text;width:120.15pt;height:10.9pt;z-index:252238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肾功能衰竭、心肌炎、感染、心包填塞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314"/>
        <w:spacing w:before="56" w:line="18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2"/>
        </w:rPr>
        <w:t>否</w:t>
      </w:r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2232704" behindDoc="0" locked="0" layoutInCell="1" allowOverlap="1">
            <wp:simplePos x="0" y="0"/>
            <wp:positionH relativeFrom="column">
              <wp:posOffset>2658582</wp:posOffset>
            </wp:positionH>
            <wp:positionV relativeFrom="paragraph">
              <wp:posOffset>106398</wp:posOffset>
            </wp:positionV>
            <wp:extent cx="12697" cy="73227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3728" behindDoc="0" locked="0" layoutInCell="1" allowOverlap="1">
            <wp:simplePos x="0" y="0"/>
            <wp:positionH relativeFrom="column">
              <wp:posOffset>3862176</wp:posOffset>
            </wp:positionH>
            <wp:positionV relativeFrom="paragraph">
              <wp:posOffset>106398</wp:posOffset>
            </wp:positionV>
            <wp:extent cx="12697" cy="73227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0" style="position:absolute;margin-left:218.14pt;margin-top:6.78105pt;mso-position-vertical-relative:text;mso-position-horizontal-relative:text;width:78.85pt;height:10.9pt;z-index:252249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评估淤血和外周灌注情况</w:t>
                  </w:r>
                </w:p>
              </w:txbxContent>
            </v:textbox>
          </v:shape>
        </w:pict>
      </w: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2210176" behindDoc="0" locked="0" layoutInCell="1" allowOverlap="1">
            <wp:simplePos x="0" y="0"/>
            <wp:positionH relativeFrom="column">
              <wp:posOffset>861697</wp:posOffset>
            </wp:positionH>
            <wp:positionV relativeFrom="paragraph">
              <wp:posOffset>790</wp:posOffset>
            </wp:positionV>
            <wp:extent cx="6350" cy="121872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8128" behindDoc="0" locked="0" layoutInCell="1" allowOverlap="1">
            <wp:simplePos x="0" y="0"/>
            <wp:positionH relativeFrom="column">
              <wp:posOffset>1858462</wp:posOffset>
            </wp:positionH>
            <wp:positionV relativeFrom="paragraph">
              <wp:posOffset>790</wp:posOffset>
            </wp:positionV>
            <wp:extent cx="6350" cy="130147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0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09152" behindDoc="0" locked="0" layoutInCell="1" allowOverlap="1">
            <wp:simplePos x="0" y="0"/>
            <wp:positionH relativeFrom="column">
              <wp:posOffset>5189456</wp:posOffset>
            </wp:positionH>
            <wp:positionV relativeFrom="paragraph">
              <wp:posOffset>790</wp:posOffset>
            </wp:positionV>
            <wp:extent cx="6350" cy="130147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0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2237824" behindDoc="0" locked="0" layoutInCell="1" allowOverlap="1">
            <wp:simplePos x="0" y="0"/>
            <wp:positionH relativeFrom="column">
              <wp:posOffset>570037</wp:posOffset>
            </wp:positionH>
            <wp:positionV relativeFrom="paragraph">
              <wp:posOffset>76083</wp:posOffset>
            </wp:positionV>
            <wp:extent cx="12697" cy="73227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5776" behindDoc="0" locked="0" layoutInCell="1" allowOverlap="1">
            <wp:simplePos x="0" y="0"/>
            <wp:positionH relativeFrom="column">
              <wp:posOffset>1120346</wp:posOffset>
            </wp:positionH>
            <wp:positionV relativeFrom="paragraph">
              <wp:posOffset>76083</wp:posOffset>
            </wp:positionV>
            <wp:extent cx="12697" cy="73227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4752" behindDoc="0" locked="0" layoutInCell="1" allowOverlap="1">
            <wp:simplePos x="0" y="0"/>
            <wp:positionH relativeFrom="column">
              <wp:posOffset>1580134</wp:posOffset>
            </wp:positionH>
            <wp:positionV relativeFrom="paragraph">
              <wp:posOffset>83127</wp:posOffset>
            </wp:positionV>
            <wp:extent cx="12697" cy="73227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6800" behindDoc="0" locked="0" layoutInCell="1" allowOverlap="1">
            <wp:simplePos x="0" y="0"/>
            <wp:positionH relativeFrom="column">
              <wp:posOffset>2130443</wp:posOffset>
            </wp:positionH>
            <wp:positionV relativeFrom="paragraph">
              <wp:posOffset>83127</wp:posOffset>
            </wp:positionV>
            <wp:extent cx="12697" cy="73227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9632" behindDoc="0" locked="0" layoutInCell="1" allowOverlap="1">
            <wp:simplePos x="0" y="0"/>
            <wp:positionH relativeFrom="column">
              <wp:posOffset>3529248</wp:posOffset>
            </wp:positionH>
            <wp:positionV relativeFrom="paragraph">
              <wp:posOffset>83127</wp:posOffset>
            </wp:positionV>
            <wp:extent cx="12697" cy="73227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3488" behindDoc="0" locked="0" layoutInCell="1" allowOverlap="1">
            <wp:simplePos x="0" y="0"/>
            <wp:positionH relativeFrom="column">
              <wp:posOffset>5469296</wp:posOffset>
            </wp:positionH>
            <wp:positionV relativeFrom="paragraph">
              <wp:posOffset>83127</wp:posOffset>
            </wp:positionV>
            <wp:extent cx="12697" cy="73227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2" style="position:absolute;margin-left:140.33pt;margin-top:4.36406pt;mso-position-vertical-relative:text;mso-position-horizontal-relative:text;width:15.7pt;height:10.85pt;z-index:252252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6"/>
                    </w:rPr>
                    <w:t>干冷</w:t>
                  </w:r>
                </w:p>
              </w:txbxContent>
            </v:textbox>
          </v:shape>
        </w:pict>
      </w:r>
      <w:r>
        <w:pict>
          <v:shape id="_x0000_s304" style="position:absolute;margin-left:60.3076pt;margin-top:4.44101pt;mso-position-vertical-relative:text;mso-position-horizontal-relative:text;width:15.7pt;height:10.65pt;z-index:252250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6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6"/>
                    </w:rPr>
                    <w:t>干暖</w:t>
                  </w:r>
                </w:p>
              </w:txbxContent>
            </v:textbox>
          </v:shape>
        </w:pict>
      </w:r>
      <w:r>
        <w:pict>
          <v:shape id="_x0000_s306" style="position:absolute;margin-left:249.417pt;margin-top:4.44101pt;mso-position-vertical-relative:text;mso-position-horizontal-relative:text;width:15.55pt;height:10.6pt;z-index:25225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5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5"/>
                    </w:rPr>
                    <w:t>湿暖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53184" behindDoc="0" locked="0" layoutInCell="1" allowOverlap="1">
            <wp:simplePos x="0" y="0"/>
            <wp:positionH relativeFrom="column">
              <wp:posOffset>2978940</wp:posOffset>
            </wp:positionH>
            <wp:positionV relativeFrom="paragraph">
              <wp:posOffset>83127</wp:posOffset>
            </wp:positionV>
            <wp:extent cx="12697" cy="73227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51136" behindDoc="0" locked="0" layoutInCell="1" allowOverlap="1">
            <wp:simplePos x="0" y="0"/>
            <wp:positionH relativeFrom="column">
              <wp:posOffset>4918988</wp:posOffset>
            </wp:positionH>
            <wp:positionV relativeFrom="paragraph">
              <wp:posOffset>83127</wp:posOffset>
            </wp:positionV>
            <wp:extent cx="12697" cy="73227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7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8" style="position:absolute;margin-left:402.89pt;margin-top:4.36406pt;mso-position-vertical-relative:text;mso-position-horizontal-relative:text;width:15.55pt;height:10.85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5"/>
                    </w:rPr>
                    <w:t>湿冷</w:t>
                  </w:r>
                </w:p>
              </w:txbxContent>
            </v:textbox>
          </v:shape>
        </w:pict>
      </w: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2231680" behindDoc="0" locked="0" layoutInCell="1" allowOverlap="1">
            <wp:simplePos x="0" y="0"/>
            <wp:positionH relativeFrom="column">
              <wp:posOffset>3262588</wp:posOffset>
            </wp:positionH>
            <wp:positionV relativeFrom="paragraph">
              <wp:posOffset>52559</wp:posOffset>
            </wp:positionV>
            <wp:extent cx="6350" cy="108546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8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6320" behindDoc="0" locked="0" layoutInCell="1" allowOverlap="1">
            <wp:simplePos x="0" y="0"/>
            <wp:positionH relativeFrom="column">
              <wp:posOffset>5777196</wp:posOffset>
            </wp:positionH>
            <wp:positionV relativeFrom="paragraph">
              <wp:posOffset>159570</wp:posOffset>
            </wp:positionV>
            <wp:extent cx="6350" cy="108876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8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3248" behindDoc="0" locked="0" layoutInCell="1" allowOverlap="1">
            <wp:simplePos x="0" y="0"/>
            <wp:positionH relativeFrom="column">
              <wp:posOffset>4750770</wp:posOffset>
            </wp:positionH>
            <wp:positionV relativeFrom="paragraph">
              <wp:posOffset>155331</wp:posOffset>
            </wp:positionV>
            <wp:extent cx="6350" cy="113115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43968" behindDoc="0" locked="0" layoutInCell="1" allowOverlap="1">
            <wp:simplePos x="0" y="0"/>
            <wp:positionH relativeFrom="column">
              <wp:posOffset>5197316</wp:posOffset>
            </wp:positionH>
            <wp:positionV relativeFrom="paragraph">
              <wp:posOffset>46785</wp:posOffset>
            </wp:positionV>
            <wp:extent cx="6350" cy="108546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8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354"/>
        <w:spacing w:before="1" w:line="173" w:lineRule="exact"/>
        <w:rPr/>
      </w:pPr>
      <w:r>
        <w:drawing>
          <wp:anchor distT="0" distB="0" distL="0" distR="0" simplePos="0" relativeHeight="252214272" behindDoc="0" locked="0" layoutInCell="1" allowOverlap="1">
            <wp:simplePos x="0" y="0"/>
            <wp:positionH relativeFrom="column">
              <wp:posOffset>3774690</wp:posOffset>
            </wp:positionH>
            <wp:positionV relativeFrom="paragraph">
              <wp:posOffset>100</wp:posOffset>
            </wp:positionV>
            <wp:extent cx="6350" cy="110399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0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9392" behindDoc="0" locked="0" layoutInCell="1" allowOverlap="1">
            <wp:simplePos x="0" y="0"/>
            <wp:positionH relativeFrom="column">
              <wp:posOffset>465410</wp:posOffset>
            </wp:positionH>
            <wp:positionV relativeFrom="paragraph">
              <wp:posOffset>-2367802</wp:posOffset>
            </wp:positionV>
            <wp:extent cx="5804145" cy="3568606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4145" cy="3568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6348" cy="110399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8" cy="11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2230656" behindDoc="0" locked="0" layoutInCell="1" allowOverlap="1">
            <wp:simplePos x="0" y="0"/>
            <wp:positionH relativeFrom="column">
              <wp:posOffset>3425764</wp:posOffset>
            </wp:positionH>
            <wp:positionV relativeFrom="paragraph">
              <wp:posOffset>160123</wp:posOffset>
            </wp:positionV>
            <wp:extent cx="12697" cy="113331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1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5536" behindDoc="0" locked="0" layoutInCell="1" allowOverlap="1">
            <wp:simplePos x="0" y="0"/>
            <wp:positionH relativeFrom="column">
              <wp:posOffset>4117269</wp:posOffset>
            </wp:positionH>
            <wp:positionV relativeFrom="paragraph">
              <wp:posOffset>160123</wp:posOffset>
            </wp:positionV>
            <wp:extent cx="12697" cy="113331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1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8608" behindDoc="0" locked="0" layoutInCell="1" allowOverlap="1">
            <wp:simplePos x="0" y="0"/>
            <wp:positionH relativeFrom="column">
              <wp:posOffset>2419679</wp:posOffset>
            </wp:positionH>
            <wp:positionV relativeFrom="paragraph">
              <wp:posOffset>163778</wp:posOffset>
            </wp:positionV>
            <wp:extent cx="12697" cy="113331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1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6560" behindDoc="0" locked="0" layoutInCell="1" allowOverlap="1">
            <wp:simplePos x="0" y="0"/>
            <wp:positionH relativeFrom="column">
              <wp:posOffset>3111184</wp:posOffset>
            </wp:positionH>
            <wp:positionV relativeFrom="paragraph">
              <wp:posOffset>163778</wp:posOffset>
            </wp:positionV>
            <wp:extent cx="12697" cy="113331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1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0416" behindDoc="0" locked="0" layoutInCell="1" allowOverlap="1">
            <wp:simplePos x="0" y="0"/>
            <wp:positionH relativeFrom="column">
              <wp:posOffset>4399305</wp:posOffset>
            </wp:positionH>
            <wp:positionV relativeFrom="paragraph">
              <wp:posOffset>160123</wp:posOffset>
            </wp:positionV>
            <wp:extent cx="12697" cy="113331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1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2464" behindDoc="0" locked="0" layoutInCell="1" allowOverlap="1">
            <wp:simplePos x="0" y="0"/>
            <wp:positionH relativeFrom="column">
              <wp:posOffset>5428270</wp:posOffset>
            </wp:positionH>
            <wp:positionV relativeFrom="paragraph">
              <wp:posOffset>160123</wp:posOffset>
            </wp:positionV>
            <wp:extent cx="12697" cy="113331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1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4512" behindDoc="0" locked="0" layoutInCell="1" allowOverlap="1">
            <wp:simplePos x="0" y="0"/>
            <wp:positionH relativeFrom="column">
              <wp:posOffset>6119776</wp:posOffset>
            </wp:positionH>
            <wp:positionV relativeFrom="paragraph">
              <wp:posOffset>160123</wp:posOffset>
            </wp:positionV>
            <wp:extent cx="12697" cy="113331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1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10" style="position:absolute;margin-left:280.099pt;margin-top:6.22774pt;mso-position-vertical-relative:text;mso-position-horizontal-relative:text;width:35.95pt;height:19.05pt;z-index:25225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20" w:line="183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心脏型</w:t>
                  </w:r>
                </w:p>
                <w:p>
                  <w:pPr>
                    <w:ind w:left="20"/>
                    <w:spacing w:line="182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1"/>
                    </w:rPr>
                    <w:t>(淤血为主)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47040" behindDoc="0" locked="0" layoutInCell="1" allowOverlap="1">
            <wp:simplePos x="0" y="0"/>
            <wp:positionH relativeFrom="column">
              <wp:posOffset>5090810</wp:posOffset>
            </wp:positionH>
            <wp:positionV relativeFrom="paragraph">
              <wp:posOffset>160123</wp:posOffset>
            </wp:positionV>
            <wp:extent cx="12697" cy="113331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11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12" style="position:absolute;margin-left:359.631pt;margin-top:11.8518pt;mso-position-vertical-relative:text;mso-position-horizontal-relative:text;width:29.85pt;height:10.9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血压正常</w:t>
                  </w:r>
                </w:p>
              </w:txbxContent>
            </v:textbox>
          </v:shape>
        </w:pict>
      </w:r>
      <w:r>
        <w:pict>
          <v:shape id="_x0000_s314" style="position:absolute;margin-left:444.195pt;margin-top:12.4114pt;mso-position-vertical-relative:text;mso-position-horizontal-relative:text;width:22.7pt;height:10.8pt;z-index:252239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7"/>
                    </w:rPr>
                    <w:t>低血压</w:t>
                  </w:r>
                </w:p>
              </w:txbxContent>
            </v:textbox>
          </v:shape>
        </w:pict>
      </w:r>
      <w:r>
        <w:pict>
          <v:shape id="_x0000_s316" style="position:absolute;margin-left:197.116pt;margin-top:7.22803pt;mso-position-vertical-relative:text;mso-position-horizontal-relative:text;width:42.95pt;height:19pt;z-index:252242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血管型</w:t>
                  </w:r>
                </w:p>
                <w:p>
                  <w:pPr>
                    <w:ind w:left="20"/>
                    <w:spacing w:line="185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11"/>
                    </w:rPr>
                    <w:t>(血压高为主)</w:t>
                  </w:r>
                </w:p>
              </w:txbxContent>
            </v:textbox>
          </v:shape>
        </w:pict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2215296" behindDoc="0" locked="0" layoutInCell="1" allowOverlap="1">
            <wp:simplePos x="0" y="0"/>
            <wp:positionH relativeFrom="column">
              <wp:posOffset>2758358</wp:posOffset>
            </wp:positionH>
            <wp:positionV relativeFrom="paragraph">
              <wp:posOffset>11865</wp:posOffset>
            </wp:positionV>
            <wp:extent cx="6350" cy="110387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2224" behindDoc="0" locked="0" layoutInCell="1" allowOverlap="1">
            <wp:simplePos x="0" y="0"/>
            <wp:positionH relativeFrom="column">
              <wp:posOffset>3774690</wp:posOffset>
            </wp:positionH>
            <wp:positionV relativeFrom="paragraph">
              <wp:posOffset>9936</wp:posOffset>
            </wp:positionV>
            <wp:extent cx="6350" cy="117570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7344" behindDoc="0" locked="0" layoutInCell="1" allowOverlap="1">
            <wp:simplePos x="0" y="0"/>
            <wp:positionH relativeFrom="column">
              <wp:posOffset>4745526</wp:posOffset>
            </wp:positionH>
            <wp:positionV relativeFrom="paragraph">
              <wp:posOffset>9936</wp:posOffset>
            </wp:positionV>
            <wp:extent cx="6350" cy="104879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1200" behindDoc="0" locked="0" layoutInCell="1" allowOverlap="1">
            <wp:simplePos x="0" y="0"/>
            <wp:positionH relativeFrom="column">
              <wp:posOffset>5777196</wp:posOffset>
            </wp:positionH>
            <wp:positionV relativeFrom="paragraph">
              <wp:posOffset>11865</wp:posOffset>
            </wp:positionV>
            <wp:extent cx="6350" cy="121161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21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18" style="position:absolute;margin-left:346.902pt;margin-top:12.6261pt;mso-position-vertical-relative:text;mso-position-horizontal-relative:text;width:54.45pt;height:42.15pt;z-index:252201984;" filled="false" stroked="false" coordsize="1089,843" coordorigin="0,0">
            <v:shape id="_x0000_s320" style="position:absolute;left:0;top:0;width:1089;height:843;" filled="false" stroked="false" type="#_x0000_t75">
              <v:imagedata o:title="" r:id="rId159"/>
            </v:shape>
            <v:shape id="_x0000_s322" style="position:absolute;left:-20;top:-20;width:1129;height:9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4" w:right="197"/>
                      <w:spacing w:before="240" w:line="18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9"/>
                      </w:rPr>
                      <w:t>血管扩张剂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利尿剂</w:t>
                    </w:r>
                  </w:p>
                  <w:p>
                    <w:pPr>
                      <w:ind w:left="236"/>
                      <w:spacing w:line="19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正性肌力药</w:t>
                    </w:r>
                  </w:p>
                </w:txbxContent>
              </v:textbox>
            </v:shape>
          </v:group>
        </w:pict>
      </w:r>
      <w:r>
        <w:pict>
          <v:group id="_x0000_s324" style="position:absolute;margin-left:262.222pt;margin-top:13.6254pt;mso-position-vertical-relative:text;mso-position-horizontal-relative:text;width:71.25pt;height:42.15pt;z-index:252197888;" filled="false" stroked="false" coordsize="1425,843" coordorigin="0,0">
            <v:shape id="_x0000_s326" style="position:absolute;left:0;top:0;width:1425;height:843;" filled="false" stroked="false" type="#_x0000_t75">
              <v:imagedata o:title="" r:id="rId160"/>
            </v:shape>
            <v:shape id="_x0000_s328" style="position:absolute;left:-20;top:-20;width:1465;height:9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6"/>
                      <w:spacing w:before="121" w:line="18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利尿剂</w:t>
                    </w:r>
                  </w:p>
                  <w:p>
                    <w:pPr>
                      <w:ind w:left="165"/>
                      <w:spacing w:line="17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9"/>
                      </w:rPr>
                      <w:t>血管扩张剂</w:t>
                    </w:r>
                  </w:p>
                  <w:p>
                    <w:pPr>
                      <w:ind w:left="307" w:right="141" w:hanging="128"/>
                      <w:spacing w:before="1" w:line="188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6"/>
                      </w:rPr>
                      <w:t>肾脏替代治疗(若存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11"/>
                      </w:rPr>
                      <w:t>在利尿剂抵抗)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200960" behindDoc="0" locked="0" layoutInCell="1" allowOverlap="1">
            <wp:simplePos x="0" y="0"/>
            <wp:positionH relativeFrom="column">
              <wp:posOffset>2375314</wp:posOffset>
            </wp:positionH>
            <wp:positionV relativeFrom="paragraph">
              <wp:posOffset>173042</wp:posOffset>
            </wp:positionV>
            <wp:extent cx="786227" cy="534675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227" cy="53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8348"/>
        <w:spacing w:before="1" w:line="842" w:lineRule="exact"/>
        <w:rPr/>
      </w:pPr>
      <w:r>
        <w:pict>
          <v:group id="_x0000_s330" style="position:absolute;margin-left:37.1464pt;margin-top:1.04203pt;mso-position-vertical-relative:text;mso-position-horizontal-relative:text;width:61.95pt;height:42.15pt;z-index:252198912;" filled="false" stroked="false" coordsize="1239,843" coordorigin="0,0">
            <v:shape id="_x0000_s332" style="position:absolute;left:0;top:0;width:1239;height:843;" filled="false" stroked="false" type="#_x0000_t75">
              <v:imagedata o:title="" r:id="rId162"/>
            </v:shape>
            <v:shape id="_x0000_s334" style="position:absolute;left:-20;top:-20;width:1279;height:9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9"/>
                      <w:spacing w:before="56" w:line="191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9"/>
                      </w:rPr>
                      <w:t>调整口服药</w:t>
                    </w:r>
                  </w:p>
                </w:txbxContent>
              </v:textbox>
            </v:shape>
          </v:group>
        </w:pict>
      </w:r>
      <w:r>
        <w:pict>
          <v:group id="_x0000_s336" style="position:absolute;margin-left:115.987pt;margin-top:1.04203pt;mso-position-vertical-relative:text;mso-position-horizontal-relative:text;width:61.95pt;height:42.15pt;z-index:252199936;" filled="false" stroked="false" coordsize="1239,843" coordorigin="0,0">
            <v:shape id="_x0000_s338" style="position:absolute;left:0;top:0;width:1239;height:843;" filled="false" stroked="false" type="#_x0000_t75">
              <v:imagedata o:title="" r:id="rId163"/>
            </v:shape>
            <v:shape id="_x0000_s340" style="position:absolute;left:-20;top:-20;width:1279;height:9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2"/>
                      <w:spacing w:before="56" w:line="179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扩容</w:t>
                    </w:r>
                  </w:p>
                  <w:p>
                    <w:pPr>
                      <w:ind w:left="325"/>
                      <w:spacing w:line="190" w:lineRule="auto"/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color w:val="231F20"/>
                        <w:spacing w:val="8"/>
                      </w:rPr>
                      <w:t>正性肌力药</w:t>
                    </w:r>
                  </w:p>
                </w:txbxContent>
              </v:textbox>
            </v:shape>
          </v:group>
        </w:pict>
      </w:r>
      <w:r>
        <w:pict>
          <v:shape id="_x0000_s342" style="position:absolute;margin-left:201.169pt;margin-top:13.0827pt;mso-position-vertical-relative:text;mso-position-horizontal-relative:text;width:36.85pt;height:19.15pt;z-index:25220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19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血管扩张剂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利尿剂</w:t>
                  </w:r>
                </w:p>
              </w:txbxContent>
            </v:textbox>
          </v:shape>
        </w:pict>
      </w:r>
      <w:r>
        <w:pict>
          <v:shape id="_x0000_s344" style="position:absolute;margin-left:421.128pt;margin-top:5.01734pt;mso-position-vertical-relative:text;mso-position-horizontal-relative:text;width:70.65pt;height:36.05pt;z-index:252221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182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8"/>
                    </w:rPr>
                    <w:t>正性肌力药</w:t>
                  </w:r>
                </w:p>
                <w:p>
                  <w:pPr>
                    <w:ind w:left="20"/>
                    <w:spacing w:line="180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血管收缩剂</w:t>
                  </w:r>
                </w:p>
                <w:p>
                  <w:pPr>
                    <w:ind w:left="20" w:right="20"/>
                    <w:spacing w:line="19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6"/>
                    </w:rPr>
                    <w:t>利尿剂 (低灌注纠正后)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color w:val="231F20"/>
                      <w:spacing w:val="9"/>
                    </w:rPr>
                    <w:t>机械循环支持</w:t>
                  </w:r>
                </w:p>
              </w:txbxContent>
            </v:textbox>
          </v:shape>
        </w:pict>
      </w:r>
      <w:r>
        <w:rPr>
          <w:position w:val="-16"/>
        </w:rPr>
        <w:drawing>
          <wp:inline distT="0" distB="0" distL="0" distR="0">
            <wp:extent cx="961833" cy="53467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1833" cy="5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30"/>
        <w:spacing w:before="140" w:line="185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2196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132612</wp:posOffset>
            </wp:positionV>
            <wp:extent cx="2805668" cy="304216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急性心力衰竭的治疗流程</w:t>
      </w:r>
    </w:p>
    <w:p>
      <w:pPr>
        <w:spacing w:line="185" w:lineRule="auto"/>
        <w:sectPr>
          <w:headerReference w:type="default" r:id="rId118"/>
          <w:pgSz w:w="12246" w:h="16498"/>
          <w:pgMar w:top="1221" w:right="927" w:bottom="0" w:left="819" w:header="979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66"/>
        <w:rPr/>
      </w:pPr>
      <w:r>
        <w:pict>
          <v:shape id="_x0000_s350" style="position:absolute;margin-left:241.895pt;margin-top:59.6563pt;mso-position-vertical-relative:page;mso-position-horizontal-relative:page;width:305.2pt;height:0.4pt;z-index:252264448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65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8" w:right="391" w:firstLine="3"/>
        <w:spacing w:before="4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鼻导管吸氧，从低流量（1~2 L/min）开始，根据需要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调整至高流量（6~8 L/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特别是对于无二氧化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碳潴留风险的患者；对于需要更高氧浓度或伴有呼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吸性碱中毒的患者可采取面罩吸氧。</w:t>
      </w:r>
    </w:p>
    <w:p>
      <w:pPr>
        <w:ind w:left="491" w:right="333" w:firstLine="335"/>
        <w:spacing w:before="4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（3）镇静：吗啡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2.5~5.0 mg，静脉缓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慢注射，亦可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肌肉或皮下注射。需密切监测患者的呼吸状态和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血压，警惕呼吸抑制的风险。低血压、休克、意识障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碍或慢性阻塞性肺疾病等患者应慎用或避免使用。</w:t>
      </w:r>
    </w:p>
    <w:p>
      <w:pPr>
        <w:ind w:left="487" w:right="310" w:firstLine="339"/>
        <w:spacing w:before="45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（4）根据临床分型确定治疗方案：根据是否存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在淤血和组织灌注状态可将急性心衰分为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型，即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干暖（无淤血、灌注良好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7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干冷（无淤血、灌注不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湿暖（有淤血，灌注良好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以及湿冷（有淤血、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w w:val="98"/>
        </w:rPr>
        <w:t>灌注不足）。</w:t>
      </w:r>
    </w:p>
    <w:p>
      <w:pPr>
        <w:ind w:left="909"/>
        <w:spacing w:before="59" w:line="19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①干暖型：调整现有心衰药物治疗方案。</w:t>
      </w:r>
    </w:p>
    <w:p>
      <w:pPr>
        <w:ind w:left="487" w:right="393" w:firstLine="421"/>
        <w:spacing w:before="42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②干冷型：若有轻度低血压或灌注不足，可适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当补液。若补液后仍有症状，可考虑使用小剂量正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性肌力药物。</w:t>
      </w:r>
    </w:p>
    <w:p>
      <w:pPr>
        <w:ind w:left="491" w:right="314" w:firstLine="417"/>
        <w:spacing w:before="51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③湿暖型：使用利尿剂，监测尿量和肾功能。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如有高血压，可加用血管扩张剂。</w:t>
      </w:r>
    </w:p>
    <w:p>
      <w:pPr>
        <w:ind w:left="487" w:right="314" w:firstLine="421"/>
        <w:spacing w:before="51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④湿冷型：建议尽快转诊至高级别医疗机构。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如不可行，如收缩压&lt;90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，首选正性肌力药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物，若无效可考虑使用血管收缩剂，当低灌注纠正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后再使用利尿剂。对药物治疗无反应的患者，可行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机械循环支持治疗。</w:t>
      </w:r>
    </w:p>
    <w:p>
      <w:pPr>
        <w:ind w:left="488" w:right="393" w:firstLine="422"/>
        <w:spacing w:before="55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治疗中应监测患者血压、心率、尿量、呼吸状态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和意识水平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，根据反应和耐受性及时调整治疗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方案。</w:t>
      </w:r>
    </w:p>
    <w:p>
      <w:pPr>
        <w:ind w:left="487" w:right="393" w:firstLine="338"/>
        <w:spacing w:before="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（5）容量管理：①限制水钠摄入：对于有肺淤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血、体循环淤血和水肿的患者，建议每天的液体摄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入量控制在 1 500 ml 以内，不超过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2 000 ml。同时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限制钠摄入量，一般钠不超过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 g/d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。②监测和调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整：保持每日出入量为负平衡。若肺淤血和水肿明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显缓解，应减少液体负平衡量，逐渐过渡到水平衡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状态。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③注意事项：警惕低血容量、低钾血症和低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钠血症。容量管理应根据患者具体情况个体化调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整。需密切监测患者的反应，并根据情况灵活调整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治疗方案。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④重点提示：需在没有大出血、严重脱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水或大量出汗等可导致低血容量因素的前提下进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行上述管理。</w:t>
      </w:r>
    </w:p>
    <w:p>
      <w:pPr>
        <w:ind w:left="487" w:right="316" w:firstLine="337"/>
        <w:spacing w:before="50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2634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907847</wp:posOffset>
            </wp:positionV>
            <wp:extent cx="2805668" cy="304216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（6）利尿剂：①适应证：对于有明显液体潴留的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急性心衰患者，利尿剂是首选治疗方法，其可缓解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淤血症状并帮助患者达到最佳的容量状态(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B）。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②禁忌证：低血容量、严重电解质失衡、对利尿剂成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分过敏。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③使用方法：通常首选静脉给药以快速缓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9" w:right="314"/>
        <w:spacing w:before="47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解症状，如呋塞米的起始剂量为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20~40 mg。对于已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使用利尿剂的患者，静脉剂量应为口服剂量的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1~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倍。密切监测患者的症状、尿量、肾功能和电解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质水平，根据监测结果调整剂量和治疗时长。利尿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反应可通过测量尿钠含量和每小时尿量来评估，良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好的利尿反应是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尿钠含量超过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50~70 mmo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l/L，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前 6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尿量超过 100~150 ml/h。如利尿反应不足，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可能需要增加剂量或考虑其他治疗策略，如肾脏替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代疗法或超滤。急性心衰患者在常规襻利尿剂基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础上联合乙酰唑胺或氢氯噻嗪，有助于提高利尿反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应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［35］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。利尿剂的使用需要根据患者的具体情况个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性化调整，包括评估患者的灌注状况，以及是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否存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在可能影响利尿剂使用的其他情况。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④不良反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应：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包括电解质失衡（如低钾血症、低钠血症）、肾功能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减退、听力损伤、尿酸和血糖升高等。</w:t>
      </w:r>
    </w:p>
    <w:p>
      <w:pPr>
        <w:ind w:left="80" w:right="312" w:firstLine="339"/>
        <w:spacing w:before="8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（7）血管扩张剂：①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适应证：适用于收缩压&gt;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110 mmHg 的急性心衰患者(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a，B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收缩压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90~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110 mmHg 的患者可酌情谨慎使用，使用期间需严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密观察。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②禁忌证：收缩压&lt;90 mmHg；左心室流出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道梗阻。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③使用方法：应根据患者收缩压和整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体状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况选择血管扩张剂及其剂量，详见表 17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［36］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。硝酸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酯类药物适用于急性心衰合并高血压、冠心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病心肌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缺血、明显二尖瓣反流的患者。紧急情况下可选择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舌下含服硝酸甘油。硝普钠适用于严重心衰、后负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荷增加伴肺淤血或肺水肿的患者，特别是高血压危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象、急性主动脉瓣反流、急性二尖瓣反流和急性室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间隔穿孔合并急性心衰等需快速减轻后负荷疾病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的患者。重组人利钠肽适用于急性失代偿性心衰，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其可增强利尿、轻度扩张血管、改善血流动力学和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呼吸困难。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④注意事项：过度减少前、后负荷可能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会导致低血压，使用期间需密切监测患者血压，应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根据血压情况调整至合适的维持剂量。</w:t>
      </w:r>
    </w:p>
    <w:p>
      <w:pPr>
        <w:ind w:right="300" w:firstLine="419"/>
        <w:spacing w:before="45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（8）正性肌力药物：①适应证：症状性低血压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（收缩压&lt;90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）伴低心排量和/或组织器官低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灌注的急性心衰患者(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Ⅱb，B）。 ②禁忌证：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血压正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常且无器官和组织灌注不足的患者禁用正性肌力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药物。若低血压是由低血容量或其他可纠正的因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素引起的，应先处理诱发因素。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③使用方法：低血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压伴低心排量或低灌注的患者，应尽早治疗。需根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据患者的临床反应个体化调整剂量和滴注速度。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一旦器官灌注恢复或淤血减轻，应停用。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④注意事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项：需进行心电和血压监测，应警惕心动过速、心律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失常和心肌缺血等不良反应。急性心衰常用正性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肌力药物及其剂量详见表 18。</w:t>
      </w:r>
    </w:p>
    <w:p>
      <w:pPr>
        <w:spacing w:line="219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09" w:space="100"/>
            <w:col w:w="499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2"/>
        <w:rPr/>
      </w:pPr>
      <w:r>
        <w:pict>
          <v:shape id="_x0000_s356" style="position:absolute;margin-left:65.1968pt;margin-top:59.6563pt;mso-position-vertical-relative:page;mso-position-horizontal-relative:page;width:305.2pt;height:0.4pt;z-index:252331008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66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768"/>
        <w:spacing w:before="39" w:line="208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17   急性心力衰竭常用血管扩张剂的剂量与调整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7"/>
        <w:gridCol w:w="1081"/>
        <w:gridCol w:w="1024"/>
        <w:gridCol w:w="1333"/>
      </w:tblGrid>
      <w:tr>
        <w:trPr>
          <w:trHeight w:val="268" w:hRule="atLeast"/>
        </w:trPr>
        <w:tc>
          <w:tcPr>
            <w:tcW w:w="10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6"/>
              <w:spacing w:before="57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108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7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初始剂量</w:t>
            </w:r>
          </w:p>
        </w:tc>
        <w:tc>
          <w:tcPr>
            <w:tcW w:w="102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06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最大剂量</w:t>
            </w:r>
          </w:p>
        </w:tc>
        <w:tc>
          <w:tcPr>
            <w:tcW w:w="13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1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剂量调整与疗程</w:t>
            </w:r>
          </w:p>
        </w:tc>
      </w:tr>
      <w:tr>
        <w:trPr>
          <w:trHeight w:val="686" w:hRule="atLeast"/>
        </w:trPr>
        <w:tc>
          <w:tcPr>
            <w:tcW w:w="10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硝酸甘油</w:t>
            </w:r>
          </w:p>
        </w:tc>
        <w:tc>
          <w:tcPr>
            <w:tcW w:w="10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5" w:right="50" w:hanging="158"/>
              <w:spacing w:before="55" w:line="193" w:lineRule="auto"/>
              <w:rPr/>
            </w:pPr>
            <w:r>
              <w:rPr>
                <w:color w:val="231F20"/>
                <w:spacing w:val="-15"/>
              </w:rPr>
              <w:t>5~10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5"/>
              </w:rPr>
              <w:t>μg/min，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紧急时可舌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下含服硝酸</w:t>
            </w:r>
          </w:p>
        </w:tc>
        <w:tc>
          <w:tcPr>
            <w:tcW w:w="10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6"/>
              <w:spacing w:before="56" w:line="185" w:lineRule="auto"/>
              <w:rPr/>
            </w:pPr>
            <w:r>
              <w:rPr>
                <w:color w:val="231F20"/>
                <w:spacing w:val="-11"/>
              </w:rPr>
              <w:t>200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1"/>
              </w:rPr>
              <w:t>μg/min</w:t>
            </w:r>
          </w:p>
        </w:tc>
        <w:tc>
          <w:tcPr>
            <w:tcW w:w="13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9" w:right="35" w:hanging="157"/>
              <w:spacing w:before="55" w:line="193" w:lineRule="auto"/>
              <w:rPr/>
            </w:pPr>
            <w:r>
              <w:rPr>
                <w:color w:val="231F20"/>
                <w:spacing w:val="-8"/>
              </w:rPr>
              <w:t>每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5~10 min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增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8"/>
              </w:rPr>
              <w:t>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5~10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μg/min，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直至症状缓解</w:t>
            </w:r>
          </w:p>
        </w:tc>
      </w:tr>
      <w:tr>
        <w:trPr>
          <w:trHeight w:val="1411" w:hRule="atLeast"/>
        </w:trPr>
        <w:tc>
          <w:tcPr>
            <w:tcW w:w="1097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4" w:line="183" w:lineRule="auto"/>
              <w:rPr/>
            </w:pPr>
            <w:r>
              <w:rPr>
                <w:color w:val="231F20"/>
                <w:spacing w:val="8"/>
              </w:rPr>
              <w:t>硝酸异山梨酯</w:t>
            </w:r>
          </w:p>
        </w:tc>
        <w:tc>
          <w:tcPr>
            <w:tcW w:w="1081" w:type="dxa"/>
            <w:vAlign w:val="top"/>
          </w:tcPr>
          <w:p>
            <w:pPr>
              <w:pStyle w:val="TableText"/>
              <w:ind w:left="247"/>
              <w:spacing w:before="42" w:line="182" w:lineRule="auto"/>
              <w:rPr/>
            </w:pPr>
            <w:r>
              <w:rPr>
                <w:color w:val="231F20"/>
                <w:spacing w:val="4"/>
              </w:rPr>
              <w:t>甘油片</w:t>
            </w:r>
          </w:p>
          <w:p>
            <w:pPr>
              <w:pStyle w:val="TableText"/>
              <w:ind w:left="356"/>
              <w:spacing w:before="298" w:line="185" w:lineRule="auto"/>
              <w:rPr/>
            </w:pPr>
            <w:r>
              <w:rPr>
                <w:color w:val="231F20"/>
                <w:spacing w:val="-17"/>
                <w:w w:val="96"/>
              </w:rPr>
              <w:t>1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7"/>
                <w:w w:val="96"/>
              </w:rPr>
              <w:t>mg/h</w:t>
            </w:r>
          </w:p>
        </w:tc>
        <w:tc>
          <w:tcPr>
            <w:tcW w:w="1024" w:type="dxa"/>
            <w:vAlign w:val="top"/>
          </w:tcPr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"/>
              <w:spacing w:before="65" w:line="185" w:lineRule="auto"/>
              <w:rPr/>
            </w:pPr>
            <w:r>
              <w:rPr>
                <w:color w:val="231F20"/>
                <w:spacing w:val="-16"/>
                <w:w w:val="97"/>
              </w:rPr>
              <w:t>10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6"/>
                <w:w w:val="97"/>
              </w:rPr>
              <w:t>mg/h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79" w:right="57" w:firstLine="162"/>
              <w:spacing w:before="36" w:line="218" w:lineRule="auto"/>
              <w:tabs>
                <w:tab w:val="left" w:pos="240"/>
                <w:tab w:val="left" w:pos="252"/>
              </w:tabs>
              <w:jc w:val="right"/>
              <w:rPr/>
            </w:pPr>
            <w:r>
              <w:rPr>
                <w:color w:val="231F20"/>
                <w:spacing w:val="22"/>
              </w:rPr>
              <w:t>或收缩压降至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1"/>
              </w:rPr>
              <w:t>110 mmHg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1"/>
              </w:rPr>
              <w:t>左右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逐渐增加剂量，常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3"/>
              </w:rPr>
              <w:t>用 2 mg/h，病情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稳定后逐步减</w:t>
            </w:r>
          </w:p>
          <w:p>
            <w:pPr>
              <w:pStyle w:val="TableText"/>
              <w:ind w:left="239"/>
              <w:spacing w:line="182" w:lineRule="auto"/>
              <w:rPr/>
            </w:pPr>
            <w:r>
              <w:rPr>
                <w:color w:val="231F20"/>
                <w:spacing w:val="8"/>
              </w:rPr>
              <w:t>量至停用</w:t>
            </w:r>
          </w:p>
        </w:tc>
      </w:tr>
      <w:tr>
        <w:trPr>
          <w:trHeight w:val="1833" w:hRule="atLeast"/>
        </w:trPr>
        <w:tc>
          <w:tcPr>
            <w:tcW w:w="1097" w:type="dxa"/>
            <w:vAlign w:val="top"/>
          </w:tcPr>
          <w:p>
            <w:pPr>
              <w:pStyle w:val="TableText"/>
              <w:ind w:left="63"/>
              <w:spacing w:before="67" w:line="186" w:lineRule="auto"/>
              <w:rPr/>
            </w:pPr>
            <w:r>
              <w:rPr>
                <w:color w:val="231F20"/>
                <w:spacing w:val="7"/>
              </w:rPr>
              <w:t>硝普钠</w:t>
            </w:r>
          </w:p>
        </w:tc>
        <w:tc>
          <w:tcPr>
            <w:tcW w:w="1081" w:type="dxa"/>
            <w:vAlign w:val="top"/>
          </w:tcPr>
          <w:p>
            <w:pPr>
              <w:pStyle w:val="TableText"/>
              <w:ind w:left="165"/>
              <w:spacing w:before="67" w:line="185" w:lineRule="auto"/>
              <w:rPr/>
            </w:pPr>
            <w:r>
              <w:rPr>
                <w:color w:val="231F20"/>
                <w:spacing w:val="-7"/>
              </w:rPr>
              <w:t>0.2~0.3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7"/>
              </w:rPr>
              <w:t>μg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·</w:t>
            </w:r>
          </w:p>
          <w:p>
            <w:pPr>
              <w:pStyle w:val="TableText"/>
              <w:ind w:left="225"/>
              <w:spacing w:before="8" w:line="200" w:lineRule="auto"/>
              <w:rPr>
                <w:sz w:val="9"/>
                <w:szCs w:val="9"/>
              </w:rPr>
            </w:pPr>
            <w:r>
              <w:rPr>
                <w:color w:val="231F20"/>
                <w:spacing w:val="-17"/>
                <w:position w:val="-1"/>
              </w:rPr>
              <w:t>kg</w:t>
            </w:r>
            <w:r>
              <w:rPr>
                <w:sz w:val="9"/>
                <w:szCs w:val="9"/>
                <w:color w:val="231F20"/>
                <w:position w:val="5"/>
              </w:rPr>
              <w:t>-1 </w:t>
            </w:r>
            <w:r>
              <w:rPr>
                <w:color w:val="231F20"/>
                <w:position w:val="-1"/>
              </w:rPr>
              <w:t>·min</w:t>
            </w:r>
            <w:r>
              <w:rPr>
                <w:sz w:val="9"/>
                <w:szCs w:val="9"/>
                <w:color w:val="231F20"/>
                <w:position w:val="5"/>
              </w:rPr>
              <w:t>-1</w:t>
            </w:r>
          </w:p>
        </w:tc>
        <w:tc>
          <w:tcPr>
            <w:tcW w:w="1024" w:type="dxa"/>
            <w:vAlign w:val="top"/>
          </w:tcPr>
          <w:p>
            <w:pPr>
              <w:pStyle w:val="TableText"/>
              <w:ind w:left="174"/>
              <w:spacing w:before="51" w:line="200" w:lineRule="auto"/>
              <w:rPr/>
            </w:pPr>
            <w:r>
              <w:rPr>
                <w:color w:val="231F20"/>
              </w:rPr>
              <w:t>5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μg·kg</w:t>
            </w:r>
            <w:r>
              <w:rPr>
                <w:sz w:val="9"/>
                <w:szCs w:val="9"/>
                <w:color w:val="231F20"/>
                <w:position w:val="6"/>
              </w:rPr>
              <w:t>-1 </w:t>
            </w:r>
            <w:r>
              <w:rPr>
                <w:color w:val="231F20"/>
              </w:rPr>
              <w:t>·</w:t>
            </w:r>
          </w:p>
          <w:p>
            <w:pPr>
              <w:pStyle w:val="TableText"/>
              <w:ind w:left="358"/>
              <w:spacing w:before="8" w:line="236" w:lineRule="auto"/>
              <w:rPr>
                <w:sz w:val="9"/>
                <w:szCs w:val="9"/>
              </w:rPr>
            </w:pPr>
            <w:r>
              <w:rPr>
                <w:color w:val="231F20"/>
                <w:spacing w:val="-14"/>
                <w:position w:val="-1"/>
              </w:rPr>
              <w:t>min</w:t>
            </w:r>
            <w:r>
              <w:rPr>
                <w:sz w:val="9"/>
                <w:szCs w:val="9"/>
                <w:color w:val="231F20"/>
                <w:spacing w:val="7"/>
                <w:position w:val="5"/>
              </w:rPr>
              <w:t>-1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82"/>
              <w:spacing w:before="67" w:line="193" w:lineRule="auto"/>
              <w:rPr/>
            </w:pPr>
            <w:r>
              <w:rPr>
                <w:color w:val="231F20"/>
                <w:spacing w:val="-8"/>
              </w:rPr>
              <w:t>每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5~10 min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增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8"/>
              </w:rPr>
              <w:t>加</w:t>
            </w:r>
          </w:p>
          <w:p>
            <w:pPr>
              <w:pStyle w:val="TableText"/>
              <w:ind w:left="240"/>
              <w:spacing w:line="200" w:lineRule="auto"/>
              <w:rPr/>
            </w:pPr>
            <w:r>
              <w:rPr>
                <w:color w:val="231F20"/>
                <w:spacing w:val="-12"/>
              </w:rPr>
              <w:t>0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.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2"/>
              </w:rPr>
              <w:t>5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2"/>
              </w:rPr>
              <w:t>μ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2"/>
              </w:rPr>
              <w:t>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2"/>
              </w:rPr>
              <w:t>· k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2"/>
              </w:rPr>
              <w:t>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-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1</w:t>
            </w:r>
            <w:r>
              <w:rPr>
                <w:sz w:val="9"/>
                <w:szCs w:val="9"/>
                <w:color w:val="231F20"/>
                <w:spacing w:val="25"/>
                <w:w w:val="101"/>
                <w:position w:val="6"/>
              </w:rPr>
              <w:t xml:space="preserve"> </w:t>
            </w:r>
            <w:r>
              <w:rPr>
                <w:color w:val="231F20"/>
                <w:spacing w:val="4"/>
              </w:rPr>
              <w:t>·</w:t>
            </w:r>
          </w:p>
          <w:p>
            <w:pPr>
              <w:pStyle w:val="TableText"/>
              <w:ind w:left="239" w:right="56" w:firstLine="1"/>
              <w:spacing w:before="10" w:line="211" w:lineRule="auto"/>
              <w:jc w:val="both"/>
              <w:rPr/>
            </w:pPr>
            <w:r>
              <w:rPr>
                <w:color w:val="231F20"/>
                <w:spacing w:val="-14"/>
              </w:rPr>
              <w:t>min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-1</w:t>
            </w:r>
            <w:r>
              <w:rPr>
                <w:color w:val="231F20"/>
                <w:spacing w:val="-17"/>
              </w:rPr>
              <w:t>，常用3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7"/>
              </w:rPr>
              <w:t>μg·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kg</w:t>
            </w:r>
            <w:r>
              <w:rPr>
                <w:sz w:val="9"/>
                <w:szCs w:val="9"/>
                <w:color w:val="231F20"/>
                <w:spacing w:val="3"/>
                <w:position w:val="6"/>
              </w:rPr>
              <w:t>-1</w:t>
            </w:r>
            <w:r>
              <w:rPr>
                <w:color w:val="231F20"/>
                <w:spacing w:val="-10"/>
              </w:rPr>
              <w:t>·min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-1</w:t>
            </w:r>
            <w:r>
              <w:rPr>
                <w:color w:val="231F20"/>
                <w:spacing w:val="-18"/>
                <w:w w:val="98"/>
              </w:rPr>
              <w:t>，直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8"/>
                <w:w w:val="98"/>
              </w:rPr>
              <w:t>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  <w:w w:val="88"/>
              </w:rPr>
              <w:t>症状缓解、收缩压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降 低  30 mmHg</w:t>
            </w:r>
          </w:p>
          <w:p>
            <w:pPr>
              <w:pStyle w:val="TableText"/>
              <w:ind w:left="239" w:right="56" w:firstLine="2"/>
              <w:spacing w:line="195" w:lineRule="auto"/>
              <w:rPr/>
            </w:pPr>
            <w:r>
              <w:rPr>
                <w:color w:val="231F20"/>
                <w:spacing w:val="-17"/>
                <w:w w:val="95"/>
              </w:rPr>
              <w:t>或降至110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17"/>
                <w:w w:val="95"/>
              </w:rPr>
              <w:t>mmHg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7"/>
                <w:w w:val="97"/>
              </w:rPr>
              <w:t>左右，疗程≤72 h</w:t>
            </w:r>
          </w:p>
        </w:tc>
      </w:tr>
      <w:tr>
        <w:trPr>
          <w:trHeight w:val="946" w:hRule="atLeast"/>
        </w:trPr>
        <w:tc>
          <w:tcPr>
            <w:tcW w:w="10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0" w:line="183" w:lineRule="auto"/>
              <w:rPr/>
            </w:pPr>
            <w:r>
              <w:rPr>
                <w:color w:val="231F20"/>
                <w:spacing w:val="8"/>
              </w:rPr>
              <w:t>重组人利钠肽</w:t>
            </w:r>
          </w:p>
        </w:tc>
        <w:tc>
          <w:tcPr>
            <w:tcW w:w="10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5" w:right="57" w:hanging="145"/>
              <w:spacing w:before="69" w:line="202" w:lineRule="auto"/>
              <w:rPr/>
            </w:pPr>
            <w:r>
              <w:rPr>
                <w:color w:val="231F20"/>
                <w:spacing w:val="-12"/>
              </w:rPr>
              <w:t>1.5~2.0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2"/>
              </w:rPr>
              <w:t>μg/kg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负荷量或无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负荷量（血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压较低者）</w:t>
            </w:r>
          </w:p>
        </w:tc>
        <w:tc>
          <w:tcPr>
            <w:tcW w:w="102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3" w:right="53" w:hanging="161"/>
              <w:spacing w:before="67" w:line="200" w:lineRule="auto"/>
              <w:rPr>
                <w:sz w:val="9"/>
                <w:szCs w:val="9"/>
              </w:rPr>
            </w:pPr>
            <w:r>
              <w:rPr>
                <w:color w:val="231F20"/>
                <w:spacing w:val="-16"/>
              </w:rPr>
              <w:t>0.015~0.02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6"/>
              </w:rPr>
              <w:t>μg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6"/>
              </w:rPr>
              <w:t>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  <w:w w:val="91"/>
                <w:position w:val="-1"/>
              </w:rPr>
              <w:t>kg</w:t>
            </w:r>
            <w:r>
              <w:rPr>
                <w:sz w:val="9"/>
                <w:szCs w:val="9"/>
                <w:color w:val="231F20"/>
                <w:spacing w:val="-7"/>
                <w:position w:val="5"/>
              </w:rPr>
              <w:t>-1 </w:t>
            </w:r>
            <w:r>
              <w:rPr>
                <w:color w:val="231F20"/>
                <w:spacing w:val="-7"/>
                <w:position w:val="-1"/>
              </w:rPr>
              <w:t>·min</w:t>
            </w:r>
            <w:r>
              <w:rPr>
                <w:sz w:val="9"/>
                <w:szCs w:val="9"/>
                <w:color w:val="231F20"/>
                <w:spacing w:val="-7"/>
                <w:position w:val="5"/>
              </w:rPr>
              <w:t>-1</w:t>
            </w:r>
          </w:p>
        </w:tc>
        <w:tc>
          <w:tcPr>
            <w:tcW w:w="13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9" w:right="56" w:hanging="160"/>
              <w:spacing w:before="69" w:line="202" w:lineRule="auto"/>
              <w:rPr/>
            </w:pPr>
            <w:r>
              <w:rPr>
                <w:color w:val="231F20"/>
                <w:spacing w:val="-6"/>
              </w:rPr>
              <w:t>初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始   0.007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  <w:spacing w:val="-6"/>
              </w:rPr>
              <w:t>5~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0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6"/>
              </w:rPr>
              <w:t>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0 1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μg·kg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-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 xml:space="preserve"> 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1</w:t>
            </w:r>
            <w:r>
              <w:rPr>
                <w:sz w:val="9"/>
                <w:szCs w:val="9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4"/>
              </w:rPr>
              <w:t>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min</w:t>
            </w:r>
            <w:r>
              <w:rPr>
                <w:sz w:val="9"/>
                <w:szCs w:val="9"/>
                <w:color w:val="231F20"/>
                <w:spacing w:val="-6"/>
                <w:position w:val="6"/>
              </w:rPr>
              <w:t>-1</w:t>
            </w:r>
            <w:r>
              <w:rPr>
                <w:color w:val="231F20"/>
                <w:spacing w:val="-6"/>
              </w:rPr>
              <w:t>，根据血压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调整剂量</w:t>
            </w:r>
          </w:p>
        </w:tc>
      </w:tr>
    </w:tbl>
    <w:p>
      <w:pPr>
        <w:ind w:left="490" w:right="390" w:firstLine="321"/>
        <w:spacing w:before="79" w:line="246" w:lineRule="auto"/>
        <w:jc w:val="both"/>
        <w:rPr>
          <w:rFonts w:ascii="Microsoft YaHei" w:hAnsi="Microsoft YaHei" w:eastAsia="Microsoft YaHei" w:cs="Microsoft YaHei"/>
          <w:sz w:val="9"/>
          <w:szCs w:val="9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注：1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mmHg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=0.133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kPa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；合并冠心病的患者首选硝酸酯类药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物；血压明显升高时可首选硝普钠；参考《急性心力衰竭基层诊疗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  <w:w w:val="92"/>
          <w:position w:val="-1"/>
        </w:rPr>
        <w:t>指南（2019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  <w:w w:val="92"/>
          <w:position w:val="-1"/>
        </w:rPr>
        <w:t>年）》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0"/>
          <w:position w:val="6"/>
        </w:rPr>
        <w:t>［36］</w:t>
      </w:r>
    </w:p>
    <w:p>
      <w:pPr>
        <w:ind w:left="488" w:right="312" w:firstLine="338"/>
        <w:spacing w:before="144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（9）血管收缩药物：①适应证：血管收缩药物主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要用于治疗急性心衰患者，在使用了正性肌力药物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后仍然发生了心原性休克或明显低血压的情况下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Ⅱb，B）。 ②注意事项：应特别注意药物的不良反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应，包括心律失常、心肌缺血和其他器官损害等。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③使用方法：去甲肾上腺素是治疗心原性休克的首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选药物，主要用于维持收缩压。使用期间需密切监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测血压、心律、心率和血流动力学状态，以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便及时调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整治疗策略。并在必要时向上级医院寻求帮助。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一旦器官灌注恢复和/或循环淤血减轻，应停药。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急性心衰常用血管收缩药物及其剂量详见表 18。</w:t>
      </w:r>
    </w:p>
    <w:p>
      <w:pPr>
        <w:ind w:left="489" w:right="389" w:firstLine="337"/>
        <w:spacing w:before="31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（10）洋地黄类药物：①适应证：急性心衰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伴快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速心室率的心房颤动患者可使用洋地黄类药物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Ⅱa，C）。 ②使用方法：去乙酰毛花苷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0.2~0.4 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静脉缓慢注射，视情况在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2~4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后可再用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0.2 mg；地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高辛静脉注射液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0.25 mg，5%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葡萄糖注射液稀释后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缓慢注射，每日不超过 1 mg。需注意，急性心肌梗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死后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24 h 内慎用。</w:t>
      </w:r>
    </w:p>
    <w:p>
      <w:pPr>
        <w:ind w:left="489" w:right="391" w:firstLine="336"/>
        <w:spacing w:before="35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3299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918774</wp:posOffset>
            </wp:positionV>
            <wp:extent cx="2805668" cy="304216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（11）抗凝治疗：①适应证：因急性心衰住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院的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患者应进行抗凝治疗，以预防静脉血栓栓塞（包括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深静脉血栓和肺栓塞）(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, B）。 ②使用方法：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可选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用低分子肝素或批准用于预防深静脉血栓的直接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口服抗凝药物，如依诺肝素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40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皮下注射每日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3"/>
        <w:spacing w:before="38" w:line="20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18   急性心力衰竭常用正性肌力药和血管收缩药及其剂量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5"/>
        <w:gridCol w:w="603"/>
        <w:gridCol w:w="1445"/>
        <w:gridCol w:w="1382"/>
      </w:tblGrid>
      <w:tr>
        <w:trPr>
          <w:trHeight w:val="491" w:hRule="atLeast"/>
        </w:trPr>
        <w:tc>
          <w:tcPr>
            <w:tcW w:w="11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7"/>
              <w:spacing w:before="168" w:line="184" w:lineRule="auto"/>
              <w:rPr/>
            </w:pPr>
            <w:r>
              <w:rPr>
                <w:color w:val="231F20"/>
                <w:spacing w:val="8"/>
              </w:rPr>
              <w:t>药物类别</w:t>
            </w:r>
          </w:p>
        </w:tc>
        <w:tc>
          <w:tcPr>
            <w:tcW w:w="60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6"/>
              <w:spacing w:before="55" w:line="186" w:lineRule="auto"/>
              <w:rPr/>
            </w:pPr>
            <w:r>
              <w:rPr>
                <w:color w:val="231F20"/>
                <w:spacing w:val="7"/>
              </w:rPr>
              <w:t>具体</w:t>
            </w:r>
          </w:p>
          <w:p>
            <w:pPr>
              <w:pStyle w:val="TableText"/>
              <w:ind w:left="147"/>
              <w:spacing w:before="26" w:line="185" w:lineRule="auto"/>
              <w:rPr/>
            </w:pPr>
            <w:r>
              <w:rPr>
                <w:color w:val="231F20"/>
                <w:spacing w:val="6"/>
              </w:rPr>
              <w:t>药物</w:t>
            </w:r>
          </w:p>
        </w:tc>
        <w:tc>
          <w:tcPr>
            <w:tcW w:w="14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67"/>
              <w:spacing w:before="170" w:line="182" w:lineRule="auto"/>
              <w:rPr/>
            </w:pPr>
            <w:r>
              <w:rPr>
                <w:color w:val="231F20"/>
                <w:spacing w:val="6"/>
              </w:rPr>
              <w:t>剂量</w:t>
            </w:r>
          </w:p>
        </w:tc>
        <w:tc>
          <w:tcPr>
            <w:tcW w:w="138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5"/>
              <w:spacing w:before="169" w:line="183" w:lineRule="auto"/>
              <w:rPr/>
            </w:pPr>
            <w:r>
              <w:rPr>
                <w:color w:val="231F20"/>
                <w:spacing w:val="8"/>
              </w:rPr>
              <w:t>剂量调整与疗程</w:t>
            </w:r>
          </w:p>
        </w:tc>
      </w:tr>
      <w:tr>
        <w:trPr>
          <w:trHeight w:val="1841" w:hRule="atLeast"/>
        </w:trPr>
        <w:tc>
          <w:tcPr>
            <w:tcW w:w="1105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221" w:right="90" w:hanging="150"/>
              <w:spacing w:before="55" w:line="210" w:lineRule="auto"/>
              <w:rPr/>
            </w:pPr>
            <w:r>
              <w:rPr>
                <w:color w:val="231F20"/>
                <w:spacing w:val="2"/>
              </w:rPr>
              <w:t>β 肾上腺素能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8"/>
              </w:rPr>
              <w:t>受体激动剂</w:t>
            </w:r>
          </w:p>
        </w:tc>
        <w:tc>
          <w:tcPr>
            <w:tcW w:w="6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"/>
              <w:spacing w:before="57" w:line="183" w:lineRule="auto"/>
              <w:rPr/>
            </w:pPr>
            <w:r>
              <w:rPr>
                <w:color w:val="231F20"/>
                <w:spacing w:val="6"/>
              </w:rPr>
              <w:t>多巴胺</w:t>
            </w:r>
          </w:p>
        </w:tc>
        <w:tc>
          <w:tcPr>
            <w:tcW w:w="14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3" w:right="77" w:hanging="158"/>
              <w:spacing w:before="40" w:line="216" w:lineRule="auto"/>
              <w:rPr/>
            </w:pPr>
            <w:r>
              <w:rPr>
                <w:color w:val="231F20"/>
                <w:spacing w:val="-11"/>
              </w:rPr>
              <w:t>&lt;3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11"/>
              </w:rPr>
              <w:t>μg·kg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-1</w:t>
            </w:r>
            <w:r>
              <w:rPr>
                <w:sz w:val="9"/>
                <w:szCs w:val="9"/>
                <w:color w:val="231F20"/>
                <w:spacing w:val="-9"/>
                <w:position w:val="6"/>
              </w:rPr>
              <w:t xml:space="preserve"> </w:t>
            </w:r>
            <w:r>
              <w:rPr>
                <w:color w:val="231F20"/>
                <w:spacing w:val="-1"/>
              </w:rPr>
              <w:t>·min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-1</w:t>
            </w:r>
            <w:r>
              <w:rPr>
                <w:color w:val="231F20"/>
                <w:spacing w:val="-26"/>
                <w:w w:val="89"/>
              </w:rPr>
              <w:t>：激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动多巴胺受体，扩</w:t>
            </w:r>
          </w:p>
          <w:p>
            <w:pPr>
              <w:pStyle w:val="TableText"/>
              <w:ind w:left="225"/>
              <w:spacing w:line="183" w:lineRule="auto"/>
              <w:rPr/>
            </w:pPr>
            <w:r>
              <w:rPr>
                <w:color w:val="231F20"/>
                <w:spacing w:val="1"/>
              </w:rPr>
              <w:t>张肾动脉</w:t>
            </w:r>
          </w:p>
          <w:p>
            <w:pPr>
              <w:pStyle w:val="TableText"/>
              <w:ind w:left="221" w:right="79" w:hanging="156"/>
              <w:spacing w:before="8" w:line="204" w:lineRule="auto"/>
              <w:rPr/>
            </w:pPr>
            <w:r>
              <w:rPr>
                <w:color w:val="231F20"/>
                <w:spacing w:val="-11"/>
              </w:rPr>
              <w:t>3~5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μg·kg</w:t>
            </w:r>
            <w:r>
              <w:rPr>
                <w:sz w:val="9"/>
                <w:szCs w:val="9"/>
                <w:color w:val="231F20"/>
                <w:spacing w:val="-3"/>
                <w:position w:val="6"/>
              </w:rPr>
              <w:t>-1</w:t>
            </w:r>
            <w:r>
              <w:rPr>
                <w:sz w:val="9"/>
                <w:szCs w:val="9"/>
                <w:color w:val="231F20"/>
                <w:spacing w:val="-9"/>
                <w:position w:val="6"/>
              </w:rPr>
              <w:t xml:space="preserve"> </w:t>
            </w:r>
            <w:r>
              <w:rPr>
                <w:color w:val="231F20"/>
                <w:spacing w:val="-3"/>
              </w:rPr>
              <w:t>·min</w:t>
            </w:r>
            <w:r>
              <w:rPr>
                <w:sz w:val="9"/>
                <w:szCs w:val="9"/>
                <w:color w:val="231F20"/>
                <w:spacing w:val="-3"/>
                <w:position w:val="6"/>
              </w:rPr>
              <w:t>-1</w:t>
            </w:r>
            <w:r>
              <w:rPr>
                <w:color w:val="231F20"/>
                <w:spacing w:val="-3"/>
              </w:rPr>
              <w:t>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激动β</w:t>
            </w:r>
            <w:r>
              <w:rPr>
                <w:sz w:val="9"/>
                <w:szCs w:val="9"/>
                <w:color w:val="231F20"/>
                <w:spacing w:val="-6"/>
                <w:position w:val="-4"/>
              </w:rPr>
              <w:t>1</w:t>
            </w:r>
            <w:r>
              <w:rPr>
                <w:color w:val="231F20"/>
                <w:spacing w:val="-6"/>
              </w:rPr>
              <w:t>受体，正性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肌力作用</w:t>
            </w:r>
          </w:p>
          <w:p>
            <w:pPr>
              <w:pStyle w:val="TableText"/>
              <w:ind w:left="223" w:right="77" w:hanging="158"/>
              <w:spacing w:line="205" w:lineRule="auto"/>
              <w:rPr/>
            </w:pPr>
            <w:r>
              <w:rPr>
                <w:color w:val="231F20"/>
                <w:spacing w:val="-11"/>
              </w:rPr>
              <w:t>&gt;5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μg·kg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-1</w:t>
            </w:r>
            <w:r>
              <w:rPr>
                <w:sz w:val="9"/>
                <w:szCs w:val="9"/>
                <w:color w:val="231F20"/>
                <w:spacing w:val="-9"/>
                <w:position w:val="6"/>
              </w:rPr>
              <w:t xml:space="preserve"> </w:t>
            </w:r>
            <w:r>
              <w:rPr>
                <w:color w:val="231F20"/>
                <w:spacing w:val="-1"/>
              </w:rPr>
              <w:t>·min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-1</w:t>
            </w:r>
            <w:r>
              <w:rPr>
                <w:color w:val="231F20"/>
                <w:spacing w:val="-26"/>
                <w:w w:val="89"/>
              </w:rPr>
              <w:t>：激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动β</w:t>
            </w:r>
            <w:r>
              <w:rPr>
                <w:sz w:val="9"/>
                <w:szCs w:val="9"/>
                <w:color w:val="231F20"/>
                <w:spacing w:val="-1"/>
                <w:position w:val="-4"/>
              </w:rPr>
              <w:t>1</w:t>
            </w:r>
            <w:r>
              <w:rPr>
                <w:color w:val="231F20"/>
                <w:spacing w:val="-1"/>
              </w:rPr>
              <w:t>受体和α受体</w:t>
            </w:r>
          </w:p>
        </w:tc>
        <w:tc>
          <w:tcPr>
            <w:tcW w:w="13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 w:right="8" w:hanging="159"/>
              <w:spacing w:before="56" w:line="203" w:lineRule="auto"/>
              <w:rPr/>
            </w:pPr>
            <w:r>
              <w:rPr>
                <w:color w:val="231F20"/>
                <w:spacing w:val="7"/>
              </w:rPr>
              <w:t>小剂量起始，根据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14"/>
              </w:rPr>
              <w:t>病情逐渐调节，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最大剂量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"/>
              </w:rPr>
              <w:t>20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μg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·</w:t>
            </w:r>
          </w:p>
          <w:p>
            <w:pPr>
              <w:pStyle w:val="TableText"/>
              <w:ind w:left="222"/>
              <w:spacing w:line="200" w:lineRule="auto"/>
              <w:rPr/>
            </w:pPr>
            <w:r>
              <w:rPr>
                <w:color w:val="231F20"/>
                <w:spacing w:val="-13"/>
              </w:rPr>
              <w:t>kg</w:t>
            </w:r>
            <w:r>
              <w:rPr>
                <w:sz w:val="9"/>
                <w:szCs w:val="9"/>
                <w:color w:val="231F20"/>
                <w:spacing w:val="-13"/>
                <w:position w:val="6"/>
              </w:rPr>
              <w:t>-1</w:t>
            </w:r>
            <w:r>
              <w:rPr>
                <w:color w:val="231F20"/>
                <w:spacing w:val="-13"/>
              </w:rPr>
              <w:t>·min</w:t>
            </w:r>
            <w:r>
              <w:rPr>
                <w:sz w:val="9"/>
                <w:szCs w:val="9"/>
                <w:color w:val="231F20"/>
                <w:spacing w:val="-13"/>
                <w:position w:val="6"/>
              </w:rPr>
              <w:t>-1</w:t>
            </w:r>
            <w:r>
              <w:rPr>
                <w:color w:val="231F20"/>
                <w:spacing w:val="-20"/>
              </w:rPr>
              <w:t>，&gt;10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0"/>
              </w:rPr>
              <w:t>μg·</w:t>
            </w:r>
          </w:p>
          <w:p>
            <w:pPr>
              <w:pStyle w:val="TableText"/>
              <w:ind w:left="219" w:right="8" w:firstLine="2"/>
              <w:spacing w:before="10" w:line="209" w:lineRule="auto"/>
              <w:jc w:val="both"/>
              <w:rPr/>
            </w:pPr>
            <w:r>
              <w:rPr>
                <w:color w:val="231F20"/>
                <w:spacing w:val="-16"/>
                <w:w w:val="94"/>
                <w:position w:val="-1"/>
              </w:rPr>
              <w:t>kg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-1 </w:t>
            </w:r>
            <w:r>
              <w:rPr>
                <w:color w:val="231F20"/>
                <w:spacing w:val="-1"/>
                <w:position w:val="-1"/>
              </w:rPr>
              <w:t>·min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-1   </w:t>
            </w:r>
            <w:r>
              <w:rPr>
                <w:color w:val="231F20"/>
                <w:spacing w:val="-1"/>
                <w:position w:val="-1"/>
              </w:rPr>
              <w:t>外</w:t>
            </w:r>
            <w:r>
              <w:rPr>
                <w:color w:val="231F20"/>
                <w:spacing w:val="36"/>
                <w:w w:val="101"/>
                <w:position w:val="-1"/>
              </w:rPr>
              <w:t xml:space="preserve"> </w:t>
            </w:r>
            <w:r>
              <w:rPr>
                <w:color w:val="231F20"/>
                <w:spacing w:val="-1"/>
                <w:position w:val="-1"/>
              </w:rPr>
              <w:t>周</w:t>
            </w:r>
            <w:r>
              <w:rPr>
                <w:color w:val="231F20"/>
                <w:position w:val="-1"/>
              </w:rPr>
              <w:t xml:space="preserve">  </w:t>
            </w:r>
            <w:r>
              <w:rPr>
                <w:color w:val="231F20"/>
                <w:spacing w:val="14"/>
              </w:rPr>
              <w:t>血管收缩明显，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增加脏器缺血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7"/>
              </w:rPr>
              <w:t>风险</w:t>
            </w:r>
          </w:p>
        </w:tc>
      </w:tr>
      <w:tr>
        <w:trPr>
          <w:trHeight w:val="243" w:hRule="atLeast"/>
        </w:trPr>
        <w:tc>
          <w:tcPr>
            <w:tcW w:w="11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3" w:type="dxa"/>
            <w:vAlign w:val="top"/>
          </w:tcPr>
          <w:p>
            <w:pPr>
              <w:pStyle w:val="TableText"/>
              <w:ind w:left="66"/>
              <w:spacing w:before="51" w:line="169" w:lineRule="auto"/>
              <w:rPr/>
            </w:pPr>
            <w:r>
              <w:rPr>
                <w:color w:val="231F20"/>
                <w:spacing w:val="9"/>
              </w:rPr>
              <w:t>多巴酚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63"/>
              <w:spacing w:before="33" w:line="186" w:lineRule="auto"/>
              <w:rPr>
                <w:sz w:val="9"/>
                <w:szCs w:val="9"/>
              </w:rPr>
            </w:pPr>
            <w:r>
              <w:rPr>
                <w:color w:val="231F20"/>
                <w:spacing w:val="-13"/>
              </w:rPr>
              <w:t>2.5~10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μg·kg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-1</w:t>
            </w:r>
            <w:r>
              <w:rPr>
                <w:color w:val="231F20"/>
                <w:spacing w:val="-8"/>
              </w:rPr>
              <w:t>·min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-1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61"/>
              <w:spacing w:before="50" w:line="170" w:lineRule="auto"/>
              <w:rPr/>
            </w:pPr>
            <w:r>
              <w:rPr>
                <w:color w:val="231F20"/>
                <w:spacing w:val="31"/>
              </w:rPr>
              <w:t>一般持续用药时</w:t>
            </w:r>
          </w:p>
        </w:tc>
      </w:tr>
      <w:tr>
        <w:trPr>
          <w:trHeight w:val="239" w:hRule="atLeast"/>
        </w:trPr>
        <w:tc>
          <w:tcPr>
            <w:tcW w:w="1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3" w:type="dxa"/>
            <w:vAlign w:val="top"/>
          </w:tcPr>
          <w:p>
            <w:pPr>
              <w:pStyle w:val="TableText"/>
              <w:ind w:left="228"/>
              <w:spacing w:before="31" w:line="183" w:lineRule="auto"/>
              <w:rPr/>
            </w:pPr>
            <w:r>
              <w:rPr>
                <w:color w:val="231F20"/>
                <w:spacing w:val="1"/>
              </w:rPr>
              <w:t>丁胺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222"/>
              <w:spacing w:before="30" w:line="185" w:lineRule="auto"/>
              <w:rPr/>
            </w:pPr>
            <w:r>
              <w:rPr>
                <w:color w:val="231F20"/>
                <w:spacing w:val="6"/>
              </w:rPr>
              <w:t>维持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231"/>
              <w:spacing w:before="29" w:line="186" w:lineRule="auto"/>
              <w:rPr/>
            </w:pPr>
            <w:r>
              <w:rPr>
                <w:color w:val="231F20"/>
                <w:spacing w:val="-1"/>
              </w:rPr>
              <w:t>间不超过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3~7d</w:t>
            </w:r>
          </w:p>
        </w:tc>
      </w:tr>
      <w:tr>
        <w:trPr>
          <w:trHeight w:val="950" w:hRule="atLeast"/>
        </w:trPr>
        <w:tc>
          <w:tcPr>
            <w:tcW w:w="1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1" w:right="58" w:hanging="161"/>
              <w:spacing w:before="65" w:line="219" w:lineRule="auto"/>
              <w:rPr/>
            </w:pPr>
            <w:r>
              <w:rPr>
                <w:color w:val="231F20"/>
                <w:spacing w:val="2"/>
              </w:rPr>
              <w:t>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酸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酯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抑制剂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left="61"/>
              <w:spacing w:before="65" w:line="185" w:lineRule="auto"/>
              <w:rPr/>
            </w:pPr>
            <w:r>
              <w:rPr>
                <w:color w:val="231F20"/>
                <w:spacing w:val="7"/>
              </w:rPr>
              <w:t>米力农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221" w:right="9" w:hanging="156"/>
              <w:spacing w:before="64" w:line="204" w:lineRule="auto"/>
              <w:rPr/>
            </w:pPr>
            <w:r>
              <w:rPr>
                <w:color w:val="231F20"/>
                <w:spacing w:val="-12"/>
                <w:w w:val="95"/>
              </w:rPr>
              <w:t>负荷量25~75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-12"/>
                <w:w w:val="95"/>
              </w:rPr>
              <w:t>μg/kg静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6"/>
              </w:rPr>
              <w:t>脉推注（&gt;10 min</w:t>
            </w:r>
            <w:r>
              <w:rPr>
                <w:color w:val="231F20"/>
                <w:spacing w:val="-28"/>
                <w:w w:val="79"/>
              </w:rPr>
              <w:t>），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5"/>
              </w:rPr>
              <w:t>继以0.375~0.75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15"/>
              </w:rPr>
              <w:t>μg·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5"/>
                <w:w w:val="92"/>
              </w:rPr>
              <w:t>kg</w:t>
            </w:r>
            <w:r>
              <w:rPr>
                <w:sz w:val="9"/>
                <w:szCs w:val="9"/>
                <w:color w:val="231F20"/>
                <w:spacing w:val="-7"/>
                <w:position w:val="6"/>
              </w:rPr>
              <w:t>-1</w:t>
            </w:r>
            <w:r>
              <w:rPr>
                <w:color w:val="231F20"/>
                <w:spacing w:val="-7"/>
              </w:rPr>
              <w:t>·min</w:t>
            </w:r>
            <w:r>
              <w:rPr>
                <w:sz w:val="9"/>
                <w:szCs w:val="9"/>
                <w:color w:val="231F20"/>
                <w:spacing w:val="-7"/>
                <w:position w:val="6"/>
              </w:rPr>
              <w:t>-1</w:t>
            </w:r>
            <w:r>
              <w:rPr>
                <w:color w:val="231F20"/>
                <w:spacing w:val="-7"/>
              </w:rPr>
              <w:t>静脉滴注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60"/>
              <w:spacing w:before="64" w:line="201" w:lineRule="auto"/>
              <w:rPr/>
            </w:pPr>
            <w:r>
              <w:rPr>
                <w:color w:val="231F20"/>
                <w:spacing w:val="2"/>
              </w:rPr>
              <w:t>用药时间为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2"/>
              </w:rPr>
              <w:t>3~5d</w:t>
            </w:r>
          </w:p>
        </w:tc>
      </w:tr>
      <w:tr>
        <w:trPr>
          <w:trHeight w:val="932" w:hRule="atLeast"/>
        </w:trPr>
        <w:tc>
          <w:tcPr>
            <w:tcW w:w="1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3" w:type="dxa"/>
            <w:vAlign w:val="top"/>
          </w:tcPr>
          <w:p>
            <w:pPr>
              <w:pStyle w:val="TableText"/>
              <w:ind w:left="62"/>
              <w:spacing w:before="57" w:line="185" w:lineRule="auto"/>
              <w:rPr/>
            </w:pPr>
            <w:r>
              <w:rPr>
                <w:color w:val="231F20"/>
                <w:spacing w:val="10"/>
              </w:rPr>
              <w:t>奥普力</w:t>
            </w:r>
          </w:p>
          <w:p>
            <w:pPr>
              <w:pStyle w:val="TableText"/>
              <w:ind w:left="219"/>
              <w:spacing w:before="25" w:line="185" w:lineRule="auto"/>
              <w:rPr/>
            </w:pPr>
            <w:r>
              <w:rPr>
                <w:color w:val="231F20"/>
                <w:spacing w:val="6"/>
              </w:rPr>
              <w:t>农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221" w:right="58" w:hanging="156"/>
              <w:spacing w:before="55" w:line="202" w:lineRule="auto"/>
              <w:rPr/>
            </w:pPr>
            <w:r>
              <w:rPr>
                <w:color w:val="231F20"/>
                <w:spacing w:val="-9"/>
              </w:rPr>
              <w:t>负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9"/>
              </w:rPr>
              <w:t>荷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量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10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μg/kg 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脉注射，继以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9"/>
              </w:rPr>
              <w:t>0.1~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0.3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μg·kg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-1</w:t>
            </w:r>
            <w:r>
              <w:rPr>
                <w:color w:val="231F20"/>
                <w:spacing w:val="1"/>
              </w:rPr>
              <w:t>·</w:t>
            </w:r>
            <w:r>
              <w:rPr>
                <w:color w:val="231F20"/>
              </w:rPr>
              <w:t>min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-1</w:t>
            </w:r>
            <w:r>
              <w:rPr>
                <w:sz w:val="9"/>
                <w:szCs w:val="9"/>
                <w:color w:val="231F20"/>
                <w:position w:val="6"/>
              </w:rPr>
              <w:t xml:space="preserve">    </w:t>
            </w:r>
            <w:r>
              <w:rPr>
                <w:color w:val="231F20"/>
                <w:spacing w:val="1"/>
              </w:rPr>
              <w:t>维持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60"/>
              <w:spacing w:before="56" w:line="201" w:lineRule="auto"/>
              <w:rPr/>
            </w:pPr>
            <w:r>
              <w:rPr>
                <w:color w:val="231F20"/>
              </w:rPr>
              <w:t>用药时间不超过3h</w:t>
            </w:r>
          </w:p>
        </w:tc>
      </w:tr>
      <w:tr>
        <w:trPr>
          <w:trHeight w:val="1386" w:hRule="atLeast"/>
        </w:trPr>
        <w:tc>
          <w:tcPr>
            <w:tcW w:w="1105" w:type="dxa"/>
            <w:vAlign w:val="top"/>
          </w:tcPr>
          <w:p>
            <w:pPr>
              <w:pStyle w:val="TableText"/>
              <w:ind w:left="62"/>
              <w:spacing w:before="68" w:line="183" w:lineRule="auto"/>
              <w:rPr/>
            </w:pPr>
            <w:r>
              <w:rPr>
                <w:color w:val="231F20"/>
                <w:spacing w:val="8"/>
              </w:rPr>
              <w:t>钙离子增敏剂</w:t>
            </w:r>
          </w:p>
        </w:tc>
        <w:tc>
          <w:tcPr>
            <w:tcW w:w="603" w:type="dxa"/>
            <w:vAlign w:val="top"/>
          </w:tcPr>
          <w:p>
            <w:pPr>
              <w:pStyle w:val="TableText"/>
              <w:ind w:left="61"/>
              <w:spacing w:before="72" w:line="177" w:lineRule="auto"/>
              <w:rPr/>
            </w:pPr>
            <w:r>
              <w:rPr>
                <w:color w:val="231F20"/>
                <w:spacing w:val="11"/>
              </w:rPr>
              <w:t>左西孟</w:t>
            </w:r>
          </w:p>
          <w:p>
            <w:pPr>
              <w:pStyle w:val="TableText"/>
              <w:ind w:left="221"/>
              <w:spacing w:before="39" w:line="173" w:lineRule="auto"/>
              <w:rPr/>
            </w:pPr>
            <w:r>
              <w:rPr>
                <w:color w:val="231F20"/>
                <w:spacing w:val="3"/>
              </w:rPr>
              <w:t>旦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221" w:right="57" w:hanging="156"/>
              <w:spacing w:before="69" w:line="203" w:lineRule="auto"/>
              <w:rPr/>
            </w:pPr>
            <w:r>
              <w:rPr>
                <w:color w:val="231F20"/>
                <w:spacing w:val="-10"/>
              </w:rPr>
              <w:t>负 荷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0"/>
              </w:rPr>
              <w:t>量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0"/>
              </w:rPr>
              <w:t>6~12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0"/>
              </w:rPr>
              <w:t>μg/kg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静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脉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推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7"/>
              </w:rPr>
              <w:t>注（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7"/>
              </w:rPr>
              <w:t>&gt;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10 min</w:t>
            </w:r>
            <w:r>
              <w:rPr>
                <w:color w:val="231F20"/>
                <w:spacing w:val="-2"/>
              </w:rPr>
              <w:t>） ，</w:t>
            </w:r>
            <w:r>
              <w:rPr>
                <w:color w:val="231F20"/>
                <w:spacing w:val="-9"/>
              </w:rPr>
              <w:t>继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9"/>
              </w:rPr>
              <w:t>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0.05~0.2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μg·kg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-1</w:t>
            </w:r>
            <w:r>
              <w:rPr>
                <w:sz w:val="9"/>
                <w:szCs w:val="9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5"/>
              </w:rPr>
              <w:t>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6"/>
              </w:rPr>
              <w:t>min</w:t>
            </w:r>
            <w:r>
              <w:rPr>
                <w:sz w:val="9"/>
                <w:szCs w:val="9"/>
                <w:color w:val="231F20"/>
                <w:spacing w:val="10"/>
                <w:position w:val="6"/>
              </w:rPr>
              <w:t>-1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 xml:space="preserve"> </w:t>
            </w:r>
            <w:r>
              <w:rPr>
                <w:color w:val="231F20"/>
                <w:spacing w:val="10"/>
              </w:rPr>
              <w:t>静脉滴注维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持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24 h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223" w:right="57" w:hanging="164"/>
              <w:spacing w:before="66" w:line="219" w:lineRule="auto"/>
              <w:rPr/>
            </w:pPr>
            <w:r>
              <w:rPr>
                <w:color w:val="231F20"/>
                <w:spacing w:val="30"/>
              </w:rPr>
              <w:t>低血压时不推荐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负荷剂量</w:t>
            </w:r>
          </w:p>
        </w:tc>
      </w:tr>
      <w:tr>
        <w:trPr>
          <w:trHeight w:val="2781" w:hRule="atLeast"/>
        </w:trPr>
        <w:tc>
          <w:tcPr>
            <w:tcW w:w="11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0" w:line="185" w:lineRule="auto"/>
              <w:rPr/>
            </w:pPr>
            <w:r>
              <w:rPr>
                <w:color w:val="231F20"/>
                <w:spacing w:val="8"/>
              </w:rPr>
              <w:t>血管收缩药物</w:t>
            </w:r>
          </w:p>
        </w:tc>
        <w:tc>
          <w:tcPr>
            <w:tcW w:w="6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 w:right="57" w:hanging="158"/>
              <w:spacing w:before="70" w:line="217" w:lineRule="auto"/>
              <w:rPr/>
            </w:pPr>
            <w:r>
              <w:rPr>
                <w:color w:val="231F20"/>
                <w:spacing w:val="10"/>
              </w:rPr>
              <w:t>去甲肾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上腺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素</w:t>
            </w:r>
          </w:p>
          <w:p>
            <w:pPr>
              <w:pStyle w:val="TableText"/>
              <w:ind w:left="76"/>
              <w:spacing w:before="21" w:line="184" w:lineRule="auto"/>
              <w:rPr/>
            </w:pPr>
            <w:r>
              <w:rPr>
                <w:color w:val="231F20"/>
                <w:spacing w:val="6"/>
              </w:rPr>
              <w:t>肾上腺</w:t>
            </w:r>
          </w:p>
          <w:p>
            <w:pPr>
              <w:pStyle w:val="TableText"/>
              <w:ind w:left="224"/>
              <w:spacing w:before="25" w:line="188" w:lineRule="auto"/>
              <w:rPr/>
            </w:pPr>
            <w:r>
              <w:rPr>
                <w:color w:val="231F20"/>
              </w:rPr>
              <w:t>素</w:t>
            </w:r>
          </w:p>
        </w:tc>
        <w:tc>
          <w:tcPr>
            <w:tcW w:w="14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1" w:right="92" w:hanging="159"/>
              <w:spacing w:before="54" w:line="204" w:lineRule="auto"/>
              <w:rPr/>
            </w:pPr>
            <w:r>
              <w:rPr>
                <w:color w:val="231F20"/>
                <w:spacing w:val="-13"/>
              </w:rPr>
              <w:t>0.2~1.0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3"/>
              </w:rPr>
              <w:t>μg·kg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-1</w:t>
            </w:r>
            <w:r>
              <w:rPr>
                <w:color w:val="231F20"/>
                <w:spacing w:val="-10"/>
              </w:rPr>
              <w:t>·min</w:t>
            </w:r>
            <w:r>
              <w:rPr>
                <w:sz w:val="9"/>
                <w:szCs w:val="9"/>
                <w:color w:val="231F20"/>
                <w:position w:val="6"/>
              </w:rPr>
              <w:t>-1 </w:t>
            </w:r>
            <w:r>
              <w:rPr>
                <w:color w:val="231F20"/>
                <w:spacing w:val="8"/>
              </w:rPr>
              <w:t>静脉滴注维持</w:t>
            </w:r>
          </w:p>
          <w:p>
            <w:pPr>
              <w:pStyle w:val="TableText"/>
              <w:ind w:left="222" w:right="59" w:hanging="160"/>
              <w:spacing w:before="279" w:line="207" w:lineRule="auto"/>
              <w:rPr/>
            </w:pPr>
            <w:r>
              <w:rPr>
                <w:color w:val="231F20"/>
                <w:spacing w:val="3"/>
              </w:rPr>
              <w:t>0.05~0.5 μg·</w:t>
            </w:r>
            <w:r>
              <w:rPr>
                <w:color w:val="231F20"/>
              </w:rPr>
              <w:t>kg</w:t>
            </w:r>
            <w:r>
              <w:rPr>
                <w:sz w:val="9"/>
                <w:szCs w:val="9"/>
                <w:color w:val="231F20"/>
                <w:spacing w:val="3"/>
                <w:position w:val="6"/>
              </w:rPr>
              <w:t>- 1 </w:t>
            </w:r>
            <w:r>
              <w:rPr>
                <w:color w:val="231F20"/>
                <w:spacing w:val="3"/>
              </w:rPr>
              <w:t>·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min</w:t>
            </w:r>
            <w:r>
              <w:rPr>
                <w:sz w:val="9"/>
                <w:szCs w:val="9"/>
                <w:color w:val="231F20"/>
                <w:spacing w:val="9"/>
                <w:position w:val="6"/>
              </w:rPr>
              <w:t>-1</w:t>
            </w:r>
            <w:r>
              <w:rPr>
                <w:sz w:val="9"/>
                <w:szCs w:val="9"/>
                <w:color w:val="231F20"/>
                <w:spacing w:val="-4"/>
                <w:position w:val="6"/>
              </w:rPr>
              <w:t xml:space="preserve"> </w:t>
            </w:r>
            <w:r>
              <w:rPr>
                <w:color w:val="231F20"/>
                <w:spacing w:val="9"/>
              </w:rPr>
              <w:t>静脉点滴维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持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1"/>
              </w:rPr>
              <w:t>；复苏时首先</w:t>
            </w:r>
          </w:p>
          <w:p>
            <w:pPr>
              <w:pStyle w:val="TableText"/>
              <w:ind w:left="221" w:right="9" w:firstLine="14"/>
              <w:spacing w:before="21" w:line="206" w:lineRule="auto"/>
              <w:rPr/>
            </w:pPr>
            <w:r>
              <w:rPr>
                <w:color w:val="231F20"/>
                <w:spacing w:val="-12"/>
              </w:rPr>
              <w:t>1 mg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2"/>
              </w:rPr>
              <w:t>静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脉 注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2"/>
              </w:rPr>
              <w:t>射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效果不佳时可每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8"/>
              </w:rPr>
              <w:t>3~5 min</w:t>
            </w:r>
            <w:r>
              <w:rPr>
                <w:color w:val="231F20"/>
                <w:spacing w:val="32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重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复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静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9"/>
              </w:rPr>
              <w:t>脉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注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9"/>
              </w:rPr>
              <w:t>射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9"/>
              </w:rPr>
              <w:t>，每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9"/>
              </w:rPr>
              <w:t>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1~</w:t>
            </w:r>
          </w:p>
          <w:p>
            <w:pPr>
              <w:pStyle w:val="TableText"/>
              <w:ind w:left="226" w:right="66" w:hanging="3"/>
              <w:spacing w:before="5" w:line="197" w:lineRule="auto"/>
              <w:rPr/>
            </w:pPr>
            <w:r>
              <w:rPr>
                <w:color w:val="231F20"/>
                <w:spacing w:val="-9"/>
              </w:rPr>
              <w:t>2 mg，总 剂 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常不超过 10 mg</w:t>
            </w:r>
          </w:p>
        </w:tc>
        <w:tc>
          <w:tcPr>
            <w:tcW w:w="138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54"/>
              <w:spacing w:before="150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4"/>
              <w:spacing w:before="64" w:line="119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</w:tr>
    </w:tbl>
    <w:p>
      <w:pPr>
        <w:ind w:left="86" w:right="377" w:firstLine="319"/>
        <w:spacing w:before="81" w:line="24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注：正在应用 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受体阻滞剂的患者不推荐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使用多巴酚丁胺和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多巴胺，建议使用左西孟旦；- 无相关内容</w:t>
      </w:r>
    </w:p>
    <w:p>
      <w:pPr>
        <w:ind w:left="101"/>
        <w:spacing w:before="300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次，口服利伐沙班 10 mg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每日1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次。</w:t>
      </w:r>
    </w:p>
    <w:p>
      <w:pPr>
        <w:ind w:right="377" w:firstLine="419"/>
        <w:spacing w:before="5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（12）机械通气：初步氧疗后仍存在呼吸困难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（呼吸频率&gt;25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次/min，SpO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-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&lt;90%）的急性心衰患者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可考虑无创通气(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Ⅱa，B）。可选用持续气道正压通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气（CPAP）或双水平气道正压通气（BiPAP）。若无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创通气后仍存在低氧血症（PaO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-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&lt;60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）、高二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症（PaCO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-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&gt;50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>mmHg）或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>酸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>毒（pH 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7.35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5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应实施有创通气(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C）。</w:t>
      </w:r>
    </w:p>
    <w:p>
      <w:pPr>
        <w:ind w:left="84" w:right="312" w:firstLine="336"/>
        <w:spacing w:before="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（13）肾脏替代治疗和超滤治疗：液体复苏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后仍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少 尿 、血 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&gt;6.5 mmol/L、pH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值 &lt;7.2、血 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25 mmol/L、血肌酐&gt;300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μmol/L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者可考虑肾脏替代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治疗。超滤治疗适用于严重肺淤血或体循环淤血，</w:t>
      </w:r>
    </w:p>
    <w:p>
      <w:pPr>
        <w:spacing w:line="22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09" w:space="100"/>
            <w:col w:w="499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70"/>
        <w:rPr/>
      </w:pPr>
      <w:r>
        <w:pict>
          <v:shape id="_x0000_s360" style="position:absolute;margin-left:241.895pt;margin-top:59.6563pt;mso-position-vertical-relative:page;mso-position-horizontal-relative:page;width:305.2pt;height:0.4pt;z-index:252398592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67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2" w:right="469" w:hanging="3"/>
        <w:spacing w:before="41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且利尿剂抵抗（使用适量利尿剂，尿量增加不明显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或液体超负荷情况未得到明显改善）的患者。</w:t>
      </w:r>
    </w:p>
    <w:p>
      <w:pPr>
        <w:ind w:left="489" w:right="469" w:firstLine="337"/>
        <w:spacing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（14）机械循环支持治疗：适用于药物治疗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无效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的急性心衰或心原性休克患者，包括经皮心室辅助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装置、体外生命支持装置或体外膜肺氧合装置等。</w:t>
      </w:r>
    </w:p>
    <w:p>
      <w:pPr>
        <w:ind w:left="489" w:right="404" w:firstLine="338"/>
        <w:spacing w:before="44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（15）心原性休克的识别与处理：①识别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标准：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收缩压&lt;90 mmHg 或平均动脉压&lt;60 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持续超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过 30 min，伴有低灌注表现，如精神状态改变、尿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量&lt;30 ml/h、乳酸&gt;2 mmol/L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②紧急处理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：给予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循环支持，增加心输出量、提升血压，以改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善重要脏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器的灌注。建议尽快转诊至高级别医疗卫生机构。</w:t>
      </w:r>
    </w:p>
    <w:p>
      <w:pPr>
        <w:ind w:left="827"/>
        <w:spacing w:before="50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（四）急性心衰住院期间改善预后的药物治疗</w:t>
      </w:r>
    </w:p>
    <w:p>
      <w:pPr>
        <w:ind w:firstLine="484"/>
        <w:spacing w:before="142" w:line="1994" w:lineRule="exact"/>
        <w:rPr/>
      </w:pPr>
      <w:r>
        <w:rPr>
          <w:position w:val="-39"/>
        </w:rPr>
        <w:pict>
          <v:shape id="_x0000_s362" style="mso-position-vertical-relative:line;mso-position-horizontal-relative:char;width:226.8pt;height:99.7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7" w:right="58" w:hanging="117"/>
                    <w:spacing w:before="22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4"/>
                    </w:rPr>
                    <w:t>• 血流动力学稳定且无禁忌证的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4"/>
                    </w:rPr>
                    <w:t>患者即使病情加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3"/>
                    </w:rPr>
                    <w:t>重，还是应继续使用改善预后的药物</w:t>
                  </w:r>
                </w:p>
                <w:p>
                  <w:pPr>
                    <w:ind w:left="196" w:right="58" w:hanging="116"/>
                    <w:spacing w:before="16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4"/>
                    </w:rPr>
                    <w:t>• 调整剂量应基于患者的症状和耐受性，特别是在低血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压、心率减慢、高钾血症或严重肾功能不全时</w:t>
                  </w:r>
                </w:p>
                <w:p>
                  <w:pPr>
                    <w:ind w:left="197" w:right="58" w:hanging="117"/>
                    <w:spacing w:before="19" w:line="20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• 对于新诊断的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HFrEF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患者，应在出院前及出院后前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6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的密切随访期间，启动并迅速提高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GDMT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剂量，以降低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心衰再住院或死亡风险(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B）</w:t>
                  </w:r>
                </w:p>
              </w:txbxContent>
            </v:textbox>
          </v:shape>
        </w:pic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490" w:right="386" w:firstLine="439"/>
        <w:spacing w:before="86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1. 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 HFrEF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：①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：慢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患者发生失代偿或心衰加重，在血流动力学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稳定且无禁忌证的情况下，应继续原有的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GDMT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、ARNI/ACEI/ARB、MRA、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SGLT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-2i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②剂量调整：根据患者的症状和耐受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性适当调整药物剂量。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③停药指征：出现血流动力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学不稳定（如收缩压&lt;85 mmHg，心率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&lt;50 次/min）、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血钾&gt;5.5 mmol/L、严重肾功能不全时，应考虑暂停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或减少相关药物剂量。发生心原性休克时应停用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受体阻滞剂。</w:t>
      </w:r>
    </w:p>
    <w:p>
      <w:pPr>
        <w:ind w:left="489" w:right="469" w:firstLine="423"/>
        <w:spacing w:before="54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新发心衰患者：临床状况稳定后，对于新发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患者，应在出院前启动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GDMT，具体参见“慢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性心衰的治疗”部分。</w:t>
      </w:r>
    </w:p>
    <w:p>
      <w:pPr>
        <w:ind w:left="827"/>
        <w:spacing w:before="49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（五）急性心衰稳定后处理</w:t>
      </w:r>
    </w:p>
    <w:p>
      <w:pPr>
        <w:ind w:left="489" w:right="468" w:firstLine="439"/>
        <w:spacing w:before="25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出院前评估和管理：住院期间使用利尿剂的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患者出院后通常需要继续口服利尿剂，需及时调整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剂量以优化液体状态。需启动或优化改善心衰预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后的药物。需评估是否需要进行器械治疗，如是否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适用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ICD、CRT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等。</w:t>
      </w:r>
    </w:p>
    <w:p>
      <w:pPr>
        <w:ind w:left="486" w:right="390" w:firstLine="425"/>
        <w:spacing w:before="56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合并症管理：需管理冠心病、高血压、心律失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常等可诱发急性心衰或心衰加重的心血管疾病。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此外，还要管理其他可能诱发急性心衰或心衰加重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的其他系统疾病，如贫血、铁缺乏等。</w:t>
      </w:r>
    </w:p>
    <w:p>
      <w:pPr>
        <w:ind w:left="915"/>
        <w:spacing w:before="50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3965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106243</wp:posOffset>
            </wp:positionV>
            <wp:extent cx="2805668" cy="304216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3. 出院后随访：强调早期随访，在出院后1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 w:right="296"/>
        <w:spacing w:before="40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周内进行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次随访，评估症状、心功能状态、血压、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心 率 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标（如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BNP/NT-proBNP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等）。</w:t>
      </w:r>
    </w:p>
    <w:p>
      <w:pPr>
        <w:ind w:left="13" w:right="378" w:firstLine="411"/>
        <w:spacing w:before="57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预防措施：注意避免再次诱发急性心衰，对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于可能的诱因（如感染）应及时控制。</w:t>
      </w:r>
    </w:p>
    <w:p>
      <w:pPr>
        <w:ind w:left="428"/>
        <w:spacing w:before="52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八、心衰常见病因及合并症的管理</w:t>
      </w:r>
    </w:p>
    <w:p>
      <w:pPr>
        <w:spacing w:before="179" w:line="1265" w:lineRule="exact"/>
        <w:rPr/>
      </w:pPr>
      <w:r>
        <w:rPr>
          <w:position w:val="-25"/>
        </w:rPr>
        <w:pict>
          <v:shape id="_x0000_s364" style="mso-position-vertical-relative:line;mso-position-horizontal-relative:char;width:226.8pt;height:63.3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8" w:right="58" w:hanging="118"/>
                    <w:spacing w:before="21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• 全面评估患者的病因、合并症和整体状况，进行个体化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治疗</w:t>
                  </w:r>
                </w:p>
                <w:p>
                  <w:pPr>
                    <w:ind w:left="194" w:right="58" w:hanging="114"/>
                    <w:spacing w:before="16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• 控制高血压、冠心病、糖尿病等，以延缓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心衰发展、降低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并发症风险</w:t>
                  </w:r>
                </w:p>
              </w:txbxContent>
            </v:textbox>
          </v:shape>
        </w:pict>
      </w:r>
    </w:p>
    <w:p>
      <w:pPr>
        <w:ind w:left="2" w:right="300" w:firstLine="425"/>
        <w:spacing w:before="303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397568" behindDoc="0" locked="0" layoutInCell="1" allowOverlap="1">
            <wp:simplePos x="0" y="0"/>
            <wp:positionH relativeFrom="column">
              <wp:posOffset>-1845513</wp:posOffset>
            </wp:positionH>
            <wp:positionV relativeFrom="paragraph">
              <wp:posOffset>212371</wp:posOffset>
            </wp:positionV>
            <wp:extent cx="3390900" cy="3886200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心衰患者常伴有多种合并症，其的识别与评估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对于判断心衰预后至关重要。应基于合并症与心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衰之间的相关性进行合理的转诊或遵循相应治疗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指南，同时关注心衰的病因管理和合并症治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疗。在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此过程中，应注意药物相互作用及潜在不良反应。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基层医师与专科医师之间应紧密合作，包括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及时转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诊、药物调整和对患者的教育。</w:t>
      </w:r>
    </w:p>
    <w:p>
      <w:pPr>
        <w:ind w:left="342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（一）高血压</w:t>
      </w:r>
    </w:p>
    <w:p>
      <w:pPr>
        <w:ind w:left="6" w:right="375" w:firstLine="418"/>
        <w:spacing w:before="34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应控制血压，65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岁以下心衰患者的目标为诊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室 收 缩 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120~129 mmHg，65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岁 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以 上 为  130~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>139 mmHg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1"/>
          <w:position w:val="8"/>
        </w:rPr>
        <w:t>［37］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。合并高血压的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患者降压药物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首选利尿剂，还可选择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RAAS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抑制剂（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>ACEI）。</w:t>
      </w:r>
    </w:p>
    <w:p>
      <w:pPr>
        <w:ind w:left="343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（二）冠心病</w:t>
      </w:r>
    </w:p>
    <w:p>
      <w:pPr>
        <w:ind w:left="8" w:right="379" w:firstLine="418"/>
        <w:spacing w:before="32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规范药物治疗后仍有心绞痛症状或心肌缺血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的冠心病患者，可考虑转至上级医院进行诊断和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治疗。</w:t>
      </w:r>
    </w:p>
    <w:p>
      <w:pPr>
        <w:ind w:left="343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（三）心房颤动</w:t>
      </w:r>
    </w:p>
    <w:p>
      <w:pPr>
        <w:ind w:left="5" w:right="312" w:firstLine="419"/>
        <w:spacing w:before="28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评价心房颤动患者卒中风险及口服抗凝药出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血风险，做好心室率控制及抗凝治疗工作。对有介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入治疗指征的患者，应与上级医院专业人员协作，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由他们评价行心房颤动射频消融术或左心耳封堵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术的可行性，并优化治疗。</w:t>
      </w:r>
    </w:p>
    <w:p>
      <w:pPr>
        <w:ind w:left="343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（四）糖尿病</w:t>
      </w:r>
    </w:p>
    <w:p>
      <w:pPr>
        <w:ind w:left="4" w:right="297" w:firstLine="424"/>
        <w:spacing w:before="30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心衰与糖尿病之间的相互作用可能会使二者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的病情加重。应根据患者的具体情况，比如年龄、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心衰的严重程度以及低血糖的风险等设定个体化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的血糖控制目标。通常情况下，目标是将糖化血红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蛋白（HbA1c）水平维持在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7%~7.5% 以下，但对于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严重心衰或低血糖风险高的患者，这一目标需要适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当放宽。对于同时患有心衰和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型糖尿病的患者，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应使用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SGLT-2i(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82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38］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。对合并肥胖、伴动脉粥</w:t>
      </w:r>
    </w:p>
    <w:p>
      <w:pPr>
        <w:spacing w:line="229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7"/>
        <w:rPr/>
      </w:pPr>
      <w:r>
        <w:pict>
          <v:shape id="_x0000_s370" style="position:absolute;margin-left:65.1968pt;margin-top:59.6563pt;mso-position-vertical-relative:page;mso-position-horizontal-relative:page;width:305.2pt;height:0.4pt;z-index:252463104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68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0" w:right="407" w:hanging="1"/>
        <w:spacing w:before="45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样硬化性心血管疾病或高风险的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型糖尿病患者，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可考虑使用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GLP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-1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以降低心血管病风险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［39］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避免使用可能增加心衰风险的噻唑烷二酮类药物。</w:t>
      </w:r>
    </w:p>
    <w:p>
      <w:pPr>
        <w:ind w:left="827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（五）慢性肾脏病</w:t>
      </w:r>
    </w:p>
    <w:p>
      <w:pPr>
        <w:ind w:left="489" w:right="471" w:firstLine="420"/>
        <w:spacing w:before="30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对于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eGFR&gt;30 ml·min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8"/>
        </w:rPr>
        <w:t>-1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·1.73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  <w:w w:val="94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-2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  <w:w w:val="94"/>
        </w:rPr>
        <w:t>的心衰患者，推荐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ARNI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替代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ACEI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ARB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，以降低终末期肾病及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心血管事件风险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7"/>
        </w:rPr>
        <w:t>［40-41］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。对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eGFR≥25 ml·min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7"/>
        </w:rPr>
        <w:t>-1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·1.73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97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7"/>
        </w:rPr>
        <w:t>-2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eGFR≥</w:t>
      </w:r>
    </w:p>
    <w:p>
      <w:pPr>
        <w:ind w:left="490" w:right="471" w:firstLine="1"/>
        <w:spacing w:before="5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20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· 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-1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1.73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91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-2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的心衰患者推荐使用恩格列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净，以降低终末期肾病及心血管事件风险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-11］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于 2 型糖尿病合并慢性肾脏病的患者（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eGFR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25~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75 ml·min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8"/>
        </w:rPr>
        <w:t>-1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·1.73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  <w:w w:val="92"/>
        </w:rPr>
        <w:t>m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-2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伴白蛋白尿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推荐使用非奈利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酮，以降低心衰住院风险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7"/>
        </w:rPr>
        <w:t>［12-14］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  <w:position w:val="-1"/>
        </w:rPr>
        <w:t>。</w:t>
      </w:r>
    </w:p>
    <w:p>
      <w:pPr>
        <w:ind w:left="827"/>
        <w:spacing w:before="54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（六）贫血和铁缺乏</w:t>
      </w:r>
    </w:p>
    <w:p>
      <w:pPr>
        <w:ind w:left="488" w:right="473" w:firstLine="423"/>
        <w:spacing w:before="33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缺铁和贫血是心衰常见合并症，通常与运动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耐量下降、反复心衰住院和全因死亡相关。基于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我国住院心衰患者的调查显示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26.7% 的心衰患者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合并贫血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>［42］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。铁缺乏可独立于贫血存在，心衰患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者应定期筛查相关指标，包括全血细胞计数、血清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铁蛋白浓度、转铁蛋白饱和度等(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, C）。对于合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并铁缺乏的有症状的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HFmrEF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患者应静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量(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Ⅰ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82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43］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。对于有症状的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HFmrEF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患者，可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考虑羧基麦芽糖铁或异麦芽糖苷铁静脉补铁，以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降低心衰住院风险(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Ⅱa，A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83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44］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。可根据公式计算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补铁量：体重（kg）×（需达到的血红蛋白-实际血红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  <w:w w:val="65"/>
        </w:rPr>
        <w:t>）（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g/L）×0.24+体内储备铁量（mg）。肝功能不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全的患者补充铁剂时要充分评估获益风险比，避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免出现铁过载。</w:t>
      </w:r>
    </w:p>
    <w:p>
      <w:pPr>
        <w:ind w:left="826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（七）睡眠呼吸暂停综合征</w:t>
      </w:r>
    </w:p>
    <w:p>
      <w:pPr>
        <w:ind w:left="489" w:right="395" w:firstLine="420"/>
        <w:spacing w:before="32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对于高度怀疑睡眠呼吸暂停、严重肥胖、肺动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脉高压、难治性高血压、夜间缺氧或夜间缓慢性心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律失常的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患者，建议进行多导睡眠监测。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明确合并阻塞性睡眠呼吸暂停的患者，可考虑持续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气道正压通气。</w:t>
      </w:r>
    </w:p>
    <w:p>
      <w:pPr>
        <w:ind w:left="912"/>
        <w:spacing w:before="1" w:line="18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见</w:t>
      </w:r>
    </w:p>
    <w:p>
      <w:pPr>
        <w:ind w:left="491"/>
        <w:spacing w:before="55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  <w:position w:val="-3"/>
        </w:rPr>
        <w:t>表 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4"/>
          <w:position w:val="5"/>
        </w:rPr>
        <w:t>［37，45-54］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。</w:t>
      </w:r>
    </w:p>
    <w:p>
      <w:pPr>
        <w:ind w:left="915"/>
        <w:spacing w:before="25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九、终末期心衰的管理</w:t>
      </w:r>
    </w:p>
    <w:p>
      <w:pPr>
        <w:spacing w:before="118" w:line="1902" w:lineRule="exact"/>
        <w:rPr/>
      </w:pPr>
      <w:r>
        <w:rPr>
          <w:position w:val="-38"/>
        </w:rPr>
        <w:pict>
          <v:group id="_x0000_s372" style="mso-position-vertical-relative:line;mso-position-horizontal-relative:char;width:251pt;height:95.1pt;" filled="false" stroked="false" coordsize="5020,1901" coordorigin="0,0">
            <v:shape id="_x0000_s374" style="position:absolute;left:0;top:0;width:5020;height:1901;" filled="false" stroked="false" type="#_x0000_t75">
              <v:imagedata o:title="" r:id="rId169"/>
            </v:shape>
            <v:shape id="_x0000_s376" style="position:absolute;left:-20;top:-20;width:5060;height:19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24"/>
                      <w:spacing w:before="71" w:line="230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231F20"/>
                        <w:spacing w:val="6"/>
                        <w:position w:val="1"/>
                      </w:rPr>
                      <w:t>要点提示</w:t>
                    </w:r>
                  </w:p>
                  <w:p>
                    <w:pPr>
                      <w:ind w:left="702" w:right="78" w:hanging="111"/>
                      <w:spacing w:before="21" w:line="1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10"/>
                      </w:rPr>
                      <w:t>·及时识别终末期心衰患者，给予个体化药物治疗，考虑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9"/>
                      </w:rPr>
                      <w:t>心室辅助装置或心脏移植</w:t>
                    </w:r>
                  </w:p>
                  <w:p>
                    <w:pPr>
                      <w:ind w:left="591"/>
                      <w:spacing w:before="21" w:line="185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8"/>
                      </w:rPr>
                      <w:t>·关注安宁疗护，重视改善生活质量和缓解症状</w:t>
                    </w:r>
                  </w:p>
                  <w:p>
                    <w:pPr>
                      <w:ind w:left="699" w:right="78" w:hanging="108"/>
                      <w:spacing w:before="16" w:line="193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10"/>
                      </w:rPr>
                      <w:t>·基层医疗卫生机构负责监测、识别并发症，应密切与专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8"/>
                      </w:rPr>
                      <w:t>业团队协作</w:t>
                    </w:r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00" w:firstLine="421"/>
        <w:spacing w:before="44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基层医疗卫生机构应将疑似终末期心衰的患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者及时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件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衰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由心衰专业团队进行综合评估，确认是否为终末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期心衰，并制定相应的个体化治疗和管理计划。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要求基层医疗卫生机构对患者进行全面评估和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持续监测。关键是识别患者的需求，提供适当的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药物治疗和安宁疗护，同时与专业心衰中心保持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良好的沟通与协作。目标是改善生活质量，减轻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症状，确保患者在生命的最后阶段得到适当的关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怀与支持。</w:t>
      </w:r>
    </w:p>
    <w:p>
      <w:pPr>
        <w:ind w:left="338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（一）终末期心衰的识别</w:t>
      </w:r>
    </w:p>
    <w:p>
      <w:pPr>
        <w:ind w:left="2" w:right="297" w:firstLine="419"/>
        <w:spacing w:before="23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持续表现出严重的心衰症状（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心功能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~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级）、心脏结构和功能严重异常、低血压、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BNP/NT-proBNP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持续升高、频繁就诊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或住院（1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年内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发生≥2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  <w:w w:val="77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0"/>
          <w:w w:val="7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55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0"/>
          <w:w w:val="7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  <w:w w:val="2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提示为终末期心衰患者。需注意排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现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原 因（如 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  <w:w w:val="95"/>
        </w:rPr>
        <w:t>血等）。</w:t>
      </w:r>
    </w:p>
    <w:p>
      <w:pPr>
        <w:ind w:left="339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（二）治疗策略</w:t>
      </w:r>
    </w:p>
    <w:p>
      <w:pPr>
        <w:ind w:right="379" w:firstLine="440"/>
        <w:spacing w:before="25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1. 内科治疗：根据心衰类型和病因调整药物治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疗方案。使用血管活性药物维持循环稳定。</w:t>
      </w:r>
    </w:p>
    <w:p>
      <w:pPr>
        <w:ind w:right="378" w:firstLine="423"/>
        <w:spacing w:before="52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机械循环支持或心脏移植患者的筛选：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筛选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并转诊适合心室辅助装置或心脏移植的患者，基层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医师应与心衰中心加强交流与协作。</w:t>
      </w:r>
    </w:p>
    <w:p>
      <w:pPr>
        <w:ind w:left="2" w:right="300" w:firstLine="424"/>
        <w:spacing w:before="55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3. 晚期安宁疗护：改善患者生活质量、减轻痛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苦，包括处理呼吸困难、疼痛、精神和心理问题等。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安宁疗护措施详见表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20。</w:t>
      </w:r>
    </w:p>
    <w:p>
      <w:pPr>
        <w:ind w:left="420"/>
        <w:spacing w:before="30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基层医疗卫生机构的角色</w:t>
      </w:r>
    </w:p>
    <w:p>
      <w:pPr>
        <w:ind w:left="18" w:right="312" w:firstLine="320"/>
        <w:spacing w:before="26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（1）监测与管理：定期监测患者的症状、体征，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以及血液指标，及时发现心衰病情的变化。</w:t>
      </w:r>
    </w:p>
    <w:p>
      <w:pPr>
        <w:ind w:left="4" w:right="378" w:firstLine="334"/>
        <w:spacing w:before="49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（2）识别并发症：及时识别并妥善处理可能出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现的并发症，如感染、血栓形成、出血和心律失常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等，提供全面的护理。</w:t>
      </w:r>
    </w:p>
    <w:p>
      <w:pPr>
        <w:ind w:right="378" w:firstLine="338"/>
        <w:spacing w:before="45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（3）沟通与协作：与心衰中心团队密切合作，确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保患者能够得到必要的专科转诊，并及时向中心团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队反馈患者的情况。</w:t>
      </w:r>
    </w:p>
    <w:p>
      <w:pPr>
        <w:ind w:right="379" w:firstLine="338"/>
        <w:spacing w:before="52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（4）容量管理：积极参与容量管理，这是基层医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疗卫生机构的一项重要任务，有助于维持患者的液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体平衡。</w:t>
      </w:r>
    </w:p>
    <w:p>
      <w:pPr>
        <w:ind w:right="379" w:firstLine="337"/>
        <w:spacing w:before="46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（5）识别心衰急性加重：能够及时辨识患者是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否发生心衰急性加重，以便及时采取必要的应对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措施。</w:t>
      </w:r>
    </w:p>
    <w:p>
      <w:pPr>
        <w:ind w:left="1" w:right="379" w:firstLine="337"/>
        <w:spacing w:before="51" w:line="20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（6）患者教育：为患者提供必要的健康教育，帮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助他们更好地了解病情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，以及如何管理和控制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病情。</w:t>
      </w:r>
    </w:p>
    <w:p>
      <w:pPr>
        <w:spacing w:line="209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91" w:space="100"/>
            <w:col w:w="49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69" w:lineRule="auto"/>
        <w:rPr>
          <w:rFonts w:ascii="Arial"/>
          <w:sz w:val="21"/>
        </w:rPr>
      </w:pPr>
      <w:r>
        <w:pict>
          <v:shape id="_x0000_s382" style="position:absolute;margin-left:201.084pt;margin-top:-1.2168pt;mso-position-vertical-relative:text;mso-position-horizontal-relative:text;width:305.2pt;height:0.4pt;z-index:252529664;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ind w:left="3680"/>
        <w:spacing w:before="73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19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心力衰竭常见病因与合并症的管理</w:t>
      </w:r>
    </w:p>
    <w:p>
      <w:pPr>
        <w:spacing w:line="31" w:lineRule="exact"/>
        <w:rPr/>
      </w:pPr>
      <w:r/>
    </w:p>
    <w:tbl>
      <w:tblPr>
        <w:tblStyle w:val="TableNormal"/>
        <w:tblW w:w="9626" w:type="dxa"/>
        <w:tblInd w:w="48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2"/>
        <w:gridCol w:w="3686"/>
        <w:gridCol w:w="2057"/>
        <w:gridCol w:w="2056"/>
        <w:gridCol w:w="755"/>
      </w:tblGrid>
      <w:tr>
        <w:trPr>
          <w:trHeight w:val="268" w:hRule="atLeast"/>
        </w:trPr>
        <w:tc>
          <w:tcPr>
            <w:tcW w:w="10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56" w:line="188" w:lineRule="auto"/>
              <w:rPr/>
            </w:pPr>
            <w:r>
              <w:rPr>
                <w:color w:val="231F20"/>
                <w:spacing w:val="3"/>
              </w:rPr>
              <w:t>病因/合并症</w:t>
            </w:r>
          </w:p>
        </w:tc>
        <w:tc>
          <w:tcPr>
            <w:tcW w:w="368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30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管理策略</w:t>
            </w:r>
          </w:p>
        </w:tc>
        <w:tc>
          <w:tcPr>
            <w:tcW w:w="20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60"/>
              <w:spacing w:before="57" w:line="185" w:lineRule="auto"/>
              <w:rPr/>
            </w:pPr>
            <w:r>
              <w:rPr>
                <w:color w:val="231F20"/>
                <w:spacing w:val="7"/>
              </w:rPr>
              <w:t>主要药物治疗</w:t>
            </w:r>
          </w:p>
        </w:tc>
        <w:tc>
          <w:tcPr>
            <w:tcW w:w="205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17"/>
              <w:spacing w:before="58" w:line="183" w:lineRule="auto"/>
              <w:rPr/>
            </w:pPr>
            <w:r>
              <w:rPr>
                <w:color w:val="231F20"/>
                <w:spacing w:val="7"/>
              </w:rPr>
              <w:t>注意事项</w:t>
            </w:r>
          </w:p>
        </w:tc>
        <w:tc>
          <w:tcPr>
            <w:tcW w:w="7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参考文献</w:t>
            </w:r>
          </w:p>
        </w:tc>
      </w:tr>
      <w:tr>
        <w:trPr>
          <w:trHeight w:val="242" w:hRule="atLeast"/>
        </w:trPr>
        <w:tc>
          <w:tcPr>
            <w:tcW w:w="1072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ind w:left="61"/>
              <w:spacing w:before="57" w:line="186" w:lineRule="auto"/>
              <w:rPr/>
            </w:pPr>
            <w:r>
              <w:rPr>
                <w:color w:val="231F20"/>
                <w:spacing w:val="7"/>
              </w:rPr>
              <w:t>冠心病</w:t>
            </w:r>
          </w:p>
        </w:tc>
        <w:tc>
          <w:tcPr>
            <w:tcW w:w="36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7" w:line="163" w:lineRule="auto"/>
              <w:rPr/>
            </w:pPr>
            <w:r>
              <w:rPr>
                <w:color w:val="231F20"/>
                <w:spacing w:val="12"/>
              </w:rPr>
              <w:t>无创影像学评估明确冠心病诊断，必要时选择有创</w:t>
            </w:r>
          </w:p>
        </w:tc>
        <w:tc>
          <w:tcPr>
            <w:tcW w:w="20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8" w:line="162" w:lineRule="auto"/>
              <w:jc w:val="right"/>
              <w:rPr/>
            </w:pPr>
            <w:r>
              <w:rPr>
                <w:color w:val="231F20"/>
                <w:spacing w:val="-3"/>
              </w:rPr>
              <w:t>抗 血 小 板 、他 汀 类 药 物 、</w:t>
            </w:r>
          </w:p>
        </w:tc>
        <w:tc>
          <w:tcPr>
            <w:tcW w:w="20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"/>
              <w:spacing w:before="58" w:line="162" w:lineRule="auto"/>
              <w:rPr/>
            </w:pPr>
            <w:r>
              <w:rPr>
                <w:color w:val="231F20"/>
                <w:spacing w:val="8"/>
              </w:rPr>
              <w:t>注意心绞痛的管理</w:t>
            </w:r>
          </w:p>
        </w:tc>
        <w:tc>
          <w:tcPr>
            <w:tcW w:w="7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5" w:line="165" w:lineRule="auto"/>
              <w:jc w:val="right"/>
              <w:rPr/>
            </w:pPr>
            <w:r>
              <w:rPr>
                <w:color w:val="231F20"/>
                <w:spacing w:val="-15"/>
              </w:rPr>
              <w:t>文献［45］</w:t>
            </w:r>
          </w:p>
        </w:tc>
      </w:tr>
      <w:tr>
        <w:trPr>
          <w:trHeight w:val="230" w:hRule="atLeast"/>
        </w:trPr>
        <w:tc>
          <w:tcPr>
            <w:tcW w:w="10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6" w:type="dxa"/>
            <w:vAlign w:val="top"/>
          </w:tcPr>
          <w:p>
            <w:pPr>
              <w:pStyle w:val="TableText"/>
              <w:ind w:left="224"/>
              <w:spacing w:before="34" w:line="173" w:lineRule="auto"/>
              <w:rPr/>
            </w:pPr>
            <w:r>
              <w:rPr>
                <w:color w:val="231F20"/>
                <w:spacing w:val="4"/>
              </w:rPr>
              <w:t>检查；定期无创心脏评估；</w:t>
            </w:r>
            <w:r>
              <w:rPr>
                <w:color w:val="231F20"/>
              </w:rPr>
              <w:t>ACS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4"/>
              </w:rPr>
              <w:t>导致的急性心力衰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3"/>
              <w:spacing w:before="36" w:line="171" w:lineRule="auto"/>
              <w:rPr/>
            </w:pPr>
            <w:r>
              <w:rPr>
                <w:color w:val="231F20"/>
                <w:spacing w:val="-1"/>
              </w:rPr>
              <w:t>ARNI/ACEI/ARB、β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受 体</w:t>
            </w:r>
          </w:p>
        </w:tc>
        <w:tc>
          <w:tcPr>
            <w:tcW w:w="2056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755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0" w:hRule="atLeast"/>
        </w:trPr>
        <w:tc>
          <w:tcPr>
            <w:tcW w:w="10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6" w:type="dxa"/>
            <w:vAlign w:val="top"/>
          </w:tcPr>
          <w:p>
            <w:pPr>
              <w:pStyle w:val="TableText"/>
              <w:ind w:left="223"/>
              <w:spacing w:before="31" w:line="185" w:lineRule="auto"/>
              <w:rPr/>
            </w:pPr>
            <w:r>
              <w:rPr>
                <w:color w:val="231F20"/>
                <w:spacing w:val="9"/>
              </w:rPr>
              <w:t>竭应遵循相关指南进行治疗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30"/>
              <w:spacing w:before="32" w:line="184" w:lineRule="auto"/>
              <w:rPr/>
            </w:pPr>
            <w:r>
              <w:rPr>
                <w:color w:val="231F20"/>
              </w:rPr>
              <w:t>阻滞剂、硝酸酯类药物</w:t>
            </w:r>
          </w:p>
        </w:tc>
        <w:tc>
          <w:tcPr>
            <w:tcW w:w="2056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  <w:tc>
          <w:tcPr>
            <w:tcW w:w="755" w:type="dxa"/>
            <w:vAlign w:val="top"/>
          </w:tcPr>
          <w:p>
            <w:pPr>
              <w:spacing w:line="23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718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64"/>
              <w:spacing w:before="64" w:line="187" w:lineRule="auto"/>
              <w:rPr/>
            </w:pPr>
            <w:r>
              <w:rPr>
                <w:color w:val="231F20"/>
                <w:spacing w:val="6"/>
              </w:rPr>
              <w:t>高血压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236" w:right="55" w:hanging="174"/>
              <w:spacing w:before="62" w:line="210" w:lineRule="auto"/>
              <w:rPr/>
            </w:pPr>
            <w:r>
              <w:rPr>
                <w:color w:val="231F20"/>
                <w:spacing w:val="-3"/>
              </w:rPr>
              <w:t>优 化 降 压 治 疗 ，65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3"/>
              </w:rPr>
              <w:t>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以 下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的 患 者  目 </w:t>
            </w:r>
            <w:r>
              <w:rPr>
                <w:color w:val="231F20"/>
                <w:spacing w:val="-4"/>
              </w:rPr>
              <w:t>标 血 压 &lt;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130/80 mmHg，65岁及以上患者的收缩压&lt;140 mmHg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1" w:right="160" w:hanging="158"/>
              <w:spacing w:before="64" w:line="200" w:lineRule="auto"/>
              <w:rPr/>
            </w:pPr>
            <w:r>
              <w:rPr>
                <w:color w:val="231F20"/>
                <w:spacing w:val="-3"/>
              </w:rPr>
              <w:t>ARNI/ACEI/ARB、β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受体阻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2"/>
              </w:rPr>
              <w:t>滞剂，必要时联合利尿剂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和/或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MRA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63"/>
              <w:spacing w:before="66" w:line="183" w:lineRule="auto"/>
              <w:rPr/>
            </w:pPr>
            <w:r>
              <w:rPr>
                <w:color w:val="231F20"/>
                <w:spacing w:val="8"/>
              </w:rPr>
              <w:t>避免低血压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2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文献［37］</w:t>
            </w:r>
          </w:p>
        </w:tc>
      </w:tr>
      <w:tr>
        <w:trPr>
          <w:trHeight w:val="496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63"/>
              <w:spacing w:before="67" w:line="182" w:lineRule="auto"/>
              <w:rPr/>
            </w:pPr>
            <w:r>
              <w:rPr>
                <w:color w:val="231F20"/>
                <w:spacing w:val="7"/>
              </w:rPr>
              <w:t>心房颤动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64"/>
              <w:spacing w:before="65" w:line="186" w:lineRule="auto"/>
              <w:rPr/>
            </w:pPr>
            <w:r>
              <w:rPr>
                <w:color w:val="231F20"/>
              </w:rPr>
              <w:t>心室率控制、节律控制、预防血栓栓塞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1" w:hanging="149"/>
              <w:spacing w:before="65" w:line="196" w:lineRule="auto"/>
              <w:rPr/>
            </w:pPr>
            <w:r>
              <w:rPr>
                <w:color w:val="231F20"/>
                <w:spacing w:val="-6"/>
                <w:w w:val="94"/>
              </w:rPr>
              <w:t>β受体阻滞剂、地高辛、胺碘酮、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华法林、新型口服抗凝剂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223" w:right="56" w:hanging="162"/>
              <w:spacing w:before="65" w:line="196" w:lineRule="auto"/>
              <w:rPr/>
            </w:pPr>
            <w:r>
              <w:rPr>
                <w:color w:val="231F20"/>
                <w:spacing w:val="26"/>
              </w:rPr>
              <w:t>需考虑患者的整体状况和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心功能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3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文献［46］</w:t>
            </w:r>
          </w:p>
        </w:tc>
      </w:tr>
      <w:tr>
        <w:trPr>
          <w:trHeight w:val="496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64"/>
              <w:spacing w:before="66" w:line="184" w:lineRule="auto"/>
              <w:rPr/>
            </w:pPr>
            <w:r>
              <w:rPr>
                <w:color w:val="231F20"/>
                <w:spacing w:val="8"/>
              </w:rPr>
              <w:t>室性心律失常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67"/>
              <w:spacing w:before="65" w:line="187" w:lineRule="auto"/>
              <w:rPr/>
            </w:pPr>
            <w:r>
              <w:rPr>
                <w:color w:val="231F20"/>
                <w:spacing w:val="4"/>
              </w:rPr>
              <w:t>寻找并纠正诱因，治疗心力衰竭本身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2" w:right="57" w:hanging="150"/>
              <w:spacing w:before="65" w:line="196" w:lineRule="auto"/>
              <w:rPr/>
            </w:pPr>
            <w:r>
              <w:rPr>
                <w:color w:val="231F20"/>
              </w:rPr>
              <w:t>β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受体阻滞剂、胺碘酮、电复 </w:t>
            </w:r>
            <w:r>
              <w:rPr>
                <w:color w:val="231F20"/>
                <w:spacing w:val="8"/>
              </w:rPr>
              <w:t>律或电除颤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223" w:right="56" w:hanging="162"/>
              <w:spacing w:before="65" w:line="196" w:lineRule="auto"/>
              <w:rPr/>
            </w:pPr>
            <w:r>
              <w:rPr>
                <w:color w:val="231F20"/>
                <w:spacing w:val="26"/>
              </w:rPr>
              <w:t>需考虑患者的整体状况和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心功能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4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文献［47］</w:t>
            </w:r>
          </w:p>
        </w:tc>
      </w:tr>
      <w:tr>
        <w:trPr>
          <w:trHeight w:val="496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63"/>
              <w:spacing w:before="66" w:line="185" w:lineRule="auto"/>
              <w:rPr/>
            </w:pPr>
            <w:r>
              <w:rPr>
                <w:color w:val="231F20"/>
                <w:spacing w:val="8"/>
              </w:rPr>
              <w:t>心脏瓣膜病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67"/>
              <w:spacing w:before="66" w:line="186" w:lineRule="auto"/>
              <w:rPr/>
            </w:pPr>
            <w:r>
              <w:rPr>
                <w:color w:val="231F20"/>
                <w:spacing w:val="2"/>
              </w:rPr>
              <w:t>多学科团队综合评估、治疗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2" w:right="57" w:hanging="158"/>
              <w:spacing w:before="67" w:line="195" w:lineRule="auto"/>
              <w:rPr/>
            </w:pPr>
            <w:r>
              <w:rPr>
                <w:color w:val="231F20"/>
                <w:spacing w:val="11"/>
              </w:rPr>
              <w:t>心力衰竭药物治疗，评估瓣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膜功能，必要时手术治疗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61"/>
              <w:spacing w:before="68" w:line="183" w:lineRule="auto"/>
              <w:rPr/>
            </w:pPr>
            <w:r>
              <w:rPr>
                <w:color w:val="231F20"/>
                <w:spacing w:val="9"/>
              </w:rPr>
              <w:t>关注术后心功能变化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4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文献［48］</w:t>
            </w:r>
          </w:p>
        </w:tc>
      </w:tr>
      <w:tr>
        <w:trPr>
          <w:trHeight w:val="496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61"/>
              <w:spacing w:before="67" w:line="185" w:lineRule="auto"/>
              <w:rPr/>
            </w:pPr>
            <w:r>
              <w:rPr>
                <w:color w:val="231F20"/>
                <w:spacing w:val="8"/>
              </w:rPr>
              <w:t>肥厚型心肌病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61"/>
              <w:spacing w:before="67" w:line="186" w:lineRule="auto"/>
              <w:rPr/>
            </w:pPr>
            <w:r>
              <w:drawing>
                <wp:anchor distT="0" distB="0" distL="0" distR="0" simplePos="0" relativeHeight="252528640" behindDoc="0" locked="0" layoutInCell="1" allowOverlap="1">
                  <wp:simplePos x="0" y="0"/>
                  <wp:positionH relativeFrom="column">
                    <wp:posOffset>710180</wp:posOffset>
                  </wp:positionH>
                  <wp:positionV relativeFrom="paragraph">
                    <wp:posOffset>106276</wp:posOffset>
                  </wp:positionV>
                  <wp:extent cx="3390900" cy="3886200"/>
                  <wp:effectExtent l="0" t="0" r="0" b="0"/>
                  <wp:wrapNone/>
                  <wp:docPr id="332" name="IM 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9"/>
              </w:rPr>
              <w:t>评估心室流出道梗阻和猝死问题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2" w:right="57" w:hanging="150"/>
              <w:spacing w:before="65" w:line="196" w:lineRule="auto"/>
              <w:rPr/>
            </w:pPr>
            <w:r>
              <w:rPr>
                <w:color w:val="231F20"/>
                <w:spacing w:val="12"/>
              </w:rPr>
              <w:t>β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12"/>
              </w:rPr>
              <w:t>受体阻滞剂或钙通道阻滞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剂（如维拉帕米）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227" w:right="56" w:hanging="161"/>
              <w:spacing w:before="67" w:line="195" w:lineRule="auto"/>
              <w:rPr/>
            </w:pPr>
            <w:r>
              <w:rPr>
                <w:color w:val="231F20"/>
                <w:spacing w:val="11"/>
              </w:rPr>
              <w:t>注意症状控制和预防心律失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常，应考虑遗传筛查和咨询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5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文献［49］</w:t>
            </w:r>
          </w:p>
        </w:tc>
      </w:tr>
      <w:tr>
        <w:trPr>
          <w:trHeight w:val="495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60"/>
              <w:spacing w:before="67" w:line="185" w:lineRule="auto"/>
              <w:rPr/>
            </w:pPr>
            <w:r>
              <w:rPr>
                <w:color w:val="231F20"/>
                <w:spacing w:val="8"/>
              </w:rPr>
              <w:t>糖尿病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64"/>
              <w:spacing w:before="66" w:line="186" w:lineRule="auto"/>
              <w:rPr/>
            </w:pPr>
            <w:r>
              <w:rPr>
                <w:color w:val="231F20"/>
                <w:spacing w:val="9"/>
              </w:rPr>
              <w:t>血糖控制目标个体化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66"/>
              <w:spacing w:before="67" w:line="202" w:lineRule="auto"/>
              <w:rPr/>
            </w:pPr>
            <w:r>
              <w:rPr>
                <w:color w:val="231F20"/>
                <w:spacing w:val="-8"/>
              </w:rPr>
              <w:t>SGLT-2i、二甲双胍、GLP-1RA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221" w:right="56" w:hanging="158"/>
              <w:spacing w:before="66" w:line="195" w:lineRule="auto"/>
              <w:rPr/>
            </w:pPr>
            <w:r>
              <w:rPr>
                <w:color w:val="231F20"/>
                <w:spacing w:val="11"/>
              </w:rPr>
              <w:t>避免低血糖，避免使用噻唑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烷二酮类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5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文献［50］</w:t>
            </w:r>
          </w:p>
        </w:tc>
      </w:tr>
      <w:tr>
        <w:trPr>
          <w:trHeight w:val="719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62"/>
              <w:spacing w:before="68" w:line="185" w:lineRule="auto"/>
              <w:rPr/>
            </w:pPr>
            <w:r>
              <w:rPr>
                <w:color w:val="231F20"/>
                <w:spacing w:val="8"/>
              </w:rPr>
              <w:t>血脂异常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64"/>
              <w:spacing w:before="68" w:line="187" w:lineRule="auto"/>
              <w:rPr/>
            </w:pPr>
            <w:r>
              <w:rPr>
                <w:color w:val="231F20"/>
                <w:spacing w:val="2"/>
              </w:rPr>
              <w:t>根据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ASCVD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2"/>
              </w:rPr>
              <w:t>风险确定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color w:val="231F20"/>
                <w:spacing w:val="2"/>
              </w:rPr>
              <w:t>-C 目标值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1" w:right="57" w:hanging="158"/>
              <w:spacing w:before="68" w:line="199" w:lineRule="auto"/>
              <w:rPr/>
            </w:pPr>
            <w:r>
              <w:rPr>
                <w:color w:val="231F20"/>
                <w:spacing w:val="11"/>
              </w:rPr>
              <w:t>首选他汀类药物，必要时联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合 依 折 麦 布 、PCSK9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制剂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66"/>
              <w:spacing w:before="70" w:line="184" w:lineRule="auto"/>
              <w:rPr/>
            </w:pPr>
            <w:r>
              <w:rPr>
                <w:color w:val="231F20"/>
                <w:spacing w:val="9"/>
              </w:rPr>
              <w:t>注意他汀类药物的不良反应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6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文献［51］</w:t>
            </w:r>
          </w:p>
        </w:tc>
      </w:tr>
      <w:tr>
        <w:trPr>
          <w:trHeight w:val="495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76"/>
              <w:spacing w:before="70" w:line="183" w:lineRule="auto"/>
              <w:rPr/>
            </w:pPr>
            <w:r>
              <w:rPr>
                <w:color w:val="231F20"/>
                <w:spacing w:val="5"/>
              </w:rPr>
              <w:t>肾功能不全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62"/>
              <w:spacing w:before="70" w:line="184" w:lineRule="auto"/>
              <w:rPr/>
            </w:pPr>
            <w:r>
              <w:rPr>
                <w:color w:val="231F20"/>
                <w:spacing w:val="-1"/>
              </w:rPr>
              <w:t>监测肾功能、血钾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223" w:right="109" w:hanging="160"/>
              <w:spacing w:before="68" w:line="194" w:lineRule="auto"/>
              <w:rPr/>
            </w:pPr>
            <w:r>
              <w:rPr>
                <w:color w:val="231F20"/>
                <w:spacing w:val="-5"/>
              </w:rPr>
              <w:t>ARNI/ACEI/ARB、SGLT-2i、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8"/>
              </w:rPr>
              <w:t>非奈利酮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62"/>
              <w:spacing w:before="71" w:line="184" w:lineRule="auto"/>
              <w:rPr/>
            </w:pPr>
            <w:r>
              <w:rPr>
                <w:color w:val="231F20"/>
                <w:spacing w:val="9"/>
              </w:rPr>
              <w:t>适时调整药物剂量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7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文献［52］</w:t>
            </w:r>
          </w:p>
        </w:tc>
      </w:tr>
      <w:tr>
        <w:trPr>
          <w:trHeight w:val="496" w:hRule="atLeast"/>
        </w:trPr>
        <w:tc>
          <w:tcPr>
            <w:tcW w:w="1072" w:type="dxa"/>
            <w:vAlign w:val="top"/>
          </w:tcPr>
          <w:p>
            <w:pPr>
              <w:pStyle w:val="TableText"/>
              <w:ind w:left="62"/>
              <w:spacing w:before="72" w:line="184" w:lineRule="auto"/>
              <w:rPr/>
            </w:pPr>
            <w:r>
              <w:rPr>
                <w:color w:val="231F20"/>
                <w:spacing w:val="8"/>
              </w:rPr>
              <w:t>贫血和缺铁</w:t>
            </w:r>
          </w:p>
        </w:tc>
        <w:tc>
          <w:tcPr>
            <w:tcW w:w="3686" w:type="dxa"/>
            <w:vAlign w:val="top"/>
          </w:tcPr>
          <w:p>
            <w:pPr>
              <w:pStyle w:val="TableText"/>
              <w:ind w:left="64"/>
              <w:spacing w:before="72" w:line="184" w:lineRule="auto"/>
              <w:rPr/>
            </w:pPr>
            <w:r>
              <w:rPr>
                <w:color w:val="231F20"/>
              </w:rPr>
              <w:t>检查血红蛋白、铁蛋白、转铁蛋白饱和度</w:t>
            </w:r>
          </w:p>
        </w:tc>
        <w:tc>
          <w:tcPr>
            <w:tcW w:w="2057" w:type="dxa"/>
            <w:vAlign w:val="top"/>
          </w:tcPr>
          <w:p>
            <w:pPr>
              <w:pStyle w:val="TableText"/>
              <w:ind w:left="62"/>
              <w:spacing w:before="72" w:line="184" w:lineRule="auto"/>
              <w:rPr/>
            </w:pPr>
            <w:r>
              <w:rPr>
                <w:color w:val="231F20"/>
                <w:spacing w:val="8"/>
              </w:rPr>
              <w:t>静脉补铁</w:t>
            </w:r>
          </w:p>
        </w:tc>
        <w:tc>
          <w:tcPr>
            <w:tcW w:w="2056" w:type="dxa"/>
            <w:vAlign w:val="top"/>
          </w:tcPr>
          <w:p>
            <w:pPr>
              <w:pStyle w:val="TableText"/>
              <w:ind w:left="224" w:right="56" w:hanging="163"/>
              <w:spacing w:before="72" w:line="193" w:lineRule="auto"/>
              <w:rPr/>
            </w:pPr>
            <w:r>
              <w:rPr>
                <w:color w:val="231F20"/>
                <w:spacing w:val="11"/>
              </w:rPr>
              <w:t>需注意，促红素可增加血栓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风险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spacing w:before="68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文献［53］</w:t>
            </w:r>
          </w:p>
        </w:tc>
      </w:tr>
      <w:tr>
        <w:trPr>
          <w:trHeight w:val="724" w:hRule="atLeast"/>
        </w:trPr>
        <w:tc>
          <w:tcPr>
            <w:tcW w:w="10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"/>
              <w:spacing w:before="71" w:line="185" w:lineRule="auto"/>
              <w:rPr/>
            </w:pPr>
            <w:r>
              <w:rPr>
                <w:color w:val="231F20"/>
                <w:spacing w:val="5"/>
              </w:rPr>
              <w:t>电解质紊乱</w:t>
            </w:r>
          </w:p>
        </w:tc>
        <w:tc>
          <w:tcPr>
            <w:tcW w:w="36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71" w:line="184" w:lineRule="auto"/>
              <w:rPr/>
            </w:pPr>
            <w:r>
              <w:rPr>
                <w:color w:val="231F20"/>
                <w:spacing w:val="9"/>
              </w:rPr>
              <w:t>监测血钠和血钾浓度</w:t>
            </w:r>
          </w:p>
        </w:tc>
        <w:tc>
          <w:tcPr>
            <w:tcW w:w="205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72" w:line="185" w:lineRule="auto"/>
              <w:rPr/>
            </w:pPr>
            <w:r>
              <w:rPr>
                <w:color w:val="231F20"/>
                <w:spacing w:val="9"/>
              </w:rPr>
              <w:t>根据电解质水平进行调整</w:t>
            </w:r>
          </w:p>
        </w:tc>
        <w:tc>
          <w:tcPr>
            <w:tcW w:w="205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3" w:right="56" w:hanging="162"/>
              <w:spacing w:before="70" w:line="200" w:lineRule="auto"/>
              <w:rPr/>
            </w:pPr>
            <w:r>
              <w:rPr>
                <w:color w:val="231F20"/>
                <w:spacing w:val="11"/>
              </w:rPr>
              <w:t>需快速纠正低钠血症和高钾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1"/>
              </w:rPr>
              <w:t>血症，注意药物可能导致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的电解质紊乱</w:t>
            </w:r>
          </w:p>
        </w:tc>
        <w:tc>
          <w:tcPr>
            <w:tcW w:w="7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before="69" w:line="208" w:lineRule="auto"/>
              <w:jc w:val="right"/>
              <w:rPr/>
            </w:pPr>
            <w:r>
              <w:rPr>
                <w:color w:val="231F20"/>
                <w:spacing w:val="-15"/>
              </w:rPr>
              <w:t>文献［54］</w:t>
            </w:r>
          </w:p>
        </w:tc>
      </w:tr>
    </w:tbl>
    <w:p>
      <w:pPr>
        <w:ind w:left="491" w:right="380" w:firstLine="323"/>
        <w:spacing w:before="81" w:line="251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ACS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急性冠状动脉综合征，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ASCVD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动脉粥样硬化性心血管疾病，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LDL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-C 低密度脂蛋白胆固醇，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ARNI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血管紧张素受体脑啡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肽酶抑制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ACEI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血管紧张素转化酶抑制剂，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ARB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血管紧张素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Ⅱ受体阻滞剂，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MRA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盐皮质激素受体拮抗剂，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SGLT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-2i 钠-葡萄糖协同转运蛋白-2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抑制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剂，GLP-1RA 胰高糖素样肽-1 受体激动剂，PCSK9 前蛋白转化酶枯草溶菌素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9；1 mmHg=0.133 kPa</w:t>
      </w: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170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1128"/>
        <w:spacing w:before="39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20   终末期心力衰竭患者安宁疗护措施</w:t>
      </w:r>
    </w:p>
    <w:p>
      <w:pPr>
        <w:spacing w:line="32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2"/>
        <w:gridCol w:w="1583"/>
        <w:gridCol w:w="1930"/>
      </w:tblGrid>
      <w:tr>
        <w:trPr>
          <w:trHeight w:val="268" w:hRule="atLeast"/>
        </w:trPr>
        <w:tc>
          <w:tcPr>
            <w:tcW w:w="10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1"/>
              <w:spacing w:before="58" w:line="182" w:lineRule="auto"/>
              <w:rPr/>
            </w:pPr>
            <w:r>
              <w:rPr>
                <w:color w:val="231F20"/>
                <w:spacing w:val="7"/>
              </w:rPr>
              <w:t>症状</w:t>
            </w:r>
          </w:p>
        </w:tc>
        <w:tc>
          <w:tcPr>
            <w:tcW w:w="15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4"/>
              <w:spacing w:before="57" w:line="183" w:lineRule="auto"/>
              <w:rPr/>
            </w:pPr>
            <w:r>
              <w:rPr>
                <w:color w:val="231F20"/>
                <w:spacing w:val="8"/>
              </w:rPr>
              <w:t>可能的安宁疗护措施</w:t>
            </w:r>
          </w:p>
        </w:tc>
        <w:tc>
          <w:tcPr>
            <w:tcW w:w="19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3"/>
              <w:spacing w:before="57" w:line="183" w:lineRule="auto"/>
              <w:rPr/>
            </w:pPr>
            <w:r>
              <w:rPr>
                <w:color w:val="231F20"/>
                <w:spacing w:val="7"/>
              </w:rPr>
              <w:t>注意事项</w:t>
            </w:r>
          </w:p>
        </w:tc>
      </w:tr>
      <w:tr>
        <w:trPr>
          <w:trHeight w:val="711" w:hRule="atLeast"/>
        </w:trPr>
        <w:tc>
          <w:tcPr>
            <w:tcW w:w="10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9"/>
              <w:spacing w:before="59" w:line="183" w:lineRule="auto"/>
              <w:rPr/>
            </w:pPr>
            <w:r>
              <w:rPr>
                <w:color w:val="231F20"/>
                <w:spacing w:val="6"/>
              </w:rPr>
              <w:t>呼吸困难</w:t>
            </w:r>
          </w:p>
        </w:tc>
        <w:tc>
          <w:tcPr>
            <w:tcW w:w="15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" w:right="156" w:hanging="9"/>
              <w:spacing w:before="57" w:line="208" w:lineRule="auto"/>
              <w:rPr/>
            </w:pPr>
            <w:r>
              <w:rPr>
                <w:color w:val="231F20"/>
              </w:rPr>
              <w:t>胸水：胸腔穿刺引流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吸氧</w:t>
            </w:r>
          </w:p>
          <w:p>
            <w:pPr>
              <w:pStyle w:val="TableText"/>
              <w:ind w:left="75"/>
              <w:spacing w:line="183" w:lineRule="auto"/>
              <w:rPr/>
            </w:pPr>
            <w:r>
              <w:rPr>
                <w:color w:val="231F20"/>
                <w:spacing w:val="8"/>
              </w:rPr>
              <w:t>家用无创呼吸机</w:t>
            </w:r>
          </w:p>
        </w:tc>
        <w:tc>
          <w:tcPr>
            <w:tcW w:w="19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5" w:right="57" w:hanging="164"/>
              <w:spacing w:before="57" w:line="200" w:lineRule="auto"/>
              <w:rPr/>
            </w:pPr>
            <w:r>
              <w:rPr>
                <w:color w:val="231F20"/>
                <w:spacing w:val="14"/>
              </w:rPr>
              <w:t>适用于治疗心力衰竭导致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的胸水和呼吸困难的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患者</w:t>
            </w:r>
          </w:p>
        </w:tc>
      </w:tr>
      <w:tr>
        <w:trPr>
          <w:trHeight w:val="717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61"/>
              <w:spacing w:before="65" w:line="183" w:lineRule="auto"/>
              <w:rPr/>
            </w:pPr>
            <w:r>
              <w:rPr>
                <w:color w:val="231F20"/>
                <w:spacing w:val="6"/>
              </w:rPr>
              <w:t>疼痛</w:t>
            </w:r>
          </w:p>
        </w:tc>
        <w:tc>
          <w:tcPr>
            <w:tcW w:w="1583" w:type="dxa"/>
            <w:vAlign w:val="top"/>
          </w:tcPr>
          <w:p>
            <w:pPr>
              <w:pStyle w:val="TableText"/>
              <w:ind w:left="231" w:right="57" w:hanging="158"/>
              <w:spacing w:before="67" w:line="218" w:lineRule="auto"/>
              <w:rPr/>
            </w:pPr>
            <w:r>
              <w:rPr>
                <w:color w:val="231F20"/>
                <w:spacing w:val="31"/>
              </w:rPr>
              <w:t>小剂量阿片类药物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镇痛</w:t>
            </w:r>
          </w:p>
        </w:tc>
        <w:tc>
          <w:tcPr>
            <w:tcW w:w="1930" w:type="dxa"/>
            <w:vAlign w:val="top"/>
          </w:tcPr>
          <w:p>
            <w:pPr>
              <w:pStyle w:val="TableText"/>
              <w:ind w:left="221" w:right="58" w:hanging="159"/>
              <w:spacing w:before="63" w:line="200" w:lineRule="auto"/>
              <w:rPr/>
            </w:pPr>
            <w:r>
              <w:rPr>
                <w:color w:val="231F20"/>
                <w:spacing w:val="14"/>
              </w:rPr>
              <w:t>不推荐使用非甾体类抗炎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4"/>
              </w:rPr>
              <w:t>药，以避免肾脏损害等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8"/>
              </w:rPr>
              <w:t>不良反应</w:t>
            </w:r>
          </w:p>
        </w:tc>
      </w:tr>
      <w:tr>
        <w:trPr>
          <w:trHeight w:val="1163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60"/>
              <w:spacing w:before="69" w:line="181" w:lineRule="auto"/>
              <w:rPr/>
            </w:pPr>
            <w:r>
              <w:rPr>
                <w:color w:val="231F20"/>
                <w:spacing w:val="7"/>
              </w:rPr>
              <w:t>疲乏</w:t>
            </w:r>
          </w:p>
        </w:tc>
        <w:tc>
          <w:tcPr>
            <w:tcW w:w="1583" w:type="dxa"/>
            <w:vAlign w:val="top"/>
          </w:tcPr>
          <w:p>
            <w:pPr>
              <w:pStyle w:val="TableText"/>
              <w:ind w:left="233" w:right="57" w:hanging="149"/>
              <w:spacing w:before="68" w:line="219" w:lineRule="auto"/>
              <w:rPr/>
            </w:pPr>
            <w:r>
              <w:rPr>
                <w:color w:val="231F20"/>
                <w:spacing w:val="10"/>
              </w:rPr>
              <w:t>间断或持续正性肌力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药物维持</w:t>
            </w:r>
          </w:p>
        </w:tc>
        <w:tc>
          <w:tcPr>
            <w:tcW w:w="1930" w:type="dxa"/>
            <w:vAlign w:val="top"/>
          </w:tcPr>
          <w:p>
            <w:pPr>
              <w:pStyle w:val="TableText"/>
              <w:ind w:left="221" w:right="58" w:hanging="158"/>
              <w:spacing w:before="64" w:line="203" w:lineRule="auto"/>
              <w:rPr/>
            </w:pPr>
            <w:r>
              <w:rPr>
                <w:color w:val="231F20"/>
                <w:spacing w:val="14"/>
              </w:rPr>
              <w:t>正性肌力药物的使用应谨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5"/>
              </w:rPr>
              <w:t>慎，需监测潜在的不良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反应，不推荐使用选择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性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2"/>
              </w:rPr>
              <w:t>5-羟 色 胺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再 吸 收 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制剂</w:t>
            </w:r>
          </w:p>
        </w:tc>
      </w:tr>
      <w:tr>
        <w:trPr>
          <w:trHeight w:val="941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232" w:right="167" w:hanging="171"/>
              <w:spacing w:before="69" w:line="218" w:lineRule="auto"/>
              <w:rPr/>
            </w:pPr>
            <w:r>
              <w:rPr>
                <w:color w:val="231F20"/>
                <w:spacing w:val="8"/>
              </w:rPr>
              <w:t>精神和心理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问题</w:t>
            </w:r>
          </w:p>
        </w:tc>
        <w:tc>
          <w:tcPr>
            <w:tcW w:w="1583" w:type="dxa"/>
            <w:vAlign w:val="top"/>
          </w:tcPr>
          <w:p>
            <w:pPr>
              <w:pStyle w:val="TableText"/>
              <w:ind w:left="233" w:right="57" w:hanging="161"/>
              <w:spacing w:before="69" w:line="215" w:lineRule="auto"/>
              <w:rPr/>
            </w:pPr>
            <w:r>
              <w:rPr>
                <w:color w:val="231F20"/>
                <w:spacing w:val="31"/>
              </w:rPr>
              <w:t>基于疾病和身体痛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1"/>
              </w:rPr>
              <w:t>苦，讨论人生意义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和如何面对死亡</w:t>
            </w:r>
          </w:p>
        </w:tc>
        <w:tc>
          <w:tcPr>
            <w:tcW w:w="1930" w:type="dxa"/>
            <w:vAlign w:val="top"/>
          </w:tcPr>
          <w:p>
            <w:pPr>
              <w:pStyle w:val="TableText"/>
              <w:ind w:left="219" w:right="58" w:hanging="156"/>
              <w:spacing w:before="68" w:line="201" w:lineRule="auto"/>
              <w:rPr/>
            </w:pPr>
            <w:r>
              <w:rPr>
                <w:color w:val="231F20"/>
                <w:spacing w:val="14"/>
              </w:rPr>
              <w:t>重视心理健康支持，提供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5"/>
              </w:rPr>
              <w:t>心理咨询和疗法，帮助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患者和家属应对疾病带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来的精神压力</w:t>
            </w:r>
          </w:p>
        </w:tc>
      </w:tr>
      <w:tr>
        <w:trPr>
          <w:trHeight w:val="725" w:hRule="atLeast"/>
        </w:trPr>
        <w:tc>
          <w:tcPr>
            <w:tcW w:w="10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73" w:line="182" w:lineRule="auto"/>
              <w:rPr/>
            </w:pPr>
            <w:r>
              <w:rPr>
                <w:color w:val="231F20"/>
              </w:rPr>
              <w:t>ICD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3"/>
              </w:rPr>
              <w:t>频繁除颤</w:t>
            </w:r>
          </w:p>
        </w:tc>
        <w:tc>
          <w:tcPr>
            <w:tcW w:w="15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3" w:right="57" w:hanging="161"/>
              <w:spacing w:before="71" w:line="200" w:lineRule="auto"/>
              <w:rPr/>
            </w:pPr>
            <w:r>
              <w:rPr>
                <w:color w:val="231F20"/>
                <w:spacing w:val="11"/>
              </w:rPr>
              <w:t>对于预期寿命短的患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1"/>
              </w:rPr>
              <w:t>者，可慎重考虑关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闭除颤功能</w:t>
            </w:r>
          </w:p>
        </w:tc>
        <w:tc>
          <w:tcPr>
            <w:tcW w:w="19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0" w:right="58" w:hanging="160"/>
              <w:spacing w:before="72" w:line="217" w:lineRule="auto"/>
              <w:rPr/>
            </w:pPr>
            <w:r>
              <w:rPr>
                <w:color w:val="231F20"/>
                <w:spacing w:val="14"/>
              </w:rPr>
              <w:t>需与家属充分沟通，选择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8"/>
              </w:rPr>
              <w:t>适当时机</w:t>
            </w:r>
          </w:p>
        </w:tc>
      </w:tr>
    </w:tbl>
    <w:p>
      <w:pPr>
        <w:ind w:left="812"/>
        <w:spacing w:before="82" w:line="18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注：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ICD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植入式心律转复除颤器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827"/>
        <w:spacing w:before="86" w:line="16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（7）转诊与随访：确保患者得到必要的专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科转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78"/>
        <w:spacing w:before="61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诊，并进行定期的随访，以监测病情变化，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调整治疗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计划。</w:t>
      </w:r>
    </w:p>
    <w:p>
      <w:pPr>
        <w:ind w:left="431"/>
        <w:spacing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十、老年心衰患者的管理</w:t>
      </w:r>
    </w:p>
    <w:p>
      <w:pPr>
        <w:ind w:firstLine="66"/>
        <w:spacing w:before="184" w:line="1509" w:lineRule="exact"/>
        <w:rPr/>
      </w:pPr>
      <w:r>
        <w:rPr>
          <w:position w:val="-30"/>
        </w:rPr>
        <w:pict>
          <v:shape id="_x0000_s384" style="mso-position-vertical-relative:line;mso-position-horizontal-relative:char;width:219.7pt;height:75.45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9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5" w:right="58" w:hanging="114"/>
                    <w:spacing w:before="22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• 需关注老年心衰患者的不典型症状，采用个体化的诊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疗方案，考虑合并症的影响及药物的相互作用</w:t>
                  </w:r>
                </w:p>
                <w:p>
                  <w:pPr>
                    <w:ind w:left="81"/>
                    <w:spacing w:before="17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• 对老年心衰患者实施综合评估和多学科团队管理</w:t>
                  </w:r>
                </w:p>
                <w:p>
                  <w:pPr>
                    <w:ind w:left="197" w:right="57" w:hanging="116"/>
                    <w:spacing w:before="2" w:line="191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• 选择适宜的随访方式，确保对老年心衰患者进行连续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8"/>
                    </w:rPr>
                    <w:t>有效的管理</w:t>
                  </w:r>
                </w:p>
              </w:txbxContent>
            </v:textbox>
          </v:shape>
        </w:pict>
      </w:r>
    </w:p>
    <w:p>
      <w:pPr>
        <w:ind w:left="5" w:right="312" w:firstLine="428"/>
        <w:spacing w:before="273"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随着年龄增长，心衰的发病率和患病率增加，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老年患者心衰的恶化和再入院风险更高。</w:t>
      </w:r>
    </w:p>
    <w:p>
      <w:pPr>
        <w:ind w:left="338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（一）诊断与评估的面临挑战</w:t>
      </w:r>
    </w:p>
    <w:p>
      <w:pPr>
        <w:ind w:left="1" w:right="378" w:firstLine="423"/>
        <w:spacing w:before="32" w:line="21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老年心衰患者多症状不典型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，常合并肺水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肿和低氧血症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，诊断时易被误诊和漏诊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常多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种病因并存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，非心血管合并症随年龄增加而增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，且常规的诊断性检查在老年人群中特异度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低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≥85 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在 HFpEF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 中 的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心</w:t>
      </w:r>
    </w:p>
    <w:p>
      <w:pPr>
        <w:spacing w:line="216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92" w:space="100"/>
            <w:col w:w="490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3"/>
        <w:rPr/>
      </w:pPr>
      <w:r>
        <w:pict>
          <v:shape id="_x0000_s388" style="position:absolute;margin-left:65.1968pt;margin-top:59.6563pt;mso-position-vertical-relative:page;mso-position-horizontal-relative:page;width:305.2pt;height:0.4pt;z-index:252596224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71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92" w:right="471"/>
        <w:spacing w:before="49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肌淀粉样变可能是老年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HFpEF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患者的重要病因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5"/>
        </w:rPr>
        <w:t>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position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5"/>
        </w:rPr>
        <w:t>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2"/>
          <w:position w:val="3"/>
        </w:rPr>
        <w:t>［56］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  <w:position w:val="-5"/>
        </w:rPr>
        <w:t>。</w:t>
      </w:r>
    </w:p>
    <w:p>
      <w:pPr>
        <w:ind w:left="827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（二）治疗的特殊性</w:t>
      </w:r>
    </w:p>
    <w:p>
      <w:pPr>
        <w:ind w:left="487" w:right="471" w:firstLine="421"/>
        <w:spacing w:before="33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循证医学证据在老年人群中较为缺乏，特别是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非药物治疗。老年患者容易发生电解质和酸碱平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衡紊乱，合并用药多，易产生药物相互作用和不良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反应。治疗时需考虑个体化剂量调整，特别是在合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并痴呆和抑郁的老年人群中，需特别关注治疗的依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从性。</w:t>
      </w:r>
    </w:p>
    <w:p>
      <w:pPr>
        <w:ind w:left="826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（三）综合评估与多学科管理</w:t>
      </w:r>
    </w:p>
    <w:p>
      <w:pPr>
        <w:ind w:left="491" w:right="393" w:firstLine="417"/>
        <w:spacing w:before="32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595200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293559</wp:posOffset>
            </wp:positionV>
            <wp:extent cx="3390900" cy="3886200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需要对老年心衰患者进行综合评估和多学科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管理，以识别和处理衰弱、认知障碍、抑郁等问题。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在≥65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岁的老年住院患者中，B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期心衰高达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58.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7%，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NT-proBNP&gt;280.45 ng/L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可 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B 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衰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者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年心血管事件风险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［57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  <w:w w:val="6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期心衰患者中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34.5%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衰弱患者，衰弱是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期心衰患者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年全因死亡或再</w:t>
      </w:r>
    </w:p>
    <w:p>
      <w:pPr>
        <w:ind w:left="487" w:right="480" w:firstLine="2"/>
        <w:spacing w:before="2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入院的独立危险因素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9"/>
          <w:position w:val="8"/>
        </w:rPr>
        <w:t>［58-59］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。衰弱的心血管病患者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若合并认知障碍则预后更差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［60］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</w:p>
    <w:p>
      <w:pPr>
        <w:ind w:left="827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（四）非药物治疗</w:t>
      </w:r>
    </w:p>
    <w:p>
      <w:pPr>
        <w:ind w:left="490" w:right="471" w:firstLine="420"/>
        <w:spacing w:before="30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考虑对老年心衰患者进行非药物治疗时，需严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格评估适应证和风险收益比，特别是在预期寿命较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短和手术风险增高的高龄患者中。</w:t>
      </w:r>
    </w:p>
    <w:p>
      <w:pPr>
        <w:ind w:left="827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（五）就医和随访的适应性</w:t>
      </w:r>
    </w:p>
    <w:p>
      <w:pPr>
        <w:ind w:left="490" w:right="471" w:firstLine="419"/>
        <w:spacing w:before="31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应选择适合老年心衰患者生活状态的就医和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随访方式，如电话随访和远程监护等，鼓励家庭监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测和在基层医疗卫生机构进行随访。鼓励家庭成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员或照顾者积极参与，给予心理和情感支持，帮助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老年心衰患者更好地接受治疗。</w:t>
      </w:r>
    </w:p>
    <w:p>
      <w:pPr>
        <w:ind w:left="919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十一、构建心衰中心——全面管理与团队合作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firstLine="484"/>
        <w:spacing w:line="2238" w:lineRule="exact"/>
        <w:rPr/>
      </w:pPr>
      <w:r>
        <w:rPr>
          <w:position w:val="-44"/>
        </w:rPr>
        <w:pict>
          <v:shape id="_x0000_s390" style="mso-position-vertical-relative:line;mso-position-horizontal-relative:char;width:226.8pt;height:111.9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0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9" w:hanging="112"/>
                    <w:spacing w:before="21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·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心衰管理的多学科团队包括心脏专科医师、全科医师、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4"/>
                    </w:rPr>
                    <w:t>护士、药师、康复治疗师、营养师和心理医师等</w:t>
                  </w:r>
                </w:p>
                <w:p>
                  <w:pPr>
                    <w:ind w:left="200" w:right="58" w:hanging="113"/>
                    <w:spacing w:before="17" w:line="19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·管理流程应覆盖从住院到社区的全过程，以确保连续性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照护</w:t>
                  </w:r>
                </w:p>
                <w:p>
                  <w:pPr>
                    <w:ind w:left="87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·根据患者病情制定个性化随访计划</w:t>
                  </w:r>
                </w:p>
                <w:p>
                  <w:pPr>
                    <w:ind w:left="87"/>
                    <w:spacing w:before="15" w:line="20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·推荐进行有规律的有氧运动(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A）</w:t>
                  </w:r>
                </w:p>
                <w:p>
                  <w:pPr>
                    <w:ind w:left="211" w:right="57" w:hanging="124"/>
                    <w:spacing w:line="20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5"/>
                    </w:rPr>
                    <w:t>·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5"/>
                    </w:rPr>
                    <w:t>应通过患者教育提高其治疗依从性和自我管理能力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>(  Ⅰ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5"/>
                    </w:rPr>
                    <w:t>B）</w:t>
                  </w:r>
                </w:p>
              </w:txbxContent>
            </v:textbox>
          </v:shape>
        </w:pict>
      </w:r>
    </w:p>
    <w:p>
      <w:pPr>
        <w:spacing w:line="386" w:lineRule="auto"/>
        <w:rPr>
          <w:rFonts w:ascii="Arial"/>
          <w:sz w:val="21"/>
        </w:rPr>
      </w:pPr>
      <w:r/>
    </w:p>
    <w:p>
      <w:pPr>
        <w:ind w:left="827"/>
        <w:spacing w:before="87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（一）心衰中心的建设与发展</w:t>
      </w:r>
    </w:p>
    <w:p>
      <w:pPr>
        <w:ind w:left="394" w:right="393" w:firstLine="518"/>
        <w:spacing w:before="31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5941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707448</wp:posOffset>
            </wp:positionV>
            <wp:extent cx="2805668" cy="304216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2016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年中华医学会心血管病学分会心力衰竭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学组和心血管健康联盟共同发起心衰中心建设。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《中国心衰中心认证标准》和《心衰诊断与治疗质量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评价和控制指标专家共识》等文件的制定，为心衰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"/>
        <w:spacing w:before="43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诊 治 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供 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规 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化 的 指 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见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5"/>
          <w:position w:val="8"/>
        </w:rPr>
        <w:t>［61-62］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至</w:t>
      </w:r>
    </w:p>
    <w:p>
      <w:pPr>
        <w:ind w:left="3" w:right="378" w:firstLine="2"/>
        <w:spacing w:before="52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2023 年 12 月，全国已有 2 328 家心衰中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心注册单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位，其中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853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家通过认证。心衰中心分为标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准版和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基层版，以适应不同医疗资源条件下的需求。国家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卫生健康委员会和国家中医药管理局也发布了《心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力衰竭分级诊疗服务技术方案》，明确了不同级别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医院的工作重点和转诊标准，鼓励二级以上医院开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展心衰中心建设，以形成覆盖广泛的心衰疾病诊治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网络。</w:t>
      </w:r>
    </w:p>
    <w:p>
      <w:pPr>
        <w:ind w:left="11" w:right="388" w:firstLine="329"/>
        <w:spacing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（二）基层医疗机构在心衰中心建设中的角色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和作用</w:t>
      </w:r>
    </w:p>
    <w:p>
      <w:pPr>
        <w:ind w:left="2" w:right="312" w:firstLine="420"/>
        <w:spacing w:before="7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基层医疗机构的全科医师、护士和社区健康工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作者在心衰管理多学科团队中应承担重要的责任，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应与心脏专科医师、药师、康复治疗师等其他专业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人员紧密合作，为心衰患者提供全方位的关怀和支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持，以降低心衰患者的死亡和住院风险，改善生活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质量。</w:t>
      </w:r>
    </w:p>
    <w:p>
      <w:pPr>
        <w:ind w:right="379" w:firstLine="425"/>
        <w:spacing w:before="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>心衰管理应涵盖从患者住院到社区的全过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程，包括住院期间的健康教育、出院计划制定、定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期随访、患者教育及社区管理。基层医疗机构应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加强与上级医院的联系，确保患者在住院和社区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之间的无缝转接，特别是在出院计划的制定、定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期随访中。依据患者的具体病情和需求，基层医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疗机构应制定个性化的随访计划，包括面对面随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>、电话随访或使用信息技术手段进行远程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监测。</w:t>
      </w:r>
    </w:p>
    <w:p>
      <w:pPr>
        <w:ind w:left="2" w:right="379" w:firstLine="424"/>
        <w:spacing w:before="8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>患者教育是减少心衰患者反复住院的关键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环节之一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>，基层医疗机构是患者教育的前沿阵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地，通过患者教育可有效提高患者的自我管理能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力和治疗依从性。患者教育的内容主要涉及心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衰的基本知识、症状监测、合理用药、饮食与生活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表 21。 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附件 1。</w:t>
      </w:r>
    </w:p>
    <w:p>
      <w:pPr>
        <w:ind w:left="339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（三）随访频率和内容的制定</w:t>
      </w:r>
    </w:p>
    <w:p>
      <w:pPr>
        <w:ind w:right="301" w:firstLine="424"/>
        <w:spacing w:before="25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心衰患者出院后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2~3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个月是一个高风险期，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需密切监测和进行药物调整。建议在此期间每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周随访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次，病情稳定后可延长至每 1~2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个月随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访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次。随访内容应包括症状、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NYHA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心功能分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级、生理指标、药物治疗、必要检测以及其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他相关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评估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，详见表 22。心衰患者随访手册见附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件2。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病情和治疗方案稳定的慢性心衰患者可在社区或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基层医院进行随访，但每半年应由心脏专科医师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进行治疗方案审查及预后评估，与患者进行病情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讨论。</w:t>
      </w:r>
    </w:p>
    <w:p>
      <w:pPr>
        <w:spacing w:line="222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90" w:space="100"/>
            <w:col w:w="491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2"/>
        <w:rPr/>
      </w:pPr>
      <w:r>
        <w:pict>
          <v:shape id="_x0000_s394" style="position:absolute;margin-left:241.895pt;margin-top:59.6563pt;mso-position-vertical-relative:page;mso-position-horizontal-relative:page;width:305.2pt;height:0.4pt;z-index:252662784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72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1578"/>
        <w:spacing w:before="40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21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心力衰竭患者教育内容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6"/>
        <w:gridCol w:w="3289"/>
      </w:tblGrid>
      <w:tr>
        <w:trPr>
          <w:trHeight w:val="269" w:hRule="atLeast"/>
        </w:trPr>
        <w:tc>
          <w:tcPr>
            <w:tcW w:w="12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80"/>
              <w:spacing w:before="59" w:line="178" w:lineRule="auto"/>
              <w:rPr/>
            </w:pPr>
            <w:r>
              <w:rPr>
                <w:color w:val="231F20"/>
                <w:spacing w:val="6"/>
              </w:rPr>
              <w:t>项目</w:t>
            </w:r>
          </w:p>
        </w:tc>
        <w:tc>
          <w:tcPr>
            <w:tcW w:w="32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48"/>
              <w:spacing w:before="57" w:line="184" w:lineRule="auto"/>
              <w:rPr/>
            </w:pPr>
            <w:r>
              <w:rPr>
                <w:color w:val="231F20"/>
                <w:spacing w:val="6"/>
              </w:rPr>
              <w:t>主要内容</w:t>
            </w:r>
          </w:p>
        </w:tc>
      </w:tr>
      <w:tr>
        <w:trPr>
          <w:trHeight w:val="492" w:hRule="atLeast"/>
        </w:trPr>
        <w:tc>
          <w:tcPr>
            <w:tcW w:w="12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疾病相关知识</w:t>
            </w:r>
          </w:p>
        </w:tc>
        <w:tc>
          <w:tcPr>
            <w:tcW w:w="32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9" w:right="58" w:hanging="161"/>
              <w:spacing w:before="57" w:line="198" w:lineRule="auto"/>
              <w:rPr/>
            </w:pPr>
            <w:r>
              <w:rPr>
                <w:color w:val="231F20"/>
                <w:spacing w:val="7"/>
              </w:rPr>
              <w:t>理解心力衰竭的基本概念、常见病因，识别心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衰症状，了解治疗原则</w:t>
            </w:r>
          </w:p>
        </w:tc>
      </w:tr>
      <w:tr>
        <w:trPr>
          <w:trHeight w:val="940" w:hRule="atLeast"/>
        </w:trPr>
        <w:tc>
          <w:tcPr>
            <w:tcW w:w="1246" w:type="dxa"/>
            <w:vAlign w:val="top"/>
          </w:tcPr>
          <w:p>
            <w:pPr>
              <w:pStyle w:val="TableText"/>
              <w:ind w:left="73"/>
              <w:spacing w:before="61" w:line="183" w:lineRule="auto"/>
              <w:rPr/>
            </w:pPr>
            <w:r>
              <w:rPr>
                <w:color w:val="231F20"/>
                <w:spacing w:val="6"/>
              </w:rPr>
              <w:t>限制钠摄入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246" w:right="58" w:hanging="157"/>
              <w:spacing w:before="59" w:line="203" w:lineRule="auto"/>
              <w:rPr/>
            </w:pPr>
            <w:r>
              <w:rPr>
                <w:color w:val="231F20"/>
                <w:spacing w:val="-2"/>
              </w:rPr>
              <w:t>急性期钠摄入&lt;2 g/d；NYHA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心功能Ⅲ~Ⅳ级的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患者，钠摄入&lt;3 g/d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2"/>
              </w:rPr>
              <w:t>有助于控制淤血的症状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和体征；稳定期按医嘱调整，不主张将限制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钠摄入扩大到轻度或稳定期心衰患者</w:t>
            </w:r>
          </w:p>
        </w:tc>
      </w:tr>
      <w:tr>
        <w:trPr>
          <w:trHeight w:val="495" w:hRule="atLeast"/>
        </w:trPr>
        <w:tc>
          <w:tcPr>
            <w:tcW w:w="1246" w:type="dxa"/>
            <w:vAlign w:val="top"/>
          </w:tcPr>
          <w:p>
            <w:pPr>
              <w:pStyle w:val="TableText"/>
              <w:ind w:left="73"/>
              <w:spacing w:before="64" w:line="183" w:lineRule="auto"/>
              <w:rPr/>
            </w:pPr>
            <w:r>
              <w:rPr>
                <w:color w:val="231F20"/>
                <w:spacing w:val="6"/>
              </w:rPr>
              <w:t>限制水摄入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260" w:right="57" w:hanging="174"/>
              <w:spacing w:before="64" w:line="196" w:lineRule="auto"/>
              <w:rPr/>
            </w:pPr>
            <w:r>
              <w:rPr>
                <w:color w:val="231F20"/>
                <w:spacing w:val="24"/>
              </w:rPr>
              <w:t>病情严重的心力衰竭患者水摄入量限制在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500~2 000 ml/d，轻中度患者按需调整</w:t>
            </w:r>
          </w:p>
        </w:tc>
      </w:tr>
      <w:tr>
        <w:trPr>
          <w:trHeight w:val="1315" w:hRule="atLeast"/>
        </w:trPr>
        <w:tc>
          <w:tcPr>
            <w:tcW w:w="1246" w:type="dxa"/>
            <w:vAlign w:val="top"/>
          </w:tcPr>
          <w:p>
            <w:pPr>
              <w:pStyle w:val="TableText"/>
              <w:ind w:left="62" w:right="71" w:hanging="1"/>
              <w:spacing w:before="61" w:line="256" w:lineRule="auto"/>
              <w:rPr/>
            </w:pPr>
            <w:r>
              <w:rPr>
                <w:color w:val="231F20"/>
                <w:spacing w:val="9"/>
              </w:rPr>
              <w:t>体重和尿量监测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血压/心率管理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8"/>
              </w:rPr>
              <w:t>营养与饮食</w:t>
            </w:r>
          </w:p>
          <w:p>
            <w:pPr>
              <w:pStyle w:val="TableText"/>
              <w:ind w:left="66"/>
              <w:spacing w:line="184" w:lineRule="auto"/>
              <w:rPr/>
            </w:pPr>
            <w:r>
              <w:rPr>
                <w:color w:val="231F20"/>
                <w:spacing w:val="7"/>
              </w:rPr>
              <w:t>常规检测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86" w:right="888" w:firstLine="3"/>
              <w:spacing w:before="62" w:line="256" w:lineRule="auto"/>
              <w:rPr/>
            </w:pPr>
            <w:r>
              <w:rPr>
                <w:color w:val="231F20"/>
                <w:spacing w:val="4"/>
              </w:rPr>
              <w:t>每日同一时间监测体重、记录尿量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定期测量，保持在推荐范围内</w:t>
            </w:r>
          </w:p>
          <w:p>
            <w:pPr>
              <w:pStyle w:val="TableText"/>
              <w:ind w:left="88"/>
              <w:spacing w:line="186" w:lineRule="auto"/>
              <w:rPr/>
            </w:pPr>
            <w:r>
              <w:rPr>
                <w:color w:val="231F20"/>
                <w:spacing w:val="-2"/>
              </w:rPr>
              <w:t>均衡饮食，低脂饮食，按医嘱调整</w:t>
            </w:r>
          </w:p>
          <w:p>
            <w:pPr>
              <w:pStyle w:val="TableText"/>
              <w:ind w:left="246" w:right="58" w:hanging="160"/>
              <w:spacing w:before="72" w:line="196" w:lineRule="auto"/>
              <w:rPr/>
            </w:pPr>
            <w:r>
              <w:rPr>
                <w:color w:val="231F20"/>
                <w:spacing w:val="-1"/>
              </w:rPr>
              <w:t>定期检测血脂、血糖、肾功能和电解质，确保血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8"/>
              </w:rPr>
              <w:t>脂达标</w:t>
            </w:r>
          </w:p>
        </w:tc>
      </w:tr>
      <w:tr>
        <w:trPr>
          <w:trHeight w:val="769" w:hRule="atLeast"/>
        </w:trPr>
        <w:tc>
          <w:tcPr>
            <w:tcW w:w="1246" w:type="dxa"/>
            <w:vAlign w:val="top"/>
          </w:tcPr>
          <w:p>
            <w:pPr>
              <w:pStyle w:val="TableText"/>
              <w:ind w:left="70"/>
              <w:spacing w:before="67" w:line="182" w:lineRule="auto"/>
              <w:rPr/>
            </w:pPr>
            <w:r>
              <w:rPr>
                <w:color w:val="231F20"/>
                <w:spacing w:val="2"/>
              </w:rPr>
              <w:t>随访</w:t>
            </w:r>
          </w:p>
          <w:p>
            <w:pPr>
              <w:pStyle w:val="TableText"/>
              <w:ind w:left="63"/>
              <w:spacing w:before="76" w:line="184" w:lineRule="auto"/>
              <w:rPr/>
            </w:pPr>
            <w:r>
              <w:rPr>
                <w:color w:val="231F20"/>
                <w:spacing w:val="8"/>
              </w:rPr>
              <w:t>家庭成员培训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86"/>
              <w:spacing w:before="66" w:line="186" w:lineRule="auto"/>
              <w:rPr/>
            </w:pPr>
            <w:r>
              <w:drawing>
                <wp:anchor distT="0" distB="0" distL="0" distR="0" simplePos="0" relativeHeight="252661760" behindDoc="0" locked="0" layoutInCell="1" allowOverlap="1">
                  <wp:simplePos x="0" y="0"/>
                  <wp:positionH relativeFrom="column">
                    <wp:posOffset>603300</wp:posOffset>
                  </wp:positionH>
                  <wp:positionV relativeFrom="paragraph">
                    <wp:posOffset>-100172</wp:posOffset>
                  </wp:positionV>
                  <wp:extent cx="3390900" cy="3886200"/>
                  <wp:effectExtent l="0" t="0" r="0" b="0"/>
                  <wp:wrapNone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090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5"/>
              </w:rPr>
              <w:t>定期到医疗机构随访，按医嘱调整治疗方案</w:t>
            </w:r>
          </w:p>
          <w:p>
            <w:pPr>
              <w:pStyle w:val="TableText"/>
              <w:ind w:left="86"/>
              <w:spacing w:before="73" w:line="186" w:lineRule="auto"/>
              <w:rPr/>
            </w:pPr>
            <w:r>
              <w:rPr>
                <w:color w:val="231F20"/>
                <w:spacing w:val="7"/>
              </w:rPr>
              <w:t>基础心肺复苏，识别病情加重的症状，帮助做</w:t>
            </w:r>
          </w:p>
          <w:p>
            <w:pPr>
              <w:pStyle w:val="TableText"/>
              <w:ind w:left="245"/>
              <w:spacing w:before="23" w:line="182" w:lineRule="auto"/>
              <w:rPr/>
            </w:pPr>
            <w:r>
              <w:rPr>
                <w:color w:val="231F20"/>
                <w:spacing w:val="8"/>
              </w:rPr>
              <w:t>好患者管理</w:t>
            </w:r>
          </w:p>
        </w:tc>
      </w:tr>
      <w:tr>
        <w:trPr>
          <w:trHeight w:val="497" w:hRule="atLeast"/>
        </w:trPr>
        <w:tc>
          <w:tcPr>
            <w:tcW w:w="1246" w:type="dxa"/>
            <w:vAlign w:val="top"/>
          </w:tcPr>
          <w:p>
            <w:pPr>
              <w:pStyle w:val="TableText"/>
              <w:ind w:left="61"/>
              <w:spacing w:before="68" w:line="185" w:lineRule="auto"/>
              <w:rPr/>
            </w:pPr>
            <w:r>
              <w:rPr>
                <w:color w:val="231F20"/>
                <w:spacing w:val="8"/>
              </w:rPr>
              <w:t>药物指导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249" w:right="58" w:hanging="150"/>
              <w:spacing w:before="68" w:line="195" w:lineRule="auto"/>
              <w:rPr/>
            </w:pPr>
            <w:r>
              <w:rPr>
                <w:color w:val="231F20"/>
                <w:spacing w:val="-1"/>
              </w:rPr>
              <w:t>了解常用药物名称、作用、剂量、不良反应及注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意事项，提高治疗依从性</w:t>
            </w:r>
          </w:p>
        </w:tc>
      </w:tr>
      <w:tr>
        <w:trPr>
          <w:trHeight w:val="1386" w:hRule="atLeast"/>
        </w:trPr>
        <w:tc>
          <w:tcPr>
            <w:tcW w:w="1246" w:type="dxa"/>
            <w:vAlign w:val="top"/>
          </w:tcPr>
          <w:p>
            <w:pPr>
              <w:pStyle w:val="TableText"/>
              <w:ind w:left="60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症状自我管理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245" w:right="57" w:hanging="158"/>
              <w:spacing w:before="63" w:line="204" w:lineRule="auto"/>
              <w:rPr/>
            </w:pPr>
            <w:r>
              <w:rPr>
                <w:color w:val="231F20"/>
                <w:spacing w:val="7"/>
              </w:rPr>
              <w:t>学会识别病情加重，知道何时求医，出现心力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衰竭加重症状和体征时［疲乏加重、呼吸困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难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加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重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6"/>
              </w:rPr>
              <w:t>、活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动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耐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量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6"/>
              </w:rPr>
              <w:t>降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低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6"/>
              </w:rPr>
              <w:t>、静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息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心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6"/>
              </w:rPr>
              <w:t>率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6"/>
              </w:rPr>
              <w:t>增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6"/>
              </w:rPr>
              <w:t>加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6"/>
              </w:rPr>
              <w:t>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15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5"/>
              </w:rPr>
              <w:t>次/min、水肿（尤其下肢）再现或加重、体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重增加（3 d 内突然增加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2 kg 以上</w:t>
            </w:r>
            <w:r>
              <w:rPr>
                <w:color w:val="231F20"/>
                <w:spacing w:val="-22"/>
                <w:w w:val="64"/>
              </w:rPr>
              <w:t>）］，</w:t>
            </w:r>
            <w:r>
              <w:rPr>
                <w:color w:val="231F20"/>
              </w:rPr>
              <w:t>知道增 </w:t>
            </w:r>
            <w:r>
              <w:rPr>
                <w:color w:val="231F20"/>
                <w:spacing w:val="9"/>
              </w:rPr>
              <w:t>加利尿剂剂量并及时就诊</w:t>
            </w:r>
          </w:p>
        </w:tc>
      </w:tr>
      <w:tr>
        <w:trPr>
          <w:trHeight w:val="719" w:hRule="atLeast"/>
        </w:trPr>
        <w:tc>
          <w:tcPr>
            <w:tcW w:w="1246" w:type="dxa"/>
            <w:vAlign w:val="top"/>
          </w:tcPr>
          <w:p>
            <w:pPr>
              <w:pStyle w:val="TableText"/>
              <w:ind w:left="61"/>
              <w:spacing w:before="69" w:line="183" w:lineRule="auto"/>
              <w:rPr/>
            </w:pPr>
            <w:r>
              <w:rPr>
                <w:color w:val="231F20"/>
                <w:spacing w:val="6"/>
              </w:rPr>
              <w:t>运动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246" w:right="58" w:hanging="161"/>
              <w:spacing w:before="65" w:line="200" w:lineRule="auto"/>
              <w:rPr/>
            </w:pPr>
            <w:r>
              <w:rPr>
                <w:color w:val="231F20"/>
              </w:rPr>
              <w:t>适度进行有氧运动（如步行</w:t>
            </w:r>
            <w:r>
              <w:rPr>
                <w:color w:val="231F20"/>
                <w:spacing w:val="-22"/>
                <w:w w:val="62"/>
              </w:rPr>
              <w:t>），</w:t>
            </w:r>
            <w:r>
              <w:rPr>
                <w:color w:val="231F20"/>
              </w:rPr>
              <w:t>避免剧烈运动；需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在医生指导下制定个性化的运动计划；运动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时应注意身体反应，感到不适时应立即停止</w:t>
            </w:r>
          </w:p>
        </w:tc>
      </w:tr>
      <w:tr>
        <w:trPr>
          <w:trHeight w:val="550" w:hRule="atLeast"/>
        </w:trPr>
        <w:tc>
          <w:tcPr>
            <w:tcW w:w="12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3"/>
              <w:spacing w:before="69" w:line="185" w:lineRule="auto"/>
              <w:rPr/>
            </w:pPr>
            <w:r>
              <w:rPr>
                <w:color w:val="231F20"/>
                <w:spacing w:val="7"/>
              </w:rPr>
              <w:t>心理支持</w:t>
            </w:r>
          </w:p>
          <w:p>
            <w:pPr>
              <w:pStyle w:val="TableText"/>
              <w:ind w:left="64"/>
              <w:spacing w:before="73" w:line="185" w:lineRule="auto"/>
              <w:rPr/>
            </w:pPr>
            <w:r>
              <w:rPr>
                <w:color w:val="231F20"/>
                <w:spacing w:val="7"/>
              </w:rPr>
              <w:t>预防感染</w:t>
            </w:r>
          </w:p>
        </w:tc>
        <w:tc>
          <w:tcPr>
            <w:tcW w:w="32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7"/>
              <w:spacing w:before="70" w:line="186" w:lineRule="auto"/>
              <w:rPr/>
            </w:pPr>
            <w:r>
              <w:rPr>
                <w:color w:val="231F20"/>
                <w:spacing w:val="4"/>
              </w:rPr>
              <w:t>维持良好心态，必要时进行心理咨询</w:t>
            </w:r>
          </w:p>
          <w:p>
            <w:pPr>
              <w:pStyle w:val="TableText"/>
              <w:ind w:left="85"/>
              <w:spacing w:before="72" w:line="184" w:lineRule="auto"/>
              <w:rPr/>
            </w:pPr>
            <w:r>
              <w:rPr>
                <w:color w:val="231F20"/>
                <w:spacing w:val="1"/>
              </w:rPr>
              <w:t>疫苗接种，提高个人卫生习惯，避免人群聚集</w:t>
            </w:r>
          </w:p>
        </w:tc>
      </w:tr>
    </w:tbl>
    <w:p>
      <w:pPr>
        <w:ind w:left="811"/>
        <w:spacing w:before="85" w:line="18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注：NYHA 纽约心脏协会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919"/>
        <w:spacing w:before="65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十二、转诊建议</w:t>
      </w:r>
    </w:p>
    <w:p>
      <w:pPr>
        <w:ind w:firstLine="515"/>
        <w:spacing w:before="187" w:line="1752" w:lineRule="exact"/>
        <w:rPr/>
      </w:pPr>
      <w:r>
        <w:rPr>
          <w:position w:val="-35"/>
        </w:rPr>
        <w:pict>
          <v:shape id="_x0000_s396" style="mso-position-vertical-relative:line;mso-position-horizontal-relative:char;width:223.7pt;height:87.6pt;" fillcolor="#C6EAF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89"/>
                    <w:spacing w:before="51" w:line="230" w:lineRule="exac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6"/>
                      <w:position w:val="1"/>
                    </w:rPr>
                    <w:t>要点提示</w:t>
                  </w:r>
                </w:p>
                <w:p>
                  <w:pPr>
                    <w:ind w:left="195" w:right="58" w:hanging="115"/>
                    <w:spacing w:before="21" w:line="19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• 患者发生急性肺水肿或心原性休克等紧急情况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1"/>
                    </w:rPr>
                    <w:t>时，应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立即转至上级医院接受紧急治疗，属于紧急转诊，应在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现场急救、保证安全的情况下通过急救车进行转诊</w:t>
                  </w:r>
                </w:p>
                <w:p>
                  <w:pPr>
                    <w:ind w:left="194" w:right="59" w:hanging="114"/>
                    <w:spacing w:before="18" w:line="19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2"/>
                    </w:rPr>
                    <w:t>• 慢性心衰患者若出现症状加重、药物不良反应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1"/>
                    </w:rPr>
                    <w:t>或需要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更专业的治疗时，应进行转诊</w:t>
                  </w:r>
                </w:p>
                <w:p>
                  <w:pPr>
                    <w:ind w:left="80"/>
                    <w:spacing w:before="17" w:line="200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• 病情稳定的心衰患者应半年接受 1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次专科医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师评估</w:t>
                  </w:r>
                </w:p>
              </w:txbxContent>
            </v:textbox>
          </v:shape>
        </w:pic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left="490" w:right="469" w:firstLine="421"/>
        <w:spacing w:before="86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心衰患者出现下列情况需转至上级医院，诊断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明确、治疗方案确定、症状控制良好、病情稳定后可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转回基层医疗卫生机构进行随访与管理。</w:t>
      </w:r>
    </w:p>
    <w:p>
      <w:pPr>
        <w:ind w:left="827"/>
        <w:spacing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（一）紧急转诊</w:t>
      </w:r>
    </w:p>
    <w:p>
      <w:pPr>
        <w:ind w:left="928"/>
        <w:spacing w:before="34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急性肺水肿的症状</w:t>
      </w:r>
    </w:p>
    <w:p>
      <w:pPr>
        <w:ind w:left="488" w:right="403" w:firstLine="421"/>
        <w:spacing w:before="38" w:line="23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6607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506534</wp:posOffset>
            </wp:positionV>
            <wp:extent cx="2805668" cy="304216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包括突发严重呼吸困难、端坐呼吸、烦躁不安，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并有恐惧感，呼吸频率达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30~50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次/min，咳嗽并咳粉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红色泡沫痰，心率快（通常&gt;100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次/min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心尖部可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14"/>
        <w:spacing w:before="38" w:line="208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22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心力衰竭患者随访管理建议</w:t>
      </w:r>
    </w:p>
    <w:p>
      <w:pPr>
        <w:spacing w:line="31" w:lineRule="exact"/>
        <w:rPr/>
      </w:pPr>
      <w:r/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0"/>
        <w:gridCol w:w="1171"/>
        <w:gridCol w:w="1331"/>
        <w:gridCol w:w="1303"/>
      </w:tblGrid>
      <w:tr>
        <w:trPr>
          <w:trHeight w:val="268" w:hRule="atLeast"/>
        </w:trPr>
        <w:tc>
          <w:tcPr>
            <w:tcW w:w="7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11"/>
              <w:spacing w:before="59" w:line="178" w:lineRule="auto"/>
              <w:rPr/>
            </w:pPr>
            <w:r>
              <w:rPr>
                <w:color w:val="231F20"/>
                <w:spacing w:val="6"/>
              </w:rPr>
              <w:t>项目</w:t>
            </w:r>
          </w:p>
        </w:tc>
        <w:tc>
          <w:tcPr>
            <w:tcW w:w="11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48"/>
              <w:spacing w:before="58" w:line="184" w:lineRule="auto"/>
              <w:rPr/>
            </w:pPr>
            <w:r>
              <w:rPr>
                <w:color w:val="231F20"/>
                <w:spacing w:val="-2"/>
              </w:rPr>
              <w:t>内容</w:t>
            </w:r>
          </w:p>
        </w:tc>
        <w:tc>
          <w:tcPr>
            <w:tcW w:w="13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39"/>
              <w:spacing w:before="54" w:line="190" w:lineRule="auto"/>
              <w:rPr/>
            </w:pPr>
            <w:r>
              <w:rPr>
                <w:color w:val="231F20"/>
                <w:spacing w:val="5"/>
              </w:rPr>
              <w:t>时间点</w:t>
            </w:r>
          </w:p>
        </w:tc>
        <w:tc>
          <w:tcPr>
            <w:tcW w:w="130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41"/>
              <w:spacing w:before="58" w:line="183" w:lineRule="auto"/>
              <w:rPr/>
            </w:pPr>
            <w:r>
              <w:rPr>
                <w:color w:val="231F20"/>
                <w:spacing w:val="7"/>
              </w:rPr>
              <w:t>注意事项</w:t>
            </w:r>
          </w:p>
        </w:tc>
      </w:tr>
      <w:tr>
        <w:trPr>
          <w:trHeight w:val="489" w:hRule="atLeast"/>
        </w:trPr>
        <w:tc>
          <w:tcPr>
            <w:tcW w:w="7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"/>
              <w:spacing w:before="55" w:line="188" w:lineRule="auto"/>
              <w:rPr/>
            </w:pPr>
            <w:r>
              <w:rPr>
                <w:color w:val="231F20"/>
                <w:spacing w:val="8"/>
              </w:rPr>
              <w:t>基本信息</w:t>
            </w:r>
          </w:p>
        </w:tc>
        <w:tc>
          <w:tcPr>
            <w:tcW w:w="11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6" w:right="46" w:hanging="163"/>
              <w:spacing w:before="58" w:line="196" w:lineRule="auto"/>
              <w:rPr/>
            </w:pPr>
            <w:r>
              <w:rPr>
                <w:color w:val="231F20"/>
                <w:spacing w:val="-1"/>
              </w:rPr>
              <w:t>症状、NYHA 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功能</w:t>
            </w:r>
          </w:p>
        </w:tc>
        <w:tc>
          <w:tcPr>
            <w:tcW w:w="13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"/>
              <w:spacing w:before="57" w:line="186" w:lineRule="auto"/>
              <w:rPr/>
            </w:pPr>
            <w:r>
              <w:rPr>
                <w:color w:val="231F20"/>
                <w:spacing w:val="7"/>
              </w:rPr>
              <w:t>每次随访</w:t>
            </w:r>
          </w:p>
        </w:tc>
        <w:tc>
          <w:tcPr>
            <w:tcW w:w="13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9" w:right="45" w:hanging="157"/>
              <w:spacing w:before="58" w:line="196" w:lineRule="auto"/>
              <w:rPr/>
            </w:pPr>
            <w:r>
              <w:rPr>
                <w:color w:val="231F20"/>
                <w:spacing w:val="22"/>
              </w:rPr>
              <w:t>根据评估调整治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疗方案</w:t>
            </w:r>
          </w:p>
        </w:tc>
      </w:tr>
      <w:tr>
        <w:trPr>
          <w:trHeight w:val="1487" w:hRule="atLeast"/>
        </w:trPr>
        <w:tc>
          <w:tcPr>
            <w:tcW w:w="730" w:type="dxa"/>
            <w:vAlign w:val="top"/>
          </w:tcPr>
          <w:p>
            <w:pPr>
              <w:pStyle w:val="TableText"/>
              <w:ind w:left="51"/>
              <w:spacing w:before="62" w:line="187" w:lineRule="auto"/>
              <w:rPr/>
            </w:pPr>
            <w:r>
              <w:rPr>
                <w:color w:val="231F20"/>
                <w:spacing w:val="7"/>
              </w:rPr>
              <w:t>生命指征</w:t>
            </w:r>
          </w:p>
          <w:p>
            <w:pPr>
              <w:pStyle w:val="TableText"/>
              <w:ind w:left="49"/>
              <w:spacing w:before="74" w:line="185" w:lineRule="auto"/>
              <w:rPr/>
            </w:pPr>
            <w:r>
              <w:rPr>
                <w:color w:val="231F20"/>
                <w:spacing w:val="8"/>
              </w:rPr>
              <w:t>药物治疗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ind w:left="54"/>
              <w:spacing w:before="63" w:line="188" w:lineRule="auto"/>
              <w:rPr/>
            </w:pPr>
            <w:r>
              <w:rPr>
                <w:color w:val="231F20"/>
                <w:spacing w:val="-7"/>
                <w:w w:val="92"/>
              </w:rPr>
              <w:t>血压、心率、体重</w:t>
            </w:r>
          </w:p>
          <w:p>
            <w:pPr>
              <w:pStyle w:val="TableText"/>
              <w:ind w:left="215" w:right="46" w:hanging="158"/>
              <w:spacing w:before="76" w:line="215" w:lineRule="auto"/>
              <w:rPr/>
            </w:pPr>
            <w:r>
              <w:rPr>
                <w:color w:val="231F20"/>
                <w:spacing w:val="-5"/>
              </w:rPr>
              <w:t>GDMT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是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否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到最大耐受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或目标剂量</w:t>
            </w:r>
          </w:p>
          <w:p>
            <w:pPr>
              <w:pStyle w:val="TableText"/>
              <w:ind w:left="215" w:right="46" w:hanging="161"/>
              <w:spacing w:before="26" w:line="195" w:lineRule="auto"/>
              <w:rPr/>
            </w:pPr>
            <w:r>
              <w:rPr>
                <w:color w:val="231F20"/>
                <w:spacing w:val="28"/>
              </w:rPr>
              <w:t>容量管理及利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尿剂剂量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52"/>
              <w:spacing w:before="64" w:line="186" w:lineRule="auto"/>
              <w:rPr/>
            </w:pPr>
            <w:r>
              <w:rPr>
                <w:color w:val="231F20"/>
                <w:spacing w:val="7"/>
              </w:rPr>
              <w:t>每次随访</w:t>
            </w:r>
          </w:p>
          <w:p>
            <w:pPr>
              <w:pStyle w:val="TableText"/>
              <w:ind w:left="52"/>
              <w:spacing w:before="73" w:line="186" w:lineRule="auto"/>
              <w:rPr/>
            </w:pPr>
            <w:r>
              <w:rPr>
                <w:color w:val="231F20"/>
                <w:spacing w:val="7"/>
              </w:rPr>
              <w:t>每次随访</w:t>
            </w:r>
          </w:p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/>
              <w:spacing w:before="65" w:line="186" w:lineRule="auto"/>
              <w:rPr/>
            </w:pPr>
            <w:r>
              <w:rPr>
                <w:color w:val="231F20"/>
                <w:spacing w:val="7"/>
              </w:rPr>
              <w:t>每次随访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50" w:right="45" w:firstLine="1"/>
              <w:spacing w:before="65" w:line="232" w:lineRule="auto"/>
              <w:rPr/>
            </w:pPr>
            <w:r>
              <w:rPr>
                <w:color w:val="231F20"/>
                <w:spacing w:val="-2"/>
              </w:rPr>
              <w:t>维持在正常范围内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滴定至最大耐受</w:t>
            </w:r>
          </w:p>
          <w:p>
            <w:pPr>
              <w:pStyle w:val="TableText"/>
              <w:ind w:left="213"/>
              <w:spacing w:line="183" w:lineRule="auto"/>
              <w:rPr/>
            </w:pPr>
            <w:r>
              <w:rPr>
                <w:color w:val="231F20"/>
                <w:spacing w:val="8"/>
              </w:rPr>
              <w:t>或目标剂量</w:t>
            </w:r>
          </w:p>
          <w:p>
            <w:pPr>
              <w:pStyle w:val="TableText"/>
              <w:ind w:left="211" w:right="45" w:hanging="159"/>
              <w:spacing w:before="299" w:line="195" w:lineRule="auto"/>
              <w:rPr/>
            </w:pPr>
            <w:r>
              <w:rPr>
                <w:color w:val="231F20"/>
                <w:spacing w:val="22"/>
              </w:rPr>
              <w:t>根据容量状况动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态调整</w:t>
            </w:r>
          </w:p>
        </w:tc>
      </w:tr>
      <w:tr>
        <w:trPr>
          <w:trHeight w:val="257" w:hRule="atLeast"/>
        </w:trPr>
        <w:tc>
          <w:tcPr>
            <w:tcW w:w="7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9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辅助检查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spacing w:before="90" w:line="156" w:lineRule="exact"/>
              <w:jc w:val="right"/>
              <w:rPr/>
            </w:pPr>
            <w:r>
              <w:rPr>
                <w:color w:val="231F20"/>
                <w:spacing w:val="-17"/>
                <w:position w:val="1"/>
              </w:rPr>
              <w:t>BNP/NT-proBNP、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53"/>
              <w:spacing w:before="70" w:line="165" w:lineRule="auto"/>
              <w:rPr/>
            </w:pPr>
            <w:r>
              <w:rPr>
                <w:color w:val="231F20"/>
                <w:spacing w:val="-8"/>
              </w:rPr>
              <w:t>GDMT3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8"/>
              </w:rPr>
              <w:t>个 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、临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17"/>
              <w:spacing w:before="148" w:line="9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</w:tr>
      <w:tr>
        <w:trPr>
          <w:trHeight w:val="463" w:hRule="atLeast"/>
        </w:trPr>
        <w:tc>
          <w:tcPr>
            <w:tcW w:w="7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1" w:type="dxa"/>
            <w:vAlign w:val="top"/>
          </w:tcPr>
          <w:p>
            <w:pPr>
              <w:pStyle w:val="TableText"/>
              <w:ind w:left="237"/>
              <w:spacing w:before="34" w:line="183" w:lineRule="auto"/>
              <w:rPr/>
            </w:pPr>
            <w:r>
              <w:rPr>
                <w:color w:val="231F20"/>
                <w:spacing w:val="-4"/>
              </w:rPr>
              <w:t>超声心动图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211" w:right="44" w:hanging="1"/>
              <w:spacing w:before="32" w:line="196" w:lineRule="auto"/>
              <w:rPr/>
            </w:pPr>
            <w:r>
              <w:rPr>
                <w:color w:val="231F20"/>
                <w:spacing w:val="3"/>
              </w:rPr>
              <w:t>床状况变化、每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6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个月评估时</w:t>
            </w:r>
          </w:p>
        </w:tc>
        <w:tc>
          <w:tcPr>
            <w:tcW w:w="13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8" w:hRule="atLeast"/>
        </w:trPr>
        <w:tc>
          <w:tcPr>
            <w:tcW w:w="7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1" w:type="dxa"/>
            <w:vAlign w:val="top"/>
          </w:tcPr>
          <w:p>
            <w:pPr>
              <w:pStyle w:val="TableText"/>
              <w:ind w:left="68"/>
              <w:spacing w:before="67" w:line="159" w:lineRule="auto"/>
              <w:rPr/>
            </w:pPr>
            <w:r>
              <w:rPr>
                <w:color w:val="231F20"/>
                <w:spacing w:val="-4"/>
              </w:rPr>
              <w:t>电 解 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、肾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功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49"/>
              <w:spacing w:before="67" w:line="159" w:lineRule="auto"/>
              <w:rPr/>
            </w:pPr>
            <w:r>
              <w:rPr>
                <w:color w:val="231F20"/>
                <w:spacing w:val="4"/>
              </w:rPr>
              <w:t>药物调整后、病情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17"/>
              <w:spacing w:before="148" w:line="90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</w:tr>
      <w:tr>
        <w:trPr>
          <w:trHeight w:val="247" w:hRule="atLeast"/>
        </w:trPr>
        <w:tc>
          <w:tcPr>
            <w:tcW w:w="7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1" w:type="dxa"/>
            <w:vAlign w:val="top"/>
          </w:tcPr>
          <w:p>
            <w:pPr>
              <w:pStyle w:val="TableText"/>
              <w:ind w:left="217"/>
              <w:spacing w:before="42" w:line="181" w:lineRule="auto"/>
              <w:rPr/>
            </w:pPr>
            <w:r>
              <w:rPr>
                <w:color w:val="231F20"/>
                <w:spacing w:val="-6"/>
                <w:w w:val="98"/>
              </w:rPr>
              <w:t>能、肝功能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211"/>
              <w:spacing w:before="42" w:line="181" w:lineRule="auto"/>
              <w:rPr/>
            </w:pPr>
            <w:r>
              <w:rPr>
                <w:color w:val="231F20"/>
                <w:spacing w:val="-3"/>
              </w:rPr>
              <w:t>变化、定期检测</w:t>
            </w:r>
          </w:p>
        </w:tc>
        <w:tc>
          <w:tcPr>
            <w:tcW w:w="1303" w:type="dxa"/>
            <w:vAlign w:val="top"/>
          </w:tcPr>
          <w:p>
            <w:pPr>
              <w:spacing w:line="236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719" w:hRule="atLeast"/>
        </w:trPr>
        <w:tc>
          <w:tcPr>
            <w:tcW w:w="7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1" w:type="dxa"/>
            <w:vAlign w:val="top"/>
          </w:tcPr>
          <w:p>
            <w:pPr>
              <w:pStyle w:val="TableText"/>
              <w:ind w:left="213" w:right="45" w:hanging="158"/>
              <w:spacing w:before="68" w:line="199" w:lineRule="auto"/>
              <w:rPr/>
            </w:pPr>
            <w:r>
              <w:rPr>
                <w:color w:val="231F20"/>
                <w:spacing w:val="3"/>
              </w:rPr>
              <w:t>心电图、胸部 X </w:t>
            </w:r>
            <w:r>
              <w:rPr>
                <w:color w:val="231F20"/>
                <w:spacing w:val="1"/>
              </w:rPr>
              <w:t>线片、动态心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电图等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50"/>
              <w:spacing w:before="68" w:line="185" w:lineRule="auto"/>
              <w:rPr/>
            </w:pPr>
            <w:r>
              <w:rPr>
                <w:color w:val="231F20"/>
                <w:spacing w:val="8"/>
              </w:rPr>
              <w:t>根据病情需要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17"/>
              <w:spacing w:before="149" w:line="118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</w:tr>
      <w:tr>
        <w:trPr>
          <w:trHeight w:val="494" w:hRule="atLeast"/>
        </w:trPr>
        <w:tc>
          <w:tcPr>
            <w:tcW w:w="730" w:type="dxa"/>
            <w:vAlign w:val="top"/>
          </w:tcPr>
          <w:p>
            <w:pPr>
              <w:pStyle w:val="TableText"/>
              <w:ind w:left="51"/>
              <w:spacing w:before="68" w:line="185" w:lineRule="auto"/>
              <w:rPr/>
            </w:pPr>
            <w:r>
              <w:rPr>
                <w:color w:val="231F20"/>
                <w:spacing w:val="7"/>
              </w:rPr>
              <w:t>特殊治疗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ind w:left="214" w:right="46" w:hanging="161"/>
              <w:spacing w:before="70" w:line="193" w:lineRule="auto"/>
              <w:rPr/>
            </w:pPr>
            <w:r>
              <w:rPr>
                <w:color w:val="231F20"/>
                <w:spacing w:val="3"/>
              </w:rPr>
              <w:t>是否有</w:t>
            </w:r>
            <w:r>
              <w:rPr>
                <w:color w:val="231F20"/>
              </w:rPr>
              <w:t>CRT</w:t>
            </w:r>
            <w:r>
              <w:rPr>
                <w:color w:val="231F20"/>
                <w:spacing w:val="3"/>
              </w:rPr>
              <w:t>/</w:t>
            </w:r>
            <w:r>
              <w:rPr>
                <w:color w:val="231F20"/>
              </w:rPr>
              <w:t>ICD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指征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53"/>
              <w:spacing w:before="68" w:line="201" w:lineRule="auto"/>
              <w:rPr/>
            </w:pPr>
            <w:r>
              <w:rPr>
                <w:color w:val="231F20"/>
                <w:spacing w:val="-6"/>
              </w:rPr>
              <w:t>GDMT 3~6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个月后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17"/>
              <w:spacing w:before="149" w:line="119" w:lineRule="exact"/>
              <w:rPr/>
            </w:pPr>
            <w:r>
              <w:rPr>
                <w:color w:val="231F20"/>
                <w:spacing w:val="14"/>
                <w:position w:val="-6"/>
              </w:rPr>
              <w:t>-</w:t>
            </w:r>
          </w:p>
        </w:tc>
      </w:tr>
      <w:tr>
        <w:trPr>
          <w:trHeight w:val="497" w:hRule="atLeast"/>
        </w:trPr>
        <w:tc>
          <w:tcPr>
            <w:tcW w:w="730" w:type="dxa"/>
            <w:vAlign w:val="top"/>
          </w:tcPr>
          <w:p>
            <w:pPr>
              <w:pStyle w:val="TableText"/>
              <w:ind w:left="48"/>
              <w:spacing w:before="69" w:line="186" w:lineRule="auto"/>
              <w:rPr/>
            </w:pPr>
            <w:r>
              <w:rPr>
                <w:color w:val="231F20"/>
                <w:spacing w:val="8"/>
              </w:rPr>
              <w:t>其他治疗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ind w:left="53"/>
              <w:spacing w:before="70" w:line="186" w:lineRule="auto"/>
              <w:rPr/>
            </w:pPr>
            <w:r>
              <w:rPr>
                <w:color w:val="231F20"/>
                <w:spacing w:val="-5"/>
              </w:rPr>
              <w:t>病因、合并症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52"/>
              <w:spacing w:before="70" w:line="186" w:lineRule="auto"/>
              <w:rPr/>
            </w:pPr>
            <w:r>
              <w:rPr>
                <w:color w:val="231F20"/>
                <w:spacing w:val="7"/>
              </w:rPr>
              <w:t>每次随访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50"/>
              <w:spacing w:before="71" w:line="186" w:lineRule="auto"/>
              <w:rPr/>
            </w:pPr>
            <w:r>
              <w:rPr>
                <w:color w:val="231F20"/>
              </w:rPr>
              <w:t>依据相关疾病诊治</w:t>
            </w:r>
          </w:p>
          <w:p>
            <w:pPr>
              <w:pStyle w:val="TableText"/>
              <w:ind w:left="212"/>
              <w:spacing w:before="24" w:line="179" w:lineRule="auto"/>
              <w:rPr/>
            </w:pPr>
            <w:r>
              <w:rPr>
                <w:color w:val="231F20"/>
                <w:spacing w:val="-2"/>
              </w:rPr>
              <w:t>指南进行治疗</w:t>
            </w:r>
          </w:p>
        </w:tc>
      </w:tr>
      <w:tr>
        <w:trPr>
          <w:trHeight w:val="496" w:hRule="atLeast"/>
        </w:trPr>
        <w:tc>
          <w:tcPr>
            <w:tcW w:w="730" w:type="dxa"/>
            <w:vAlign w:val="top"/>
          </w:tcPr>
          <w:p>
            <w:pPr>
              <w:pStyle w:val="TableText"/>
              <w:ind w:left="51"/>
              <w:spacing w:before="68" w:line="187" w:lineRule="auto"/>
              <w:rPr/>
            </w:pPr>
            <w:r>
              <w:rPr>
                <w:color w:val="231F20"/>
                <w:spacing w:val="7"/>
              </w:rPr>
              <w:t>心理评估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ind w:left="54"/>
              <w:spacing w:before="66" w:line="213" w:lineRule="auto"/>
              <w:rPr/>
            </w:pPr>
            <w:r>
              <w:rPr>
                <w:color w:val="231F20"/>
                <w:spacing w:val="8"/>
              </w:rPr>
              <w:t>焦虑和抑郁</w:t>
            </w:r>
          </w:p>
        </w:tc>
        <w:tc>
          <w:tcPr>
            <w:tcW w:w="1331" w:type="dxa"/>
            <w:vAlign w:val="top"/>
          </w:tcPr>
          <w:p>
            <w:pPr>
              <w:pStyle w:val="TableText"/>
              <w:ind w:left="50"/>
              <w:spacing w:before="70" w:line="185" w:lineRule="auto"/>
              <w:rPr/>
            </w:pPr>
            <w:r>
              <w:rPr>
                <w:color w:val="231F20"/>
                <w:spacing w:val="8"/>
              </w:rPr>
              <w:t>根据病情需要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212" w:right="45" w:hanging="160"/>
              <w:spacing w:before="69" w:line="194" w:lineRule="auto"/>
              <w:rPr/>
            </w:pPr>
            <w:r>
              <w:rPr>
                <w:color w:val="231F20"/>
              </w:rPr>
              <w:t>如果需要，应提供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心理支持或治疗</w:t>
            </w:r>
          </w:p>
        </w:tc>
      </w:tr>
      <w:tr>
        <w:trPr>
          <w:trHeight w:val="723" w:hRule="atLeast"/>
        </w:trPr>
        <w:tc>
          <w:tcPr>
            <w:tcW w:w="7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"/>
              <w:spacing w:before="70" w:line="185" w:lineRule="auto"/>
              <w:rPr/>
            </w:pPr>
            <w:r>
              <w:rPr>
                <w:color w:val="231F20"/>
                <w:spacing w:val="7"/>
              </w:rPr>
              <w:t>患者教育</w:t>
            </w:r>
          </w:p>
        </w:tc>
        <w:tc>
          <w:tcPr>
            <w:tcW w:w="11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"/>
              <w:spacing w:before="71" w:line="185" w:lineRule="auto"/>
              <w:rPr/>
            </w:pPr>
            <w:r>
              <w:rPr>
                <w:color w:val="231F20"/>
                <w:spacing w:val="13"/>
              </w:rPr>
              <w:t>疾病知识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13"/>
              </w:rPr>
              <w:t>、生</w:t>
            </w:r>
          </w:p>
          <w:p>
            <w:pPr>
              <w:pStyle w:val="TableText"/>
              <w:ind w:left="217"/>
              <w:spacing w:before="23" w:line="186" w:lineRule="auto"/>
              <w:rPr/>
            </w:pPr>
            <w:r>
              <w:rPr>
                <w:color w:val="231F20"/>
                <w:spacing w:val="7"/>
              </w:rPr>
              <w:t>活方式等</w:t>
            </w:r>
          </w:p>
        </w:tc>
        <w:tc>
          <w:tcPr>
            <w:tcW w:w="133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7" w:right="44" w:hanging="155"/>
              <w:spacing w:before="70" w:line="219" w:lineRule="auto"/>
              <w:rPr/>
            </w:pPr>
            <w:r>
              <w:rPr>
                <w:color w:val="231F20"/>
                <w:spacing w:val="26"/>
              </w:rPr>
              <w:t>每次随访或根据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需要</w:t>
            </w:r>
          </w:p>
        </w:tc>
        <w:tc>
          <w:tcPr>
            <w:tcW w:w="13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2" w:right="45" w:hanging="159"/>
              <w:spacing w:before="69" w:line="200" w:lineRule="auto"/>
              <w:rPr/>
            </w:pPr>
            <w:r>
              <w:rPr>
                <w:color w:val="231F20"/>
                <w:spacing w:val="22"/>
              </w:rPr>
              <w:t>可提高患者自我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4"/>
              </w:rPr>
              <w:t>管理能力和药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物治疗依从性</w:t>
            </w:r>
          </w:p>
        </w:tc>
      </w:tr>
    </w:tbl>
    <w:p>
      <w:pPr>
        <w:ind w:left="3" w:right="377" w:firstLine="325"/>
        <w:spacing w:before="85" w:line="250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注：NYHA 纽约心脏协会，GDMT 指南指导的药物治疗，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BNP B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型利钠肽，NT-proBNP N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末端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型利钠肽原，CRT 心脏再同步化治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疗，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ICD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植入式心脏复律除颤器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23"/>
        <w:spacing w:before="86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闻及奔马律，双肺满布湿啰音和哮鸣音等。</w:t>
      </w:r>
    </w:p>
    <w:p>
      <w:pPr>
        <w:ind w:left="427"/>
        <w:spacing w:before="59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心原性休克的表现</w:t>
      </w:r>
    </w:p>
    <w:p>
      <w:pPr>
        <w:ind w:left="4" w:right="297" w:firstLine="422"/>
        <w:spacing w:before="42" w:line="22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在血容量充足的情况下出现低血压，伴有组织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低灌注的表现，如少尿甚至无尿、皮肤苍白和发绀、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四肢湿冷、意识障碍等。</w:t>
      </w:r>
    </w:p>
    <w:p>
      <w:pPr>
        <w:ind w:left="3" w:right="378" w:firstLine="437"/>
        <w:spacing w:before="5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出现上述情况，在紧急救护的同时应立即与上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级医院联系转诊。在转诊前及过程中应密切关注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患者生命体征，给予初始无创监测评估（包括血氧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饱和度、血压、心率、呼吸及持续心电监测）、基本治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疗和生命支持。</w:t>
      </w:r>
    </w:p>
    <w:p>
      <w:pPr>
        <w:ind w:left="341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（二）普通转诊</w:t>
      </w:r>
    </w:p>
    <w:p>
      <w:pPr>
        <w:ind w:left="5" w:right="379" w:firstLine="418"/>
        <w:spacing w:before="41" w:line="23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社区初诊或怀疑心衰者，应转上级医院进一步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完善检查、明确病因和制定治疗方案。</w:t>
      </w:r>
    </w:p>
    <w:p>
      <w:pPr>
        <w:ind w:left="3" w:right="313" w:firstLine="421"/>
        <w:spacing w:before="1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慢性稳定性心衰病情加重，经规范治疗不能缓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解，出现以下情况之一者：①心衰症状、体征加重，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如呼吸困难、水肿加重等。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②BNP/NT-proBNP 明显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升高。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③原有心脏疾病加重。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④较为严重的临床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情况，如肺部感染、电解质紊乱、心律失常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、肾功能</w:t>
      </w:r>
    </w:p>
    <w:p>
      <w:pPr>
        <w:spacing w:line="231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87" w:space="100"/>
            <w:col w:w="491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3"/>
        <w:rPr/>
      </w:pPr>
      <w:r>
        <w:pict>
          <v:shape id="_x0000_s402" style="position:absolute;margin-left:65.1968pt;margin-top:59.6563pt;mso-position-vertical-relative:page;mso-position-horizontal-relative:page;width:305.2pt;height:0.4pt;z-index:252728320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73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ind w:left="488" w:right="403" w:firstLine="4"/>
        <w:spacing w:before="46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恶化、血栓栓塞、重度贫血等。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⑤出现难治性终末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期心衰相关表现者。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⑥常规治疗过程中出现严重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药物不良反应者。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⑦需进一步行冠状动脉造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影、冠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状动脉血运重建术、外科手术及心脏机械辅助等有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创治疗者。</w:t>
      </w:r>
    </w:p>
    <w:p>
      <w:pPr>
        <w:ind w:left="489" w:right="404" w:firstLine="418"/>
        <w:spacing w:before="2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需注意，诊断明确、病情稳定的心衰患者每半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年应由专科医师进行一次全面的评估，对治疗方案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进行评估和优化。</w:t>
      </w:r>
    </w:p>
    <w:p>
      <w:pPr>
        <w:ind w:left="504" w:right="404" w:hanging="114"/>
        <w:spacing w:before="66" w:line="25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《中国心力衰竭基层诊疗与管理指南（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年）》编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写专家组：</w:t>
      </w:r>
    </w:p>
    <w:p>
      <w:pPr>
        <w:ind w:left="497"/>
        <w:spacing w:before="1" w:line="23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组长：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杨杰孚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李为民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廖玉华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迟春花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杜雪平</w:t>
      </w:r>
    </w:p>
    <w:p>
      <w:pPr>
        <w:ind w:left="501"/>
        <w:spacing w:before="35" w:line="23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副组长：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董吁钢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李新立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吴浩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周京敏</w:t>
      </w:r>
    </w:p>
    <w:p>
      <w:pPr>
        <w:ind w:left="495"/>
        <w:spacing w:before="33" w:line="23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秘书长：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王华</w:t>
      </w:r>
    </w:p>
    <w:p>
      <w:pPr>
        <w:ind w:left="418" w:right="343" w:firstLine="79"/>
        <w:spacing w:before="37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drawing>
          <wp:anchor distT="0" distB="0" distL="0" distR="0" simplePos="0" relativeHeight="2527272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5998838</wp:posOffset>
            </wp:positionV>
            <wp:extent cx="2805668" cy="304216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18"/>
        </w:rPr>
        <w:t>专家组成员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（按姓氏汉语拼音排序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71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>艾力曼·马合木提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（新疆医科大学第一附属医院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白玲（西安交通大学医学院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第一附属医院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柴坷（北京医院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陈宝霞（北京大学第三医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陈康玉（安徽省立医院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陈牧雷（首都医科大学附属北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京朝阳医院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迟春花（北京大学第一医院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丁文惠（北京大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学第一医院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董蔚（解放军总医院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董吁钢（中山大学附属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第一医院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杜雪平（首都医科大学复兴医院月坛社区卫生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服务中心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杜昕（首都医科大学附属北京安贞医院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冯津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萍（天津市胸科医院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高秀芳（复旦大学附属华山医院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延松（福建省立医院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果迪（北京医院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韩薇（同济大学附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属东方医院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姜萌（上海交通大学医学院附属仁济医院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金玮（上海交通大学医学院附属瑞金医院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井海云（郑州大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学附属郑州中心医院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孔洪（四川省人民医院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黎励文（广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东省人民医院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李广平（天津医科大学第二医院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李萍（南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昌大学第二附属医院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李为民（哈尔滨医科大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学附属第一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李新立（南京医科大学第一附属医院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廖玉华（华中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科技大学同济医学院附属协和医院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刘晨（中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山大学附属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第一医院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刘宇扬（首都医科大学附属北京安贞医院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素新（重庆医科大学附属第一医院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吕湛（川北医学院附属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马力（首都医科大学附属北京天坛医院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马岩（北京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市朝阳区潘家园第二社区卫生服务中心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0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</w:rPr>
        <w:t>毛威（浙江医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倪岚（上海市浦东新区沪东社区卫生服务中心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潘国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忠（北京中医药大学东直门医院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2"/>
          <w:w w:val="78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任景怡（中日友好医院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2"/>
          <w:w w:val="78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寿涓（上海复旦大学附属中山医院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宋春莉（吉林大学第二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苏晓灵（青海省人民医院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孙健（吉林大学第一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孙志军（中国医科大学附属盛京医院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孙宁（北京医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王华（北京医院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王江（陆军军医大学第二附属医院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  <w:w w:val="7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王留义（河南省人民医院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王爽（中国医科大学附属第一医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5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王文艳（四川省人民医院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5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汪芳（北京医院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5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</w:rPr>
        <w:t>魏芳晶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（内蒙古医科大学附属医院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魏毅东（同济大学附属第十人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吴浩（首都医科大学全科医学与继续教育学院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吴镜（成都市第三人民医院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7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项美香（浙江大学医学院附属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第二医院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邢艳秋（山东大学齐鲁医院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徐东杰（南京医科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320" w:firstLine="84"/>
        <w:spacing w:before="36" w:line="238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大学第一附属医院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徐亚妹（复旦大学附属中山医院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验（中国医学科学院阜外医院深圳医院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杨慧宇（山西医科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大学第二医院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杨简（宜昌市中心人民医院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杨杰孚（北京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杨丽霞（解放军联勤保障部队第九二〇医院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杨萍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（吉林大学中日联谊医院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杨巍（哈尔滨医科大学附属第四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尹朝霞（深圳市罗湖区人民医院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于勤（大连大学附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属中山医院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于雪（北京医院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俞杉（贵州省人民医院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璟（华中科技大学同济医学院附属协和医院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苑海涛（山东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第一医科大学附属省立医院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张翠丽（哈尔滨医科大学附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属第一医院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张金国（济宁医学院附院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张敏（上海交通大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学附属胸科医院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张庆（四川大学华西医院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张瑶（哈尔滨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医科大学附属第二医院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张志辉（中南大学湘雅三医院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3"/>
          <w:w w:val="81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赵明中（成都双楠医院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2"/>
          <w:w w:val="78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周京敏（复旦大学附属中山医院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2"/>
          <w:w w:val="78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郑金刚（中日友好医院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5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朱兰（上海市徐汇区斜土街道社区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</w:rPr>
        <w:t>卫生服务中心）</w:t>
      </w:r>
    </w:p>
    <w:p>
      <w:pPr>
        <w:ind w:right="378" w:firstLine="79"/>
        <w:spacing w:before="8" w:line="24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执笔专家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（按姓氏汉语拼音排序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2"/>
          <w:w w:val="90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白玲（西安交通大学医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学院第一附属医院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陈宝霞（北京大学第三医院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  <w:w w:val="66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黎励文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（广东省人民医院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刘晨（中山大学附属第一医院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任景怡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（中日友好医院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徐亚妹（复旦大学附属中山医院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王文艳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（四川省人民医院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吴镜（成都市第三人民医院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w w:val="62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袁璟（华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中科技大学同济医学院附属协和医院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  <w:w w:val="6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朱兰（上海市徐汇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区斜土街道社区卫生服务中心）</w:t>
      </w:r>
    </w:p>
    <w:p>
      <w:pPr>
        <w:ind w:left="74"/>
        <w:spacing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所有作者声明不存在利益冲突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1711"/>
        <w:spacing w:before="55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639" w:right="376" w:hanging="415"/>
        <w:spacing w:before="44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Hao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Chen  Z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</w:rPr>
        <w:t xml:space="preserve">  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failure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left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ventricular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dysfunction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7"/>
        </w:rPr>
        <w:t>: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Hypertension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Survey</w:t>
      </w:r>
      <w:r>
        <w:rPr>
          <w:sz w:val="15"/>
          <w:szCs w:val="15"/>
          <w:color w:val="231F20"/>
          <w:spacing w:val="4"/>
        </w:rPr>
        <w:t>,   2012‑2015[J]. 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2019,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21(11):1329‑1337.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10.1002/</w:t>
      </w:r>
      <w:r>
        <w:rPr>
          <w:sz w:val="15"/>
          <w:szCs w:val="15"/>
          <w:color w:val="231F20"/>
        </w:rPr>
        <w:t>ejhf</w:t>
      </w:r>
      <w:r>
        <w:rPr>
          <w:sz w:val="15"/>
          <w:szCs w:val="15"/>
          <w:color w:val="231F20"/>
          <w:spacing w:val="4"/>
        </w:rPr>
        <w:t>.1629.</w:t>
      </w:r>
    </w:p>
    <w:p>
      <w:pPr>
        <w:pStyle w:val="BodyText"/>
        <w:ind w:left="637" w:right="367" w:hanging="414"/>
        <w:spacing w:before="40" w:line="3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Chai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Du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incidence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heart  failure  among  urban  patients  in  China:  a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national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population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    </w:t>
      </w:r>
      <w:r>
        <w:rPr>
          <w:sz w:val="15"/>
          <w:szCs w:val="15"/>
          <w:color w:val="231F20"/>
        </w:rPr>
        <w:t>Circ</w:t>
      </w:r>
      <w:r>
        <w:rPr>
          <w:sz w:val="15"/>
          <w:szCs w:val="15"/>
          <w:color w:val="231F20"/>
          <w:spacing w:val="6"/>
        </w:rPr>
        <w:t xml:space="preserve"> 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6"/>
        </w:rPr>
        <w:t>,    2021,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3"/>
        </w:rPr>
        <w:t>14(10):                 e008406.            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                  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CIRCHEARTFAILURE</w:t>
      </w:r>
      <w:r>
        <w:rPr>
          <w:sz w:val="15"/>
          <w:szCs w:val="15"/>
          <w:color w:val="231F20"/>
          <w:spacing w:val="10"/>
        </w:rPr>
        <w:t>.121.008406.</w:t>
      </w:r>
    </w:p>
    <w:p>
      <w:pPr>
        <w:pStyle w:val="BodyText"/>
        <w:ind w:left="635" w:right="377" w:hanging="412"/>
        <w:spacing w:before="1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Chai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Mortality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admitted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hospital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in   China: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nat</w:t>
      </w:r>
      <w:r>
        <w:rPr>
          <w:sz w:val="15"/>
          <w:szCs w:val="15"/>
          <w:color w:val="231F20"/>
          <w:spacing w:val="2"/>
        </w:rPr>
        <w:t>ionwide </w:t>
      </w:r>
      <w:r>
        <w:rPr>
          <w:sz w:val="15"/>
          <w:szCs w:val="15"/>
          <w:color w:val="231F20"/>
          <w:spacing w:val="4"/>
        </w:rPr>
        <w:t>Cardiovascular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4"/>
        </w:rPr>
        <w:t>Associatio</w:t>
      </w:r>
      <w:r>
        <w:rPr>
          <w:sz w:val="15"/>
          <w:szCs w:val="15"/>
          <w:color w:val="231F20"/>
          <w:spacing w:val="3"/>
        </w:rPr>
        <w:t>n      Database‑Heart      Failure </w:t>
      </w:r>
      <w:r>
        <w:rPr>
          <w:sz w:val="15"/>
          <w:szCs w:val="15"/>
          <w:color w:val="231F20"/>
        </w:rPr>
        <w:t>Centre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Registry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14"/>
          <w:w w:val="103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Glob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Health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5"/>
        </w:rPr>
        <w:t>2024,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12(4):e611‑622.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10.1016/S2</w:t>
      </w:r>
      <w:r>
        <w:rPr>
          <w:sz w:val="15"/>
          <w:szCs w:val="15"/>
          <w:color w:val="231F20"/>
          <w:spacing w:val="4"/>
        </w:rPr>
        <w:t>214‑109X(23)00605‑8.</w:t>
      </w:r>
    </w:p>
    <w:p>
      <w:pPr>
        <w:pStyle w:val="BodyText"/>
        <w:ind w:left="639" w:right="377" w:hanging="417"/>
        <w:spacing w:before="42" w:line="2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McDonagh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TA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Metra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Adamo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 2021   </w:t>
      </w:r>
      <w:r>
        <w:rPr>
          <w:sz w:val="15"/>
          <w:szCs w:val="15"/>
          <w:color w:val="231F20"/>
        </w:rPr>
        <w:t>ESC </w:t>
      </w:r>
      <w:r>
        <w:rPr>
          <w:sz w:val="15"/>
          <w:szCs w:val="15"/>
          <w:color w:val="231F20"/>
          <w:spacing w:val="3"/>
        </w:rPr>
        <w:t>Guidelines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the  diagnosis  and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acute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  2021,   42(36):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3599‑3726.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7"/>
        </w:rPr>
        <w:t>/</w:t>
      </w:r>
      <w:r>
        <w:rPr>
          <w:sz w:val="15"/>
          <w:szCs w:val="15"/>
          <w:color w:val="231F20"/>
        </w:rPr>
        <w:t>ehab</w:t>
      </w:r>
      <w:r>
        <w:rPr>
          <w:sz w:val="15"/>
          <w:szCs w:val="15"/>
          <w:color w:val="231F20"/>
          <w:spacing w:val="7"/>
        </w:rPr>
        <w:t>3</w:t>
      </w:r>
      <w:r>
        <w:rPr>
          <w:sz w:val="15"/>
          <w:szCs w:val="15"/>
          <w:color w:val="231F20"/>
          <w:spacing w:val="6"/>
        </w:rPr>
        <w:t>68.</w:t>
      </w:r>
    </w:p>
    <w:p>
      <w:pPr>
        <w:pStyle w:val="BodyText"/>
        <w:ind w:left="632" w:right="372" w:hanging="410"/>
        <w:spacing w:before="43" w:line="307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[5]       Heidenreich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PA,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Bo</w:t>
      </w:r>
      <w:r>
        <w:rPr>
          <w:sz w:val="15"/>
          <w:szCs w:val="15"/>
          <w:color w:val="231F20"/>
          <w:spacing w:val="-1"/>
        </w:rPr>
        <w:t>zkurt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"/>
        </w:rPr>
        <w:t>B,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Aguilar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"/>
        </w:rPr>
        <w:t>D,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al.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2022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AHA/ACC/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HFSA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Guideline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report </w:t>
      </w:r>
      <w:r>
        <w:rPr>
          <w:sz w:val="15"/>
          <w:szCs w:val="15"/>
          <w:color w:val="231F20"/>
        </w:rPr>
        <w:t>of   the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American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College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Cardiology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American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Joint  Committee  on  Clinical  Practice  Guidelin</w:t>
      </w:r>
      <w:r>
        <w:rPr>
          <w:sz w:val="15"/>
          <w:szCs w:val="15"/>
          <w:color w:val="231F20"/>
          <w:spacing w:val="-1"/>
        </w:rPr>
        <w:t>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[J].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Circulation,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2022,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145(18):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e895</w:t>
      </w:r>
      <w:r>
        <w:rPr>
          <w:sz w:val="15"/>
          <w:szCs w:val="15"/>
          <w:color w:val="231F20"/>
          <w:spacing w:val="-1"/>
        </w:rPr>
        <w:t>‑1032.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DOI: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1"/>
        </w:rPr>
        <w:t>.0000000000001063.</w:t>
      </w:r>
    </w:p>
    <w:p>
      <w:pPr>
        <w:pStyle w:val="BodyText"/>
        <w:ind w:left="636" w:right="377" w:hanging="414"/>
        <w:spacing w:before="12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[6]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心血管健康联盟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中国老年医学学会心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电与心功能分会</w:t>
      </w:r>
      <w:r>
        <w:rPr>
          <w:sz w:val="15"/>
          <w:szCs w:val="15"/>
          <w:color w:val="231F20"/>
          <w:spacing w:val="6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衰中心联盟专家委员会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中国心衰中心联盟心力衰竭医疗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"/>
        </w:rPr>
        <w:t>(2022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年</w:t>
      </w:r>
      <w:r>
        <w:rPr>
          <w:sz w:val="15"/>
          <w:szCs w:val="15"/>
          <w:color w:val="231F20"/>
          <w:spacing w:val="1"/>
        </w:rPr>
        <w:t>)[J].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全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2023,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22(6):</w:t>
      </w:r>
    </w:p>
    <w:p>
      <w:pPr>
        <w:spacing w:line="209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421" w:space="100"/>
            <w:col w:w="4978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410" style="position:absolute;margin-left:241.895pt;margin-top:59.6563pt;mso-position-vertical-relative:page;mso-position-horizontal-relative:page;width:305.2pt;height:0.4pt;z-index:252793856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74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58" w:right="518" w:firstLine="5"/>
        <w:spacing w:before="37" w:line="3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557‑568.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114798‑20230317‑00223.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</w:rPr>
        <w:t>China   Cardiovascular    Association,    Electrophysiology   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Function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Branch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of  Chinese   Society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of  Geriatr</w:t>
      </w:r>
      <w:r>
        <w:rPr>
          <w:sz w:val="15"/>
          <w:szCs w:val="15"/>
          <w:color w:val="231F20"/>
          <w:spacing w:val="-1"/>
        </w:rPr>
        <w:t>ics,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China   Heart   Failure   Center   Expert </w:t>
      </w:r>
      <w:r>
        <w:rPr>
          <w:sz w:val="15"/>
          <w:szCs w:val="15"/>
          <w:color w:val="231F20"/>
          <w:spacing w:val="-1"/>
        </w:rPr>
        <w:t xml:space="preserve">  Committee.  Report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Consortium  of  China  Heart  Failure  Centers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(2022):  clini</w:t>
      </w:r>
      <w:r>
        <w:rPr>
          <w:sz w:val="15"/>
          <w:szCs w:val="15"/>
          <w:color w:val="231F20"/>
          <w:spacing w:val="-1"/>
        </w:rPr>
        <w:t>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performance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quality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measures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adults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failure  in  China[J]. Chin  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Gen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Pract,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2023,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22(6)</w:t>
      </w:r>
      <w:r>
        <w:rPr>
          <w:sz w:val="15"/>
          <w:szCs w:val="15"/>
          <w:color w:val="231F20"/>
          <w:spacing w:val="-1"/>
        </w:rPr>
        <w:t>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557‑568.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114798‑20230317‑00223.</w:t>
      </w:r>
    </w:p>
    <w:p>
      <w:pPr>
        <w:pStyle w:val="BodyText"/>
        <w:ind w:left="1058" w:right="532" w:hanging="415"/>
        <w:spacing w:before="3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[7]      </w:t>
      </w: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Chen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Q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Prognostic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value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galectin</w:t>
      </w:r>
      <w:r>
        <w:rPr>
          <w:sz w:val="15"/>
          <w:szCs w:val="15"/>
          <w:color w:val="231F20"/>
          <w:spacing w:val="4"/>
        </w:rPr>
        <w:t>‑3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on  admission   in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Chinese  patients  with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failure: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prospective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observational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Acta   Cardiol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15"/>
        </w:rPr>
        <w:t>2017,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72(2):188‑195.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10.1080/0001538</w:t>
      </w:r>
      <w:r>
        <w:rPr>
          <w:sz w:val="15"/>
          <w:szCs w:val="15"/>
          <w:color w:val="231F20"/>
          <w:spacing w:val="4"/>
        </w:rPr>
        <w:t>5.2017.1291187.</w:t>
      </w:r>
    </w:p>
    <w:p>
      <w:pPr>
        <w:pStyle w:val="BodyText"/>
        <w:ind w:left="1054" w:right="531" w:hanging="412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[8]      Wang   H,   Chen   Q,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6"/>
        </w:rPr>
        <w:t>Li   Y,   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al.   Prognostic   value </w:t>
      </w:r>
      <w:r>
        <w:rPr>
          <w:sz w:val="15"/>
          <w:szCs w:val="15"/>
          <w:color w:val="231F20"/>
          <w:spacing w:val="5"/>
        </w:rPr>
        <w:t xml:space="preserve">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growth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10"/>
        </w:rPr>
        <w:t>differentiation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factor‑15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10"/>
        </w:rPr>
        <w:t>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10"/>
        </w:rPr>
        <w:t>Chinese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0"/>
        </w:rPr>
        <w:t>patients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0"/>
        </w:rPr>
        <w:t>with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heart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10"/>
        </w:rPr>
        <w:t>failure: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0"/>
        </w:rPr>
        <w:t>prospective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0"/>
        </w:rPr>
        <w:t>observational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10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[J]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12"/>
        </w:rPr>
        <w:t>2018,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12"/>
        </w:rPr>
        <w:t>25(2):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12"/>
        </w:rPr>
        <w:t>245‑253.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10.5603/</w:t>
      </w:r>
      <w:r>
        <w:rPr>
          <w:sz w:val="15"/>
          <w:szCs w:val="15"/>
          <w:color w:val="231F20"/>
        </w:rPr>
        <w:t>CJ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11"/>
        </w:rPr>
        <w:t>a2017.0068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</w:p>
    <w:p>
      <w:pPr>
        <w:pStyle w:val="BodyText"/>
        <w:ind w:left="1055" w:right="531" w:hanging="412"/>
        <w:spacing w:before="12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[9]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中华医学会心血管病学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分会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中国康复医学会心肺预防与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康复专业委员会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中华心血管病杂志编辑委员会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2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六分钟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步行试验临床规范应用中国专家共识</w:t>
      </w:r>
      <w:r>
        <w:rPr>
          <w:sz w:val="15"/>
          <w:szCs w:val="15"/>
          <w:color w:val="231F20"/>
          <w:spacing w:val="12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中华心血管病杂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4"/>
        </w:rPr>
        <w:t>2022,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4"/>
        </w:rPr>
        <w:t>50(5):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4"/>
        </w:rPr>
        <w:t>432‑442.</w:t>
      </w:r>
      <w:r>
        <w:rPr>
          <w:sz w:val="15"/>
          <w:szCs w:val="15"/>
          <w:color w:val="231F20"/>
        </w:rPr>
        <w:t xml:space="preserve">     DOI</w:t>
      </w:r>
      <w:r>
        <w:rPr>
          <w:sz w:val="15"/>
          <w:szCs w:val="15"/>
          <w:color w:val="231F20"/>
          <w:spacing w:val="4"/>
        </w:rPr>
        <w:t>:     10.3</w:t>
      </w:r>
      <w:r>
        <w:rPr>
          <w:sz w:val="15"/>
          <w:szCs w:val="15"/>
          <w:color w:val="231F20"/>
          <w:spacing w:val="3"/>
        </w:rPr>
        <w:t>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  j.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112148‑20211206‑01054.</w:t>
      </w:r>
    </w:p>
    <w:p>
      <w:pPr>
        <w:pStyle w:val="BodyText"/>
        <w:ind w:left="1061" w:right="517"/>
        <w:spacing w:before="13" w:line="30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Chinese  Society  of  Cardiology,  Chinese</w:t>
      </w:r>
      <w:r>
        <w:rPr>
          <w:sz w:val="15"/>
          <w:szCs w:val="15"/>
          <w:color w:val="231F20"/>
          <w:spacing w:val="-1"/>
        </w:rPr>
        <w:t xml:space="preserve">  Medical  Association,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Professional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Cardiopulmonary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Preven</w:t>
      </w:r>
      <w:r>
        <w:rPr>
          <w:sz w:val="15"/>
          <w:szCs w:val="15"/>
          <w:color w:val="231F20"/>
          <w:spacing w:val="-1"/>
        </w:rPr>
        <w:t>tion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Rehabilitation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Rehabilitation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-1"/>
        </w:rPr>
        <w:t>ssociation,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Editorial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Board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Jou</w:t>
      </w:r>
      <w:r>
        <w:rPr>
          <w:sz w:val="15"/>
          <w:szCs w:val="15"/>
          <w:color w:val="231F20"/>
          <w:spacing w:val="-1"/>
        </w:rPr>
        <w:t>rnal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of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-1"/>
        </w:rPr>
        <w:t>Cardiology.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expert   consensus   on   standardized   clinical   application   of </w:t>
      </w:r>
      <w:r>
        <w:rPr>
          <w:sz w:val="15"/>
          <w:szCs w:val="15"/>
          <w:color w:val="231F20"/>
        </w:rPr>
        <w:t>6‑minute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walk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test[J]. Chin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J  Cardiol,  2022,  50(5): 432‑442.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112148‑20211206‑01054.</w:t>
      </w:r>
    </w:p>
    <w:p>
      <w:pPr>
        <w:pStyle w:val="BodyText"/>
        <w:ind w:left="1059" w:right="532" w:hanging="504"/>
        <w:spacing w:before="31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[10]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Packer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8"/>
        </w:rPr>
        <w:t>,  </w:t>
      </w:r>
      <w:r>
        <w:rPr>
          <w:sz w:val="15"/>
          <w:szCs w:val="15"/>
          <w:color w:val="231F20"/>
        </w:rPr>
        <w:t>Anker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Butler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  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renal  outcomes  with  empagliflozin  in  heart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failure[J].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383(15):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4"/>
        </w:rPr>
        <w:t>1413‑1424.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10.10</w:t>
      </w:r>
      <w:r>
        <w:rPr>
          <w:sz w:val="15"/>
          <w:szCs w:val="15"/>
          <w:color w:val="231F20"/>
          <w:spacing w:val="3"/>
        </w:rPr>
        <w:t>56/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9"/>
        </w:rPr>
        <w:t>2022190.</w:t>
      </w:r>
    </w:p>
    <w:p>
      <w:pPr>
        <w:pStyle w:val="BodyText"/>
        <w:ind w:left="1058" w:right="532" w:hanging="504"/>
        <w:spacing w:before="44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[11]      </w:t>
      </w:r>
      <w:r>
        <w:rPr>
          <w:sz w:val="15"/>
          <w:szCs w:val="15"/>
          <w:color w:val="231F20"/>
        </w:rPr>
        <w:t>McMurray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Solomon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Inzucchi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SE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  </w:t>
      </w:r>
      <w:r>
        <w:rPr>
          <w:sz w:val="15"/>
          <w:szCs w:val="15"/>
          <w:color w:val="231F20"/>
        </w:rPr>
        <w:t>Dapagliflozin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  <w:w w:val="102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reduced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ejection </w:t>
      </w:r>
      <w:r>
        <w:rPr>
          <w:sz w:val="15"/>
          <w:szCs w:val="15"/>
          <w:color w:val="231F20"/>
        </w:rPr>
        <w:t>fraction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2019,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381(21):1995‑2008.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7"/>
        </w:rPr>
        <w:t>1911303.</w:t>
      </w:r>
    </w:p>
    <w:p>
      <w:pPr>
        <w:pStyle w:val="BodyText"/>
        <w:ind w:left="1056" w:right="532" w:hanging="503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[12]      </w:t>
      </w:r>
      <w:r>
        <w:rPr>
          <w:sz w:val="15"/>
          <w:szCs w:val="15"/>
          <w:color w:val="231F20"/>
        </w:rPr>
        <w:t>Agarwal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Filippatos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Pitt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kidney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finerenone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type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kidney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8"/>
        </w:rPr>
        <w:t>: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FIDELITY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pooled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6"/>
        </w:rPr>
        <w:t>2022,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43(6):474‑484.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9"/>
        </w:rPr>
        <w:t>/</w:t>
      </w:r>
      <w:r>
        <w:rPr>
          <w:sz w:val="15"/>
          <w:szCs w:val="15"/>
          <w:color w:val="231F20"/>
        </w:rPr>
        <w:t>ehab</w:t>
      </w:r>
      <w:r>
        <w:rPr>
          <w:sz w:val="15"/>
          <w:szCs w:val="15"/>
          <w:color w:val="231F20"/>
          <w:spacing w:val="9"/>
        </w:rPr>
        <w:t>777.</w:t>
      </w:r>
    </w:p>
    <w:p>
      <w:pPr>
        <w:pStyle w:val="BodyText"/>
        <w:ind w:left="1059" w:right="532" w:hanging="506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[13]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Pitt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Filippatos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Agarwal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Cardiovascular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events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finerenone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kidney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disease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  <w:spacing w:val="2"/>
        </w:rPr>
        <w:t>d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2"/>
        </w:rPr>
        <w:t>type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2"/>
        </w:rPr>
        <w:t>2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2021,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5"/>
        </w:rPr>
        <w:t>385(24):2252‑2263.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7"/>
        </w:rPr>
        <w:t>2110956.</w:t>
      </w:r>
    </w:p>
    <w:p>
      <w:pPr>
        <w:pStyle w:val="BodyText"/>
        <w:ind w:left="1059" w:right="532" w:hanging="506"/>
        <w:spacing w:before="43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[14]      </w:t>
      </w:r>
      <w:r>
        <w:rPr>
          <w:sz w:val="15"/>
          <w:szCs w:val="15"/>
          <w:color w:val="231F20"/>
        </w:rPr>
        <w:t>Bakris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GL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Agarwal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R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Anker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Effect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finerenone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chronic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3"/>
        </w:rPr>
        <w:t>kidney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disease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type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diabe</w:t>
      </w:r>
      <w:r>
        <w:rPr>
          <w:sz w:val="15"/>
          <w:szCs w:val="15"/>
          <w:color w:val="231F20"/>
          <w:spacing w:val="2"/>
        </w:rPr>
        <w:t>tes[J].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>,  2020,  383(2</w:t>
      </w:r>
      <w:r>
        <w:rPr>
          <w:sz w:val="15"/>
          <w:szCs w:val="15"/>
          <w:color w:val="231F20"/>
          <w:spacing w:val="3"/>
        </w:rPr>
        <w:t>3): 2219‑2229.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10.1056/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9"/>
        </w:rPr>
        <w:t>2025845.</w:t>
      </w:r>
    </w:p>
    <w:p>
      <w:pPr>
        <w:pStyle w:val="BodyText"/>
        <w:ind w:left="1052" w:right="534" w:hanging="499"/>
        <w:spacing w:before="44" w:line="21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[15]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中国老年医学学会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心电与心功能分会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中国心衰中心联盟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专家委员会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中华医学会《中华全科医师杂志》编辑委员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心力衰竭早期筛查与一级预防中国专家共识</w:t>
      </w:r>
      <w:r>
        <w:rPr>
          <w:sz w:val="15"/>
          <w:szCs w:val="15"/>
          <w:color w:val="231F20"/>
          <w:spacing w:val="8"/>
        </w:rPr>
        <w:t>(2024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年</w:t>
      </w:r>
      <w:r>
        <w:rPr>
          <w:sz w:val="15"/>
          <w:szCs w:val="15"/>
          <w:color w:val="231F20"/>
          <w:spacing w:val="8"/>
        </w:rPr>
        <w:t>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中华全科医师杂志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2024,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23(1):7‑18.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6"/>
        </w:rPr>
        <w:t>10.3760/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6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6"/>
        </w:rPr>
        <w:t>114798‑20230806‑0</w:t>
      </w:r>
      <w:r>
        <w:rPr>
          <w:sz w:val="15"/>
          <w:szCs w:val="15"/>
          <w:color w:val="231F20"/>
          <w:spacing w:val="5"/>
        </w:rPr>
        <w:t>0043.</w:t>
      </w:r>
    </w:p>
    <w:p>
      <w:pPr>
        <w:pStyle w:val="BodyText"/>
        <w:ind w:left="1058" w:right="524" w:firstLine="2"/>
        <w:spacing w:before="44" w:line="29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Electrophysiology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Function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Branch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Geriatrics,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Alliance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China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Failure   Centers   Expert   Committee,   Editorial   Board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Chinese   Journal    of   General    Practitioners    of   Chinese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Medical  Association.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Chinese  </w:t>
      </w:r>
      <w:r>
        <w:rPr>
          <w:sz w:val="15"/>
          <w:szCs w:val="15"/>
          <w:color w:val="231F20"/>
          <w:spacing w:val="3"/>
        </w:rPr>
        <w:t>expert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consensus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early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screening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primary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prevention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(2024)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8" w:right="377" w:firstLine="9"/>
        <w:spacing w:before="35" w:line="3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Gen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2024,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23(1):7‑18.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114798‑20230806‑00043.</w:t>
      </w:r>
    </w:p>
    <w:p>
      <w:pPr>
        <w:pStyle w:val="BodyText"/>
        <w:ind w:left="500" w:right="377" w:hanging="498"/>
        <w:spacing w:before="2" w:line="2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[16]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Myhre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PL</w:t>
      </w:r>
      <w:r>
        <w:rPr>
          <w:sz w:val="15"/>
          <w:szCs w:val="15"/>
          <w:color w:val="231F20"/>
          <w:spacing w:val="7"/>
        </w:rPr>
        <w:t>,   </w:t>
      </w:r>
      <w:r>
        <w:rPr>
          <w:sz w:val="15"/>
          <w:szCs w:val="15"/>
          <w:color w:val="231F20"/>
        </w:rPr>
        <w:t>Vaduganathan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Claggett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7"/>
        </w:rPr>
        <w:t>B‑</w:t>
      </w:r>
      <w:r>
        <w:rPr>
          <w:sz w:val="15"/>
          <w:szCs w:val="15"/>
          <w:color w:val="231F20"/>
        </w:rPr>
        <w:t>type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natriuretic</w:t>
      </w:r>
      <w:r>
        <w:rPr>
          <w:sz w:val="15"/>
          <w:szCs w:val="15"/>
          <w:color w:val="231F20"/>
          <w:spacing w:val="8"/>
        </w:rPr>
        <w:t xml:space="preserve">         </w:t>
      </w:r>
      <w:r>
        <w:rPr>
          <w:sz w:val="15"/>
          <w:szCs w:val="15"/>
          <w:color w:val="231F20"/>
        </w:rPr>
        <w:t>peptide</w:t>
      </w:r>
      <w:r>
        <w:rPr>
          <w:sz w:val="15"/>
          <w:szCs w:val="15"/>
          <w:color w:val="231F20"/>
          <w:spacing w:val="8"/>
        </w:rPr>
        <w:t xml:space="preserve">         </w:t>
      </w:r>
      <w:r>
        <w:rPr>
          <w:sz w:val="15"/>
          <w:szCs w:val="15"/>
          <w:color w:val="231F20"/>
        </w:rPr>
        <w:t>during</w:t>
      </w:r>
      <w:r>
        <w:rPr>
          <w:sz w:val="15"/>
          <w:szCs w:val="15"/>
          <w:color w:val="231F20"/>
          <w:spacing w:val="8"/>
        </w:rPr>
        <w:t xml:space="preserve">        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2"/>
        </w:rPr>
        <w:t xml:space="preserve">    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4"/>
        </w:rPr>
        <w:t>sacubitril/valsarta</w:t>
      </w:r>
      <w:r>
        <w:rPr>
          <w:sz w:val="15"/>
          <w:szCs w:val="15"/>
          <w:color w:val="231F20"/>
          <w:spacing w:val="3"/>
        </w:rPr>
        <w:t>n: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PARADIGM‑HF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Trial[J].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Am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>,    2019,     73(11): </w:t>
      </w:r>
      <w:r>
        <w:rPr>
          <w:sz w:val="15"/>
          <w:szCs w:val="15"/>
          <w:color w:val="231F20"/>
          <w:spacing w:val="3"/>
        </w:rPr>
        <w:t xml:space="preserve">   1264‑1272.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10.1016/j.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6"/>
        </w:rPr>
        <w:t>.2019.01.018.</w:t>
      </w:r>
    </w:p>
    <w:p>
      <w:pPr>
        <w:pStyle w:val="BodyText"/>
        <w:ind w:left="504" w:right="378" w:hanging="503"/>
        <w:spacing w:before="40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[17]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中华医学会心血管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病学分会心力衰竭学组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中国医师协会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心力衰竭专业委员会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中华心血管病杂志编辑委员会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国心力衰竭诊断和治疗指南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11"/>
        </w:rPr>
        <w:t>2018[J].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中华心血管病杂志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2018,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  <w:spacing w:val="3"/>
        </w:rPr>
        <w:t>46(10):      760‑789. 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  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     j.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.0253‑3758.2018.10.004.</w:t>
      </w:r>
    </w:p>
    <w:p>
      <w:pPr>
        <w:pStyle w:val="BodyText"/>
        <w:ind w:left="499" w:right="370" w:firstLine="8"/>
        <w:spacing w:before="9" w:line="30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Heart  Failure  Group  of  Chinese  Society  of  Cardiology 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Chinese    Medical    Association,    Chinese    Heart    Failure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Association    of    Chinese    Medi</w:t>
      </w:r>
      <w:r>
        <w:rPr>
          <w:sz w:val="15"/>
          <w:szCs w:val="15"/>
          <w:color w:val="231F20"/>
          <w:spacing w:val="3"/>
        </w:rPr>
        <w:t>cal    Doctor    Association,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Editorial  Board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Journal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Cardiology. 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guidelines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dia</w:t>
      </w:r>
      <w:r>
        <w:rPr>
          <w:sz w:val="15"/>
          <w:szCs w:val="15"/>
          <w:color w:val="231F20"/>
          <w:spacing w:val="3"/>
        </w:rPr>
        <w:t>gnosis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of heart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2018[J].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4"/>
        </w:rPr>
        <w:t>,   2018,    46(10):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7</w:t>
      </w:r>
      <w:r>
        <w:rPr>
          <w:sz w:val="15"/>
          <w:szCs w:val="15"/>
          <w:color w:val="231F20"/>
          <w:spacing w:val="3"/>
        </w:rPr>
        <w:t>60‑789.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.0253‑3758.2018.10.004.</w:t>
      </w:r>
    </w:p>
    <w:p>
      <w:pPr>
        <w:pStyle w:val="BodyText"/>
        <w:ind w:left="499" w:right="379" w:hanging="499"/>
        <w:spacing w:before="17" w:line="23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[18]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中华医学会杂志社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中华医学会全科医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学分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会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慢性心力衰竭基层诊疗指南</w:t>
      </w:r>
      <w:r>
        <w:rPr>
          <w:sz w:val="15"/>
          <w:szCs w:val="15"/>
          <w:color w:val="231F20"/>
          <w:spacing w:val="9"/>
        </w:rPr>
        <w:t>(2019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年</w:t>
      </w:r>
      <w:r>
        <w:rPr>
          <w:sz w:val="15"/>
          <w:szCs w:val="15"/>
          <w:color w:val="231F20"/>
          <w:spacing w:val="9"/>
        </w:rPr>
        <w:t>)[J]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中华全科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,  2019,  18(10): 936‑9</w:t>
      </w:r>
      <w:r>
        <w:rPr>
          <w:sz w:val="15"/>
          <w:szCs w:val="15"/>
          <w:color w:val="231F20"/>
          <w:spacing w:val="3"/>
        </w:rPr>
        <w:t>47.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.1671‑7368.2019.10.008.</w:t>
      </w:r>
    </w:p>
    <w:p>
      <w:pPr>
        <w:pStyle w:val="BodyText"/>
        <w:ind w:left="510" w:right="375" w:firstLine="1"/>
        <w:spacing w:before="39" w:line="28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Medical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Association,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Chi</w:t>
      </w:r>
      <w:r>
        <w:rPr>
          <w:sz w:val="15"/>
          <w:szCs w:val="15"/>
          <w:color w:val="231F20"/>
          <w:spacing w:val="3"/>
        </w:rPr>
        <w:t>nese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Journals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Publishing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House,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of  General   Practice,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et al. Guideline  for  primary  care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of  chronic  heart  fai</w:t>
      </w:r>
      <w:r>
        <w:rPr>
          <w:sz w:val="15"/>
          <w:szCs w:val="15"/>
          <w:color w:val="231F20"/>
          <w:spacing w:val="2"/>
        </w:rPr>
        <w:t>lure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(2019)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[J].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Gen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4"/>
        </w:rPr>
        <w:t>,  2019,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18(10):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3"/>
        </w:rPr>
        <w:t>936‑947.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.1671‑7368.2019.10.008.</w:t>
      </w:r>
    </w:p>
    <w:p>
      <w:pPr>
        <w:pStyle w:val="BodyText"/>
        <w:ind w:left="506" w:right="376" w:hanging="503"/>
        <w:spacing w:before="35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[19]      </w:t>
      </w:r>
      <w:r>
        <w:rPr>
          <w:sz w:val="15"/>
          <w:szCs w:val="15"/>
          <w:color w:val="231F20"/>
        </w:rPr>
        <w:t>Armstrong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PW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Pieske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Anstrom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KJ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Vericiguat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reduced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ejection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fraction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 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>,    2020,   382(</w:t>
      </w:r>
      <w:r>
        <w:rPr>
          <w:sz w:val="15"/>
          <w:szCs w:val="15"/>
          <w:color w:val="231F20"/>
          <w:spacing w:val="2"/>
        </w:rPr>
        <w:t>20):   1883‑1893.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7"/>
        </w:rPr>
        <w:t>1915928.</w:t>
      </w:r>
    </w:p>
    <w:p>
      <w:pPr>
        <w:pStyle w:val="BodyText"/>
        <w:ind w:left="503" w:right="370" w:hanging="500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[20]    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Huang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multicenter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double‑blind,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parallel‑group,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4"/>
        </w:rPr>
        <w:t>placebo</w:t>
      </w:r>
      <w:r>
        <w:rPr>
          <w:sz w:val="15"/>
          <w:szCs w:val="15"/>
          <w:color w:val="231F20"/>
          <w:spacing w:val="3"/>
        </w:rPr>
        <w:t>‑controlled  study 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</w:rPr>
        <w:t>qili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qiangxin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capsules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6"/>
        </w:rPr>
        <w:t>,  2013,  62(12):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1065‑1072.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5"/>
        </w:rPr>
        <w:t>.2013.05</w:t>
      </w:r>
      <w:r>
        <w:rPr>
          <w:sz w:val="15"/>
          <w:szCs w:val="15"/>
          <w:color w:val="231F20"/>
          <w:spacing w:val="4"/>
        </w:rPr>
        <w:t>.035.</w:t>
      </w:r>
    </w:p>
    <w:p>
      <w:pPr>
        <w:pStyle w:val="BodyText"/>
        <w:ind w:left="506" w:right="377" w:hanging="504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[21]      </w:t>
      </w:r>
      <w:r>
        <w:rPr>
          <w:sz w:val="15"/>
          <w:szCs w:val="15"/>
          <w:color w:val="231F20"/>
        </w:rPr>
        <w:t>Mao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Zhang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Lam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</w:t>
      </w:r>
      <w:r>
        <w:rPr>
          <w:sz w:val="15"/>
          <w:szCs w:val="15"/>
          <w:color w:val="231F20"/>
        </w:rPr>
        <w:t>Qishen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Yiqi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dripping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pills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  <w:spacing w:val="3"/>
        </w:rPr>
        <w:t>chronic  ischaemic  heart  failure:  results  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  CACT‑IHF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ESC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6"/>
        </w:rPr>
        <w:t>2020,   7</w:t>
      </w:r>
      <w:r>
        <w:rPr>
          <w:sz w:val="15"/>
          <w:szCs w:val="15"/>
          <w:color w:val="231F20"/>
          <w:spacing w:val="5"/>
        </w:rPr>
        <w:t>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3881‑3890.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10.1002/</w:t>
      </w:r>
      <w:r>
        <w:rPr>
          <w:sz w:val="15"/>
          <w:szCs w:val="15"/>
          <w:color w:val="231F20"/>
        </w:rPr>
        <w:t>ehf</w:t>
      </w:r>
      <w:r>
        <w:rPr>
          <w:sz w:val="15"/>
          <w:szCs w:val="15"/>
          <w:color w:val="231F20"/>
          <w:spacing w:val="5"/>
        </w:rPr>
        <w:t>2.12980.</w:t>
      </w:r>
    </w:p>
    <w:p>
      <w:pPr>
        <w:pStyle w:val="BodyText"/>
        <w:ind w:left="508" w:right="369" w:hanging="506"/>
        <w:spacing w:before="40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[22]      </w:t>
      </w:r>
      <w:r>
        <w:rPr>
          <w:sz w:val="15"/>
          <w:szCs w:val="15"/>
          <w:color w:val="231F20"/>
        </w:rPr>
        <w:t>Abraham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WT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Kuck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KH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Goldsmith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RL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randomized </w:t>
      </w:r>
      <w:r>
        <w:rPr>
          <w:sz w:val="15"/>
          <w:szCs w:val="15"/>
          <w:color w:val="231F20"/>
          <w:spacing w:val="3"/>
        </w:rPr>
        <w:t>controlled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trial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evaluate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safety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2"/>
        </w:rPr>
        <w:t>efficacy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contractility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modulation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15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15"/>
        </w:rPr>
        <w:t>2018,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6(10):874‑883.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</w:t>
      </w:r>
      <w:r>
        <w:rPr>
          <w:sz w:val="15"/>
          <w:szCs w:val="15"/>
          <w:color w:val="231F20"/>
          <w:spacing w:val="4"/>
        </w:rPr>
        <w:t>j.</w:t>
      </w:r>
      <w:r>
        <w:rPr>
          <w:sz w:val="15"/>
          <w:szCs w:val="15"/>
          <w:color w:val="231F20"/>
        </w:rPr>
        <w:t>jchf</w:t>
      </w:r>
      <w:r>
        <w:rPr>
          <w:sz w:val="15"/>
          <w:szCs w:val="15"/>
          <w:color w:val="231F20"/>
          <w:spacing w:val="4"/>
        </w:rPr>
        <w:t>.2018.04.010.</w:t>
      </w:r>
    </w:p>
    <w:p>
      <w:pPr>
        <w:pStyle w:val="BodyText"/>
        <w:ind w:left="505" w:right="378" w:hanging="504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[23]</w:t>
      </w:r>
      <w:r>
        <w:rPr>
          <w:sz w:val="15"/>
          <w:szCs w:val="15"/>
          <w:color w:val="231F20"/>
          <w:spacing w:val="3"/>
        </w:rPr>
        <w:t xml:space="preserve">       </w:t>
      </w:r>
      <w:r>
        <w:rPr>
          <w:sz w:val="15"/>
          <w:szCs w:val="15"/>
          <w:color w:val="231F20"/>
        </w:rPr>
        <w:t>Borggrefe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MM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Lawo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Butter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double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blind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non‑excitatory,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cardiac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contracti</w:t>
      </w:r>
      <w:r>
        <w:rPr>
          <w:sz w:val="15"/>
          <w:szCs w:val="15"/>
          <w:color w:val="231F20"/>
          <w:spacing w:val="2"/>
        </w:rPr>
        <w:t>lity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modulation   electrical   impulses   for   symptomatic   heart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4"/>
        </w:rPr>
        <w:t>[J].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  2008,   29(8):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1019‑1028.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9"/>
        </w:rPr>
        <w:t>/</w:t>
      </w:r>
      <w:r>
        <w:rPr>
          <w:sz w:val="15"/>
          <w:szCs w:val="15"/>
          <w:color w:val="231F20"/>
        </w:rPr>
        <w:t>ehn</w:t>
      </w:r>
      <w:r>
        <w:rPr>
          <w:sz w:val="15"/>
          <w:szCs w:val="15"/>
          <w:color w:val="231F20"/>
          <w:spacing w:val="9"/>
        </w:rPr>
        <w:t>020.</w:t>
      </w:r>
    </w:p>
    <w:p>
      <w:pPr>
        <w:pStyle w:val="BodyText"/>
        <w:ind w:left="501" w:right="379" w:hanging="501"/>
        <w:spacing w:before="41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[24]      </w:t>
      </w:r>
      <w:r>
        <w:rPr>
          <w:sz w:val="15"/>
          <w:szCs w:val="15"/>
          <w:color w:val="231F20"/>
        </w:rPr>
        <w:t>Mebazaa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Davison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Chioncel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O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Safety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tolerability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efficacy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up‑titration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guideline‑directed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therapies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9"/>
        </w:rPr>
        <w:t xml:space="preserve">     (</w:t>
      </w:r>
      <w:r>
        <w:rPr>
          <w:sz w:val="15"/>
          <w:szCs w:val="15"/>
          <w:color w:val="231F20"/>
        </w:rPr>
        <w:t>STRONG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HF</w:t>
      </w:r>
      <w:r>
        <w:rPr>
          <w:sz w:val="15"/>
          <w:szCs w:val="15"/>
          <w:color w:val="231F20"/>
          <w:spacing w:val="9"/>
        </w:rPr>
        <w:t>):    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multinational</w:t>
      </w:r>
      <w:r>
        <w:rPr>
          <w:sz w:val="15"/>
          <w:szCs w:val="15"/>
          <w:color w:val="231F20"/>
          <w:spacing w:val="10"/>
        </w:rPr>
        <w:t>,   </w:t>
      </w:r>
      <w:r>
        <w:rPr>
          <w:sz w:val="15"/>
          <w:szCs w:val="15"/>
          <w:color w:val="231F20"/>
        </w:rPr>
        <w:t>open</w:t>
      </w:r>
      <w:r>
        <w:rPr>
          <w:sz w:val="15"/>
          <w:szCs w:val="15"/>
          <w:color w:val="231F20"/>
          <w:spacing w:val="10"/>
        </w:rPr>
        <w:t>‑</w:t>
      </w:r>
      <w:r>
        <w:rPr>
          <w:sz w:val="15"/>
          <w:szCs w:val="15"/>
          <w:color w:val="231F20"/>
        </w:rPr>
        <w:t>label</w:t>
      </w:r>
      <w:r>
        <w:rPr>
          <w:sz w:val="15"/>
          <w:szCs w:val="15"/>
          <w:color w:val="231F20"/>
          <w:spacing w:val="10"/>
        </w:rPr>
        <w:t>,  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10"/>
        </w:rPr>
        <w:t>, 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10"/>
        </w:rPr>
        <w:t>[J].  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2022,       400(10367):       1938‑1952. 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   10.101</w:t>
      </w:r>
      <w:r>
        <w:rPr>
          <w:sz w:val="15"/>
          <w:szCs w:val="15"/>
          <w:color w:val="231F20"/>
          <w:spacing w:val="2"/>
        </w:rPr>
        <w:t>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S0140‑6736(22)02076‑1.</w:t>
      </w:r>
    </w:p>
    <w:p>
      <w:pPr>
        <w:pStyle w:val="BodyText"/>
        <w:ind w:left="503" w:right="379" w:hanging="503"/>
        <w:spacing w:before="42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[25]      </w:t>
      </w:r>
      <w:r>
        <w:rPr>
          <w:sz w:val="15"/>
          <w:szCs w:val="15"/>
          <w:color w:val="231F20"/>
        </w:rPr>
        <w:t>Anker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sz w:val="15"/>
          <w:szCs w:val="15"/>
          <w:color w:val="231F20"/>
        </w:rPr>
        <w:t>Butler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Filippatos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Empagliflozin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preserved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ejection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3"/>
        </w:rPr>
        <w:t>fraction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Engl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>,     2021,      385(16):     1451‑1461.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10.1056/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9"/>
        </w:rPr>
        <w:t>2107038.</w:t>
      </w:r>
    </w:p>
    <w:p>
      <w:pPr>
        <w:pStyle w:val="BodyText"/>
        <w:spacing w:before="44" w:line="183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  <w:position w:val="2"/>
        </w:rPr>
        <w:t>[26]</w:t>
      </w:r>
      <w:r>
        <w:rPr>
          <w:sz w:val="15"/>
          <w:szCs w:val="15"/>
          <w:color w:val="231F20"/>
          <w:position w:val="2"/>
        </w:rPr>
        <w:t xml:space="preserve">       Solomon</w:t>
      </w:r>
      <w:r>
        <w:rPr>
          <w:sz w:val="15"/>
          <w:szCs w:val="15"/>
          <w:color w:val="231F20"/>
          <w:spacing w:val="3"/>
          <w:position w:val="2"/>
        </w:rPr>
        <w:t xml:space="preserve">       </w:t>
      </w:r>
      <w:r>
        <w:rPr>
          <w:sz w:val="15"/>
          <w:szCs w:val="15"/>
          <w:color w:val="231F20"/>
          <w:position w:val="2"/>
        </w:rPr>
        <w:t>SD</w:t>
      </w:r>
      <w:r>
        <w:rPr>
          <w:sz w:val="15"/>
          <w:szCs w:val="15"/>
          <w:color w:val="231F20"/>
          <w:spacing w:val="3"/>
          <w:position w:val="2"/>
        </w:rPr>
        <w:t>,       </w:t>
      </w:r>
      <w:r>
        <w:rPr>
          <w:sz w:val="15"/>
          <w:szCs w:val="15"/>
          <w:color w:val="231F20"/>
          <w:position w:val="2"/>
        </w:rPr>
        <w:t>McMurray</w:t>
      </w:r>
      <w:r>
        <w:rPr>
          <w:sz w:val="15"/>
          <w:szCs w:val="15"/>
          <w:color w:val="231F20"/>
          <w:spacing w:val="3"/>
          <w:position w:val="2"/>
        </w:rPr>
        <w:t xml:space="preserve">       </w:t>
      </w:r>
      <w:r>
        <w:rPr>
          <w:sz w:val="15"/>
          <w:szCs w:val="15"/>
          <w:color w:val="231F20"/>
          <w:position w:val="2"/>
        </w:rPr>
        <w:t>J</w:t>
      </w:r>
      <w:r>
        <w:rPr>
          <w:sz w:val="15"/>
          <w:szCs w:val="15"/>
          <w:color w:val="231F20"/>
          <w:spacing w:val="3"/>
          <w:position w:val="2"/>
        </w:rPr>
        <w:t>,       </w:t>
      </w:r>
      <w:r>
        <w:rPr>
          <w:sz w:val="15"/>
          <w:szCs w:val="15"/>
          <w:color w:val="231F20"/>
          <w:position w:val="2"/>
        </w:rPr>
        <w:t>Anand</w:t>
      </w:r>
      <w:r>
        <w:rPr>
          <w:sz w:val="15"/>
          <w:szCs w:val="15"/>
          <w:color w:val="231F20"/>
          <w:spacing w:val="3"/>
          <w:position w:val="2"/>
        </w:rPr>
        <w:t xml:space="preserve">        </w:t>
      </w:r>
      <w:r>
        <w:rPr>
          <w:sz w:val="15"/>
          <w:szCs w:val="15"/>
          <w:color w:val="231F20"/>
          <w:position w:val="2"/>
        </w:rPr>
        <w:t>IS</w:t>
      </w:r>
      <w:r>
        <w:rPr>
          <w:sz w:val="15"/>
          <w:szCs w:val="15"/>
          <w:color w:val="231F20"/>
          <w:spacing w:val="3"/>
          <w:position w:val="2"/>
        </w:rPr>
        <w:t>,       </w:t>
      </w:r>
      <w:r>
        <w:rPr>
          <w:sz w:val="15"/>
          <w:szCs w:val="15"/>
          <w:color w:val="231F20"/>
          <w:position w:val="2"/>
        </w:rPr>
        <w:t>et</w:t>
      </w:r>
      <w:r>
        <w:rPr>
          <w:sz w:val="15"/>
          <w:szCs w:val="15"/>
          <w:color w:val="231F20"/>
          <w:spacing w:val="2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al</w:t>
      </w:r>
      <w:r>
        <w:rPr>
          <w:sz w:val="15"/>
          <w:szCs w:val="15"/>
          <w:color w:val="231F20"/>
          <w:spacing w:val="2"/>
          <w:position w:val="2"/>
        </w:rPr>
        <w:t>.</w:t>
      </w:r>
    </w:p>
    <w:p>
      <w:pPr>
        <w:spacing w:line="183" w:lineRule="exact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3" w:space="100"/>
            <w:col w:w="484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418" style="position:absolute;margin-left:65.1968pt;margin-top:59.6563pt;mso-position-vertical-relative:page;mso-position-horizontal-relative:page;width:305.2pt;height:0.4pt;z-index:252859392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75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58" w:right="532" w:hanging="5"/>
        <w:spacing w:before="36" w:line="29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Angiotensin‑neprilysin   inhibition   in   heart   failure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preserved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ejection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fraction</w:t>
      </w:r>
      <w:r>
        <w:rPr>
          <w:sz w:val="15"/>
          <w:szCs w:val="15"/>
          <w:color w:val="231F20"/>
          <w:spacing w:val="5"/>
        </w:rPr>
        <w:t>[J].  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0"/>
          <w:w w:val="102"/>
        </w:rPr>
        <w:t xml:space="preserve"> 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  <w:spacing w:val="4"/>
        </w:rPr>
        <w:t>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381(17):1609‑1620.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</w:t>
      </w:r>
      <w:r>
        <w:rPr>
          <w:sz w:val="15"/>
          <w:szCs w:val="15"/>
          <w:color w:val="231F20"/>
          <w:spacing w:val="5"/>
        </w:rPr>
        <w:t>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5"/>
        </w:rPr>
        <w:t>1908655.</w:t>
      </w:r>
    </w:p>
    <w:p>
      <w:pPr>
        <w:pStyle w:val="BodyText"/>
        <w:ind w:left="1056" w:right="527" w:hanging="503"/>
        <w:spacing w:before="28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[27]      </w:t>
      </w:r>
      <w:r>
        <w:rPr>
          <w:sz w:val="15"/>
          <w:szCs w:val="15"/>
          <w:color w:val="231F20"/>
        </w:rPr>
        <w:t>Cleland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Bunting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KV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Flather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MD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Beta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blockers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for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with   reduced,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3"/>
        </w:rPr>
        <w:t>mid‑range,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and   preserved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ejection  fraction:  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3"/>
        </w:rPr>
        <w:t>dividual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patient‑level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analysis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double</w:t>
      </w:r>
      <w:r>
        <w:rPr>
          <w:sz w:val="15"/>
          <w:szCs w:val="15"/>
          <w:color w:val="231F20"/>
          <w:spacing w:val="8"/>
        </w:rPr>
        <w:t>‑</w:t>
      </w:r>
      <w:r>
        <w:rPr>
          <w:sz w:val="15"/>
          <w:szCs w:val="15"/>
          <w:color w:val="231F20"/>
        </w:rPr>
        <w:t>blind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randomized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trials</w:t>
      </w:r>
      <w:r>
        <w:rPr>
          <w:sz w:val="15"/>
          <w:szCs w:val="15"/>
          <w:color w:val="231F20"/>
          <w:spacing w:val="8"/>
        </w:rPr>
        <w:t>[J]. 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8"/>
        </w:rPr>
        <w:t>2018,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39(1):26‑35.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6"/>
        </w:rPr>
        <w:t>/</w:t>
      </w:r>
      <w:r>
        <w:rPr>
          <w:sz w:val="15"/>
          <w:szCs w:val="15"/>
          <w:color w:val="231F20"/>
        </w:rPr>
        <w:t>ehx</w:t>
      </w:r>
      <w:r>
        <w:rPr>
          <w:sz w:val="15"/>
          <w:szCs w:val="15"/>
          <w:color w:val="231F20"/>
          <w:spacing w:val="6"/>
        </w:rPr>
        <w:t>564.</w:t>
      </w:r>
    </w:p>
    <w:p>
      <w:pPr>
        <w:pStyle w:val="BodyText"/>
        <w:ind w:left="1051" w:right="524" w:hanging="498"/>
        <w:spacing w:before="44" w:line="3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[28]</w:t>
      </w:r>
      <w:r>
        <w:rPr>
          <w:sz w:val="15"/>
          <w:szCs w:val="15"/>
          <w:color w:val="231F20"/>
          <w:spacing w:val="1"/>
        </w:rPr>
        <w:t xml:space="preserve">       </w:t>
      </w:r>
      <w:r>
        <w:rPr>
          <w:sz w:val="15"/>
          <w:szCs w:val="15"/>
          <w:color w:val="231F20"/>
        </w:rPr>
        <w:t>Solomon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Claggett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Desai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AS</w:t>
      </w:r>
      <w:r>
        <w:rPr>
          <w:sz w:val="15"/>
          <w:szCs w:val="15"/>
          <w:color w:val="231F20"/>
          <w:spacing w:val="6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Influence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of </w:t>
      </w:r>
      <w:r>
        <w:rPr>
          <w:sz w:val="15"/>
          <w:szCs w:val="15"/>
          <w:color w:val="231F20"/>
          <w:spacing w:val="3"/>
        </w:rPr>
        <w:t>ejection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fraction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efficacy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  <w:spacing w:val="3"/>
        </w:rPr>
        <w:t>of </w:t>
      </w:r>
      <w:r>
        <w:rPr>
          <w:sz w:val="15"/>
          <w:szCs w:val="15"/>
          <w:color w:val="231F20"/>
        </w:rPr>
        <w:t>sacubitril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</w:rPr>
        <w:t>valsartan</w:t>
      </w:r>
      <w:r>
        <w:rPr>
          <w:sz w:val="15"/>
          <w:szCs w:val="15"/>
          <w:color w:val="231F20"/>
          <w:spacing w:val="8"/>
        </w:rPr>
        <w:t xml:space="preserve">    (</w:t>
      </w:r>
      <w:r>
        <w:rPr>
          <w:sz w:val="15"/>
          <w:szCs w:val="15"/>
          <w:color w:val="231F20"/>
        </w:rPr>
        <w:t>LCZ</w:t>
      </w:r>
      <w:r>
        <w:rPr>
          <w:sz w:val="15"/>
          <w:szCs w:val="15"/>
          <w:color w:val="231F20"/>
          <w:spacing w:val="8"/>
        </w:rPr>
        <w:t>696)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4"/>
        </w:rPr>
        <w:t>reduced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ejection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frac</w:t>
      </w:r>
      <w:r>
        <w:rPr>
          <w:sz w:val="15"/>
          <w:szCs w:val="15"/>
          <w:color w:val="231F20"/>
          <w:spacing w:val="3"/>
        </w:rPr>
        <w:t>tion: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Prospective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Comparison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ARNI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ACEI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Determine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Impact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Global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Mortality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Morbidity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9"/>
        </w:rPr>
        <w:t xml:space="preserve">  (</w:t>
      </w:r>
      <w:r>
        <w:rPr>
          <w:sz w:val="15"/>
          <w:szCs w:val="15"/>
          <w:color w:val="231F20"/>
        </w:rPr>
        <w:t>PARADIGM</w:t>
      </w:r>
      <w:r>
        <w:rPr>
          <w:sz w:val="15"/>
          <w:szCs w:val="15"/>
          <w:color w:val="231F20"/>
          <w:spacing w:val="9"/>
        </w:rPr>
        <w:t>‑</w:t>
      </w:r>
      <w:r>
        <w:rPr>
          <w:sz w:val="15"/>
          <w:szCs w:val="15"/>
          <w:color w:val="231F20"/>
        </w:rPr>
        <w:t>HF</w:t>
      </w:r>
      <w:r>
        <w:rPr>
          <w:sz w:val="15"/>
          <w:szCs w:val="15"/>
          <w:color w:val="231F20"/>
          <w:spacing w:val="9"/>
        </w:rPr>
        <w:t>)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9"/>
        </w:rPr>
        <w:t>[J].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Circ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4"/>
        </w:rPr>
        <w:t>,    2016,   9(3</w:t>
      </w:r>
      <w:r>
        <w:rPr>
          <w:sz w:val="15"/>
          <w:szCs w:val="15"/>
          <w:color w:val="231F20"/>
          <w:spacing w:val="3"/>
        </w:rPr>
        <w:t>):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e002744.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10.1161/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CIRCHEARTFAILURE</w:t>
      </w:r>
      <w:r>
        <w:rPr>
          <w:sz w:val="15"/>
          <w:szCs w:val="15"/>
          <w:color w:val="231F20"/>
          <w:spacing w:val="10"/>
        </w:rPr>
        <w:t>.115.002744.</w:t>
      </w:r>
    </w:p>
    <w:p>
      <w:pPr>
        <w:pStyle w:val="BodyText"/>
        <w:ind w:left="1056" w:right="524" w:hanging="503"/>
        <w:spacing w:before="1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[29]      </w:t>
      </w:r>
      <w:r>
        <w:rPr>
          <w:sz w:val="15"/>
          <w:szCs w:val="15"/>
          <w:color w:val="231F20"/>
        </w:rPr>
        <w:t>Yusuf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Pfeffer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MA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Swedberg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3"/>
        </w:rPr>
        <w:t>candesartan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in  patients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with   chronic  heart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2"/>
        </w:rPr>
        <w:t xml:space="preserve">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preserved</w:t>
      </w:r>
      <w:r>
        <w:rPr>
          <w:sz w:val="15"/>
          <w:szCs w:val="15"/>
          <w:color w:val="231F20"/>
          <w:spacing w:val="8"/>
        </w:rPr>
        <w:t xml:space="preserve">      </w:t>
      </w:r>
      <w:r>
        <w:rPr>
          <w:sz w:val="15"/>
          <w:szCs w:val="15"/>
          <w:color w:val="231F20"/>
        </w:rPr>
        <w:t>left</w:t>
      </w:r>
      <w:r>
        <w:rPr>
          <w:sz w:val="15"/>
          <w:szCs w:val="15"/>
          <w:color w:val="231F20"/>
          <w:spacing w:val="8"/>
        </w:rPr>
        <w:t>‑</w:t>
      </w:r>
      <w:r>
        <w:rPr>
          <w:sz w:val="15"/>
          <w:szCs w:val="15"/>
          <w:color w:val="231F20"/>
        </w:rPr>
        <w:t>ventricular</w:t>
      </w:r>
      <w:r>
        <w:rPr>
          <w:sz w:val="15"/>
          <w:szCs w:val="15"/>
          <w:color w:val="231F20"/>
          <w:spacing w:val="8"/>
        </w:rPr>
        <w:t xml:space="preserve">       </w:t>
      </w:r>
      <w:r>
        <w:rPr>
          <w:sz w:val="15"/>
          <w:szCs w:val="15"/>
          <w:color w:val="231F20"/>
        </w:rPr>
        <w:t>ejection</w:t>
      </w:r>
      <w:r>
        <w:rPr>
          <w:sz w:val="15"/>
          <w:szCs w:val="15"/>
          <w:color w:val="231F20"/>
          <w:spacing w:val="8"/>
        </w:rPr>
        <w:t xml:space="preserve">       </w:t>
      </w:r>
      <w:r>
        <w:rPr>
          <w:sz w:val="15"/>
          <w:szCs w:val="15"/>
          <w:color w:val="231F20"/>
        </w:rPr>
        <w:t>fraction</w:t>
      </w:r>
      <w:r>
        <w:rPr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CHARM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Preserved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6"/>
        </w:rPr>
        <w:t>[J].   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6"/>
        </w:rPr>
        <w:t>,    2003,</w:t>
      </w:r>
      <w:r>
        <w:rPr>
          <w:sz w:val="15"/>
          <w:szCs w:val="15"/>
          <w:color w:val="231F20"/>
          <w:spacing w:val="5"/>
        </w:rPr>
        <w:t xml:space="preserve">    362(9386):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777‑781.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10.1016/S0</w:t>
      </w:r>
      <w:r>
        <w:rPr>
          <w:sz w:val="15"/>
          <w:szCs w:val="15"/>
          <w:color w:val="231F20"/>
          <w:spacing w:val="4"/>
        </w:rPr>
        <w:t>140‑6736(03)14285‑7.</w:t>
      </w:r>
    </w:p>
    <w:p>
      <w:pPr>
        <w:pStyle w:val="BodyText"/>
        <w:ind w:left="1056" w:right="534" w:hanging="504"/>
        <w:spacing w:before="40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[30]      </w:t>
      </w:r>
      <w:r>
        <w:rPr>
          <w:sz w:val="15"/>
          <w:szCs w:val="15"/>
          <w:color w:val="231F20"/>
        </w:rPr>
        <w:t>Merrill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Sweitzer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NK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</w:rPr>
        <w:t>Lindenfeld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Sex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differences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responses  to   spironolactone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failure   with   preserved   ejection   fraction:</w:t>
      </w:r>
      <w:r>
        <w:rPr>
          <w:sz w:val="15"/>
          <w:szCs w:val="15"/>
          <w:color w:val="231F20"/>
          <w:spacing w:val="9"/>
          <w:w w:val="101"/>
        </w:rPr>
        <w:t xml:space="preserve">  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secondary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</w:rPr>
        <w:t>TOPCAT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5"/>
        </w:rPr>
        <w:t>,  2019,  7(3):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228‑238.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jchf</w:t>
      </w:r>
      <w:r>
        <w:rPr>
          <w:sz w:val="15"/>
          <w:szCs w:val="15"/>
          <w:color w:val="231F20"/>
          <w:spacing w:val="5"/>
        </w:rPr>
        <w:t>.20</w:t>
      </w:r>
      <w:r>
        <w:rPr>
          <w:sz w:val="15"/>
          <w:szCs w:val="15"/>
          <w:color w:val="231F20"/>
          <w:spacing w:val="4"/>
        </w:rPr>
        <w:t>19.01.003.</w:t>
      </w:r>
    </w:p>
    <w:p>
      <w:pPr>
        <w:pStyle w:val="BodyText"/>
        <w:ind w:left="1056" w:right="525" w:hanging="504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[31]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Solomon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Claggett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Lewis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EF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</w:rPr>
        <w:t>Influence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ejection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  <w:spacing w:val="3"/>
        </w:rPr>
        <w:t>fraction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  <w:spacing w:val="3"/>
        </w:rPr>
        <w:t>outcomes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  <w:spacing w:val="3"/>
        </w:rPr>
        <w:t>efficacy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spironolactone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with </w:t>
      </w:r>
      <w:r>
        <w:rPr>
          <w:sz w:val="15"/>
          <w:szCs w:val="15"/>
          <w:color w:val="231F20"/>
        </w:rPr>
        <w:t>preserved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ejection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fraction</w:t>
      </w:r>
      <w:r>
        <w:rPr>
          <w:sz w:val="15"/>
          <w:szCs w:val="15"/>
          <w:color w:val="231F20"/>
          <w:spacing w:val="7"/>
        </w:rPr>
        <w:t>[J].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7"/>
        </w:rPr>
        <w:t>2016,  37(5):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455‑462.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6"/>
        </w:rPr>
        <w:t>/</w:t>
      </w:r>
      <w:r>
        <w:rPr>
          <w:sz w:val="15"/>
          <w:szCs w:val="15"/>
          <w:color w:val="231F20"/>
        </w:rPr>
        <w:t>ehv</w:t>
      </w:r>
      <w:r>
        <w:rPr>
          <w:sz w:val="15"/>
          <w:szCs w:val="15"/>
          <w:color w:val="231F20"/>
          <w:spacing w:val="6"/>
        </w:rPr>
        <w:t>464.</w:t>
      </w:r>
    </w:p>
    <w:p>
      <w:pPr>
        <w:pStyle w:val="BodyText"/>
        <w:ind w:left="1055" w:right="535" w:hanging="503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[32]      </w:t>
      </w:r>
      <w:r>
        <w:rPr>
          <w:sz w:val="15"/>
          <w:szCs w:val="15"/>
          <w:color w:val="231F20"/>
        </w:rPr>
        <w:t>Anand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IS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Claggett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Liu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   </w:t>
      </w:r>
      <w:r>
        <w:rPr>
          <w:sz w:val="15"/>
          <w:szCs w:val="15"/>
          <w:color w:val="231F20"/>
        </w:rPr>
        <w:t>Interaction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between </w:t>
      </w:r>
      <w:r>
        <w:rPr>
          <w:sz w:val="15"/>
          <w:szCs w:val="15"/>
          <w:color w:val="231F20"/>
          <w:spacing w:val="3"/>
        </w:rPr>
        <w:t>spironolactone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and  natriuretic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peptides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heart  failure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4"/>
        </w:rPr>
        <w:t>pres</w:t>
      </w:r>
      <w:r>
        <w:rPr>
          <w:sz w:val="15"/>
          <w:szCs w:val="15"/>
          <w:color w:val="231F20"/>
          <w:spacing w:val="3"/>
        </w:rPr>
        <w:t>erved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ejection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3"/>
        </w:rPr>
        <w:t>fraction: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from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TOPCAT</w:t>
      </w:r>
      <w:r>
        <w:rPr>
          <w:sz w:val="15"/>
          <w:szCs w:val="15"/>
          <w:color w:val="231F20"/>
          <w:spacing w:val="12"/>
          <w:w w:val="103"/>
        </w:rPr>
        <w:t xml:space="preserve"> 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5"/>
        </w:rPr>
        <w:t>[J].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5"/>
        </w:rPr>
        <w:t>2017,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5"/>
        </w:rPr>
        <w:t>5(4):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241‑252.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jchf</w:t>
      </w:r>
      <w:r>
        <w:rPr>
          <w:sz w:val="15"/>
          <w:szCs w:val="15"/>
          <w:color w:val="231F20"/>
          <w:spacing w:val="5"/>
        </w:rPr>
        <w:t>.2016.11.015.</w:t>
      </w:r>
    </w:p>
    <w:p>
      <w:pPr>
        <w:pStyle w:val="BodyText"/>
        <w:ind w:left="1057" w:right="535" w:hanging="506"/>
        <w:spacing w:before="43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[33]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Kosiborod     MN</w:t>
      </w:r>
      <w:r>
        <w:rPr>
          <w:sz w:val="15"/>
          <w:szCs w:val="15"/>
          <w:color w:val="231F20"/>
          <w:spacing w:val="4"/>
        </w:rPr>
        <w:t>,    </w:t>
      </w:r>
      <w:r>
        <w:rPr>
          <w:sz w:val="15"/>
          <w:szCs w:val="15"/>
          <w:color w:val="231F20"/>
        </w:rPr>
        <w:t>Abildstr</w:t>
      </w:r>
      <w:r>
        <w:rPr>
          <w:sz w:val="15"/>
          <w:szCs w:val="15"/>
          <w:color w:val="231F20"/>
          <w:spacing w:val="4"/>
        </w:rPr>
        <w:t>ø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SZ</w:t>
      </w:r>
      <w:r>
        <w:rPr>
          <w:sz w:val="15"/>
          <w:szCs w:val="15"/>
          <w:color w:val="231F20"/>
          <w:spacing w:val="4"/>
        </w:rPr>
        <w:t>,     </w:t>
      </w:r>
      <w:r>
        <w:rPr>
          <w:sz w:val="15"/>
          <w:szCs w:val="15"/>
          <w:color w:val="231F20"/>
        </w:rPr>
        <w:t>Borlaug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</w:rPr>
        <w:t>BA</w:t>
      </w:r>
      <w:r>
        <w:rPr>
          <w:sz w:val="15"/>
          <w:szCs w:val="15"/>
          <w:color w:val="231F20"/>
          <w:spacing w:val="4"/>
        </w:rPr>
        <w:t>, 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Semaglutide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preserved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ejection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fraction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obesity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4"/>
        </w:rPr>
        <w:t>,   2023,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389(12):1069‑1084.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5"/>
        </w:rPr>
        <w:t>2306963.</w:t>
      </w:r>
    </w:p>
    <w:p>
      <w:pPr>
        <w:pStyle w:val="BodyText"/>
        <w:ind w:left="1049" w:right="536" w:hanging="499"/>
        <w:spacing w:before="41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[34]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射血分数保留的心力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衰竭诊断与治疗中国专家共识制定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工作组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射血分数保留的心力衰竭诊断与治疗中国专家共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2023[J].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中 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循 环 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2"/>
        </w:rPr>
        <w:t>,  2023,  38(4):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375‑393.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.1000‑3614.2023.04.001.</w:t>
      </w:r>
    </w:p>
    <w:p>
      <w:pPr>
        <w:pStyle w:val="BodyText"/>
        <w:ind w:left="1058" w:right="532" w:firstLine="3"/>
        <w:spacing w:before="82" w:line="29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Chinese  Expert  Conse</w:t>
      </w:r>
      <w:r>
        <w:rPr>
          <w:sz w:val="15"/>
          <w:szCs w:val="15"/>
          <w:color w:val="231F20"/>
          <w:spacing w:val="3"/>
        </w:rPr>
        <w:t>nsus  Working  Group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Treatment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  Preserved  Ejection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Fraction.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Diagnosis  and  treatment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4"/>
        </w:rPr>
        <w:t>of  hea</w:t>
      </w:r>
      <w:r>
        <w:rPr>
          <w:sz w:val="15"/>
          <w:szCs w:val="15"/>
          <w:color w:val="231F20"/>
          <w:spacing w:val="3"/>
        </w:rPr>
        <w:t>rt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preserved   ejection   fraction:   Chinese   expert   co</w:t>
      </w:r>
      <w:r>
        <w:rPr>
          <w:sz w:val="15"/>
          <w:szCs w:val="15"/>
          <w:color w:val="231F20"/>
          <w:spacing w:val="2"/>
        </w:rPr>
        <w:t>nsensus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2023[J].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2023,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38(4):375‑393.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5"/>
        </w:rPr>
        <w:t>10.3969/j.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.1000‑3614.2023.04.</w:t>
      </w:r>
      <w:r>
        <w:rPr>
          <w:sz w:val="15"/>
          <w:szCs w:val="15"/>
          <w:color w:val="231F20"/>
          <w:spacing w:val="4"/>
        </w:rPr>
        <w:t>001.</w:t>
      </w:r>
    </w:p>
    <w:p>
      <w:pPr>
        <w:pStyle w:val="BodyText"/>
        <w:ind w:left="1057" w:right="533" w:hanging="504"/>
        <w:spacing w:before="36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[35]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Mullens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Dauw</w:t>
      </w:r>
      <w:r>
        <w:rPr>
          <w:sz w:val="15"/>
          <w:szCs w:val="15"/>
          <w:color w:val="231F20"/>
          <w:spacing w:val="10"/>
          <w:w w:val="102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Martens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 </w:t>
      </w:r>
      <w:r>
        <w:rPr>
          <w:sz w:val="15"/>
          <w:szCs w:val="15"/>
          <w:color w:val="231F20"/>
        </w:rPr>
        <w:t>Acetazolamide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  <w:spacing w:val="4"/>
        </w:rPr>
        <w:t>acute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4"/>
        </w:rPr>
        <w:t>decompensated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hea</w:t>
      </w:r>
      <w:r>
        <w:rPr>
          <w:sz w:val="15"/>
          <w:szCs w:val="15"/>
          <w:color w:val="231F20"/>
          <w:spacing w:val="3"/>
        </w:rPr>
        <w:t>rt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volume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overload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  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Engl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>,    2022,   387</w:t>
      </w:r>
      <w:r>
        <w:rPr>
          <w:sz w:val="15"/>
          <w:szCs w:val="15"/>
          <w:color w:val="231F20"/>
          <w:spacing w:val="2"/>
        </w:rPr>
        <w:t>(13):   1185‑1195.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10.1056/</w:t>
      </w:r>
      <w:r>
        <w:rPr>
          <w:sz w:val="15"/>
          <w:szCs w:val="15"/>
          <w:color w:val="231F20"/>
        </w:rPr>
        <w:t>NEJMoa</w:t>
      </w:r>
      <w:r>
        <w:rPr>
          <w:sz w:val="15"/>
          <w:szCs w:val="15"/>
          <w:color w:val="231F20"/>
          <w:spacing w:val="7"/>
        </w:rPr>
        <w:t>2203094.</w:t>
      </w:r>
    </w:p>
    <w:p>
      <w:pPr>
        <w:pStyle w:val="BodyText"/>
        <w:ind w:left="1052" w:right="533" w:hanging="499"/>
        <w:spacing w:before="40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[36]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中华医学会杂志社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中华医学会全科医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学分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会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急性心力衰竭基层诊疗指南</w:t>
      </w:r>
      <w:r>
        <w:rPr>
          <w:sz w:val="15"/>
          <w:szCs w:val="15"/>
          <w:color w:val="231F20"/>
          <w:spacing w:val="9"/>
        </w:rPr>
        <w:t>(2019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年</w:t>
      </w:r>
      <w:r>
        <w:rPr>
          <w:sz w:val="15"/>
          <w:szCs w:val="15"/>
          <w:color w:val="231F20"/>
          <w:spacing w:val="9"/>
        </w:rPr>
        <w:t>)[J]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中华全科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,  2019,  18(10): 925‑9</w:t>
      </w:r>
      <w:r>
        <w:rPr>
          <w:sz w:val="15"/>
          <w:szCs w:val="15"/>
          <w:color w:val="231F20"/>
          <w:spacing w:val="3"/>
        </w:rPr>
        <w:t>30.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.1671‑7368.2019.10.006.</w:t>
      </w:r>
    </w:p>
    <w:p>
      <w:pPr>
        <w:pStyle w:val="BodyText"/>
        <w:ind w:left="1059" w:right="533" w:firstLine="1"/>
        <w:spacing w:before="50" w:line="27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4"/>
        </w:rPr>
        <w:t>Medical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Association,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Chi</w:t>
      </w:r>
      <w:r>
        <w:rPr>
          <w:sz w:val="15"/>
          <w:szCs w:val="15"/>
          <w:color w:val="231F20"/>
          <w:spacing w:val="3"/>
        </w:rPr>
        <w:t>nese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Journals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Publishing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House,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of  General   Practice,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et al.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Guideline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primary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care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of  ac</w:t>
      </w:r>
      <w:r>
        <w:rPr>
          <w:sz w:val="15"/>
          <w:szCs w:val="15"/>
          <w:color w:val="231F20"/>
          <w:spacing w:val="2"/>
        </w:rPr>
        <w:t>ute   heart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failure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4" w:right="376"/>
        <w:spacing w:before="34" w:line="28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(2019)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[J].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Gen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4"/>
        </w:rPr>
        <w:t>,  2019,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4"/>
        </w:rPr>
        <w:t>1</w:t>
      </w:r>
      <w:r>
        <w:rPr>
          <w:sz w:val="15"/>
          <w:szCs w:val="15"/>
          <w:color w:val="231F20"/>
          <w:spacing w:val="3"/>
        </w:rPr>
        <w:t>8(10):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3"/>
        </w:rPr>
        <w:t>925‑930.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.1671‑7368.2019.10.006.</w:t>
      </w:r>
    </w:p>
    <w:p>
      <w:pPr>
        <w:pStyle w:val="BodyText"/>
        <w:ind w:left="507" w:right="378" w:hanging="505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[37]      </w:t>
      </w:r>
      <w:r>
        <w:rPr>
          <w:sz w:val="15"/>
          <w:szCs w:val="15"/>
          <w:color w:val="231F20"/>
        </w:rPr>
        <w:t>Williams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Mancia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G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Spiering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  <w:spacing w:val="7"/>
        </w:rPr>
        <w:t>2018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ESC</w:t>
      </w:r>
      <w:r>
        <w:rPr>
          <w:sz w:val="15"/>
          <w:szCs w:val="15"/>
          <w:color w:val="231F20"/>
          <w:spacing w:val="7"/>
        </w:rPr>
        <w:t>/</w:t>
      </w:r>
      <w:r>
        <w:rPr>
          <w:sz w:val="15"/>
          <w:szCs w:val="15"/>
          <w:color w:val="231F20"/>
        </w:rPr>
        <w:t>ESH </w:t>
      </w:r>
      <w:r>
        <w:rPr>
          <w:sz w:val="15"/>
          <w:szCs w:val="15"/>
          <w:color w:val="231F20"/>
          <w:spacing w:val="4"/>
        </w:rPr>
        <w:t>Guidelines  for  th</w:t>
      </w:r>
      <w:r>
        <w:rPr>
          <w:sz w:val="15"/>
          <w:szCs w:val="15"/>
          <w:color w:val="231F20"/>
          <w:spacing w:val="3"/>
        </w:rPr>
        <w:t>e  management  of  arterial  hypertension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49"/>
          <w:w w:val="102"/>
        </w:rPr>
        <w:t xml:space="preserve"> </w:t>
      </w:r>
      <w:r>
        <w:rPr>
          <w:sz w:val="15"/>
          <w:szCs w:val="15"/>
          <w:color w:val="231F20"/>
        </w:rPr>
        <w:t>Eur  Heart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2018,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39(33): 3021‑3104.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14"/>
        </w:rPr>
        <w:t>/</w:t>
      </w:r>
      <w:r>
        <w:rPr>
          <w:sz w:val="15"/>
          <w:szCs w:val="15"/>
          <w:color w:val="231F20"/>
        </w:rPr>
        <w:t>ehy</w:t>
      </w:r>
      <w:r>
        <w:rPr>
          <w:sz w:val="15"/>
          <w:szCs w:val="15"/>
          <w:color w:val="231F20"/>
          <w:spacing w:val="14"/>
        </w:rPr>
        <w:t>339.</w:t>
      </w:r>
    </w:p>
    <w:p>
      <w:pPr>
        <w:pStyle w:val="BodyText"/>
        <w:ind w:left="502" w:right="369" w:hanging="501"/>
        <w:spacing w:before="40" w:line="3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[38]      </w:t>
      </w:r>
      <w:r>
        <w:rPr>
          <w:sz w:val="15"/>
          <w:szCs w:val="15"/>
          <w:color w:val="231F20"/>
        </w:rPr>
        <w:t>Kittleson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MM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</w:rPr>
        <w:t>Panjrath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GS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Amancherla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9"/>
        </w:rPr>
        <w:t>2023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ACC </w:t>
      </w:r>
      <w:r>
        <w:rPr>
          <w:sz w:val="15"/>
          <w:szCs w:val="15"/>
          <w:color w:val="231F20"/>
          <w:spacing w:val="4"/>
        </w:rPr>
        <w:t>Expert  consensus  decision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pathway</w:t>
      </w:r>
      <w:r>
        <w:rPr>
          <w:sz w:val="15"/>
          <w:szCs w:val="15"/>
          <w:color w:val="231F20"/>
          <w:spacing w:val="9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preserved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3"/>
        </w:rPr>
        <w:t>ejection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fraction: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report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 American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College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 Cardi</w:t>
      </w:r>
      <w:r>
        <w:rPr>
          <w:sz w:val="15"/>
          <w:szCs w:val="15"/>
          <w:color w:val="231F20"/>
          <w:spacing w:val="3"/>
        </w:rPr>
        <w:t>ology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3"/>
        </w:rPr>
        <w:t>Solution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Oversight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Am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Coll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7"/>
        </w:rPr>
        <w:t>2023,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81(18):1835‑187</w:t>
      </w:r>
      <w:r>
        <w:rPr>
          <w:sz w:val="15"/>
          <w:szCs w:val="15"/>
          <w:color w:val="231F20"/>
          <w:spacing w:val="6"/>
        </w:rPr>
        <w:t>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jacc</w:t>
      </w:r>
      <w:r>
        <w:rPr>
          <w:sz w:val="15"/>
          <w:szCs w:val="15"/>
          <w:color w:val="231F20"/>
          <w:spacing w:val="5"/>
        </w:rPr>
        <w:t>.2023.03.393.</w:t>
      </w:r>
    </w:p>
    <w:p>
      <w:pPr>
        <w:pStyle w:val="BodyText"/>
        <w:ind w:left="505" w:right="377" w:hanging="504"/>
        <w:spacing w:before="4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[39]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Seferovi</w:t>
      </w:r>
      <w:r>
        <w:rPr>
          <w:sz w:val="15"/>
          <w:szCs w:val="15"/>
          <w:color w:val="231F20"/>
          <w:spacing w:val="5"/>
        </w:rPr>
        <w:t>ć   </w:t>
      </w:r>
      <w:r>
        <w:rPr>
          <w:sz w:val="15"/>
          <w:szCs w:val="15"/>
          <w:color w:val="231F20"/>
        </w:rPr>
        <w:t>PM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Petrie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MC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Filippatos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GS</w:t>
      </w:r>
      <w:r>
        <w:rPr>
          <w:sz w:val="15"/>
          <w:szCs w:val="15"/>
          <w:color w:val="231F20"/>
          <w:spacing w:val="5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</w:rPr>
        <w:t>Type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5"/>
        </w:rPr>
        <w:t>2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diabetes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3"/>
        </w:rPr>
        <w:t>mellitus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failure: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position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statement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from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European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Cardiology</w:t>
      </w:r>
      <w:r>
        <w:rPr>
          <w:sz w:val="15"/>
          <w:szCs w:val="15"/>
          <w:color w:val="231F20"/>
          <w:spacing w:val="6"/>
        </w:rPr>
        <w:t>[J].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2018,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6"/>
        </w:rPr>
        <w:t>20(5):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853‑872.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10.1002/</w:t>
      </w:r>
      <w:r>
        <w:rPr>
          <w:sz w:val="15"/>
          <w:szCs w:val="15"/>
          <w:color w:val="231F20"/>
        </w:rPr>
        <w:t>ejhf</w:t>
      </w:r>
      <w:r>
        <w:rPr>
          <w:sz w:val="15"/>
          <w:szCs w:val="15"/>
          <w:color w:val="231F20"/>
          <w:spacing w:val="5"/>
        </w:rPr>
        <w:t>.1170.</w:t>
      </w:r>
    </w:p>
    <w:p>
      <w:pPr>
        <w:pStyle w:val="BodyText"/>
        <w:ind w:left="498" w:right="378" w:hanging="498"/>
        <w:spacing w:before="43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[40]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Mc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Causland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FR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Lefkowitz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MP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Claggett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3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Angiotensin‑neprilysin  inhibi</w:t>
      </w:r>
      <w:r>
        <w:rPr>
          <w:sz w:val="15"/>
          <w:szCs w:val="15"/>
          <w:color w:val="231F20"/>
          <w:spacing w:val="3"/>
        </w:rPr>
        <w:t>tion  and  renal  outcomes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preserved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ejection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fraction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4"/>
        </w:rPr>
        <w:t>,   2020,   142(13):  1236‑1245.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10.1161/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CIRCULATIONAHA</w:t>
      </w:r>
      <w:r>
        <w:rPr>
          <w:sz w:val="15"/>
          <w:szCs w:val="15"/>
          <w:color w:val="231F20"/>
          <w:spacing w:val="10"/>
        </w:rPr>
        <w:t>.120.047643.</w:t>
      </w:r>
    </w:p>
    <w:p>
      <w:pPr>
        <w:pStyle w:val="BodyText"/>
        <w:ind w:left="507" w:right="376" w:hanging="507"/>
        <w:spacing w:before="1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[41]       </w:t>
      </w:r>
      <w:r>
        <w:rPr>
          <w:sz w:val="15"/>
          <w:szCs w:val="15"/>
          <w:color w:val="231F20"/>
        </w:rPr>
        <w:t>Damman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</w:rPr>
        <w:t>Gori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Claggett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Renal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effects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associated      outcomes      during      angiotensin‑neprilysin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inhibition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JACC  Heart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2018,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6(6):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489‑498.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10.1016/j.</w:t>
      </w:r>
      <w:r>
        <w:rPr>
          <w:sz w:val="15"/>
          <w:szCs w:val="15"/>
          <w:color w:val="231F20"/>
        </w:rPr>
        <w:t>jchf</w:t>
      </w:r>
      <w:r>
        <w:rPr>
          <w:sz w:val="15"/>
          <w:szCs w:val="15"/>
          <w:color w:val="231F20"/>
          <w:spacing w:val="5"/>
        </w:rPr>
        <w:t>.20</w:t>
      </w:r>
      <w:r>
        <w:rPr>
          <w:sz w:val="15"/>
          <w:szCs w:val="15"/>
          <w:color w:val="231F20"/>
          <w:spacing w:val="4"/>
        </w:rPr>
        <w:t>18.02.004.</w:t>
      </w:r>
    </w:p>
    <w:p>
      <w:pPr>
        <w:pStyle w:val="BodyText"/>
        <w:ind w:left="502" w:right="376" w:hanging="500"/>
        <w:spacing w:before="41" w:line="22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[42]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王华</w:t>
      </w:r>
      <w:r>
        <w:rPr>
          <w:sz w:val="15"/>
          <w:szCs w:val="15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李莹莹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柴坷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9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住院心力衰竭患者流行病学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及治疗现状</w:t>
      </w:r>
      <w:r>
        <w:rPr>
          <w:sz w:val="15"/>
          <w:szCs w:val="15"/>
          <w:color w:val="231F20"/>
          <w:spacing w:val="6"/>
        </w:rPr>
        <w:t>[J].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中华心血管病杂志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2019,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47(11):865‑874.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.0253‑3758.2019.11.004.</w:t>
      </w:r>
    </w:p>
    <w:p>
      <w:pPr>
        <w:pStyle w:val="BodyText"/>
        <w:ind w:left="506" w:right="376" w:hanging="3"/>
        <w:spacing w:before="43" w:line="30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Wang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Li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</w:rPr>
        <w:t>YY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Chai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7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</w:rPr>
        <w:t>Contemporary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epidemiology </w:t>
      </w:r>
      <w:r>
        <w:rPr>
          <w:sz w:val="15"/>
          <w:szCs w:val="15"/>
          <w:color w:val="231F20"/>
          <w:spacing w:val="3"/>
        </w:rPr>
        <w:t>and  treatment   of  hospitalized  heart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failure   patients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real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</w:rPr>
        <w:t>in   China</w:t>
      </w:r>
      <w:r>
        <w:rPr>
          <w:sz w:val="15"/>
          <w:szCs w:val="15"/>
          <w:color w:val="231F20"/>
          <w:spacing w:val="12"/>
        </w:rPr>
        <w:t>[J].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</w:rPr>
        <w:t>J   Cardiol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12"/>
        </w:rPr>
        <w:t>2019,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47(11):</w:t>
      </w:r>
      <w:r>
        <w:rPr>
          <w:sz w:val="15"/>
          <w:szCs w:val="15"/>
          <w:color w:val="231F20"/>
        </w:rPr>
        <w:t xml:space="preserve">           </w:t>
      </w:r>
      <w:r>
        <w:rPr>
          <w:sz w:val="15"/>
          <w:szCs w:val="15"/>
          <w:color w:val="231F20"/>
          <w:spacing w:val="4"/>
        </w:rPr>
        <w:t>865‑874.</w:t>
      </w:r>
      <w:r>
        <w:rPr>
          <w:sz w:val="15"/>
          <w:szCs w:val="15"/>
          <w:color w:val="231F20"/>
          <w:spacing w:val="2"/>
        </w:rPr>
        <w:t xml:space="preserve">     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"/>
        </w:rPr>
        <w:t xml:space="preserve">            </w:t>
      </w:r>
      <w:r>
        <w:rPr>
          <w:sz w:val="15"/>
          <w:szCs w:val="15"/>
          <w:color w:val="231F20"/>
          <w:spacing w:val="4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4"/>
        </w:rPr>
        <w:t>.          j.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5"/>
        </w:rPr>
        <w:t>.0253‑3758.2019.11.004.</w:t>
      </w:r>
    </w:p>
    <w:p>
      <w:pPr>
        <w:pStyle w:val="BodyText"/>
        <w:ind w:left="505" w:right="376" w:hanging="503"/>
        <w:spacing w:before="2" w:line="29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[43]       </w:t>
      </w:r>
      <w:r>
        <w:rPr>
          <w:sz w:val="15"/>
          <w:szCs w:val="15"/>
          <w:color w:val="231F20"/>
        </w:rPr>
        <w:t>Graham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</w:rPr>
        <w:t>FJ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Pellicori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Kalra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</w:rPr>
        <w:t>PR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Intravenous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iron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in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iron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deficiency</w:t>
      </w:r>
      <w:r>
        <w:rPr>
          <w:sz w:val="15"/>
          <w:szCs w:val="15"/>
          <w:color w:val="231F20"/>
          <w:spacing w:val="6"/>
        </w:rPr>
        <w:t>:    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updated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meta</w:t>
      </w:r>
      <w:r>
        <w:rPr>
          <w:sz w:val="15"/>
          <w:szCs w:val="15"/>
          <w:color w:val="231F20"/>
          <w:spacing w:val="7"/>
        </w:rPr>
        <w:t>‑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7"/>
        </w:rPr>
        <w:t>[J].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7"/>
        </w:rPr>
        <w:t>2023,  25(4):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528‑537.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10.1002/</w:t>
      </w:r>
      <w:r>
        <w:rPr>
          <w:sz w:val="15"/>
          <w:szCs w:val="15"/>
          <w:color w:val="231F20"/>
        </w:rPr>
        <w:t>ejhf</w:t>
      </w:r>
      <w:r>
        <w:rPr>
          <w:sz w:val="15"/>
          <w:szCs w:val="15"/>
          <w:color w:val="231F20"/>
          <w:spacing w:val="5"/>
        </w:rPr>
        <w:t>.2810.</w:t>
      </w:r>
    </w:p>
    <w:p>
      <w:pPr>
        <w:pStyle w:val="BodyText"/>
        <w:ind w:left="506" w:right="377" w:hanging="504"/>
        <w:spacing w:before="42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[44]       </w:t>
      </w:r>
      <w:r>
        <w:rPr>
          <w:sz w:val="15"/>
          <w:szCs w:val="15"/>
          <w:color w:val="231F20"/>
        </w:rPr>
        <w:t>Ponikowski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2"/>
        </w:rPr>
        <w:t>,     </w:t>
      </w:r>
      <w:r>
        <w:rPr>
          <w:sz w:val="15"/>
          <w:szCs w:val="15"/>
          <w:color w:val="231F20"/>
        </w:rPr>
        <w:t>Kirwan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</w:rPr>
        <w:t>BA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Anker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</w:rPr>
        <w:t>SD</w:t>
      </w:r>
      <w:r>
        <w:rPr>
          <w:sz w:val="15"/>
          <w:szCs w:val="15"/>
          <w:color w:val="231F20"/>
          <w:spacing w:val="2"/>
        </w:rPr>
        <w:t>, 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2"/>
        </w:rPr>
        <w:t>.     </w:t>
      </w:r>
      <w:r>
        <w:rPr>
          <w:sz w:val="15"/>
          <w:szCs w:val="15"/>
          <w:color w:val="231F20"/>
        </w:rPr>
        <w:t>Ferric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carboxymaltose   for   iron   deficiency   at   discharge   aft</w:t>
      </w:r>
      <w:r>
        <w:rPr>
          <w:sz w:val="15"/>
          <w:szCs w:val="15"/>
          <w:color w:val="231F20"/>
          <w:spacing w:val="2"/>
        </w:rPr>
        <w:t>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7"/>
        </w:rPr>
        <w:t>: 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7"/>
        </w:rPr>
        <w:t xml:space="preserve">      </w:t>
      </w:r>
      <w:r>
        <w:rPr>
          <w:sz w:val="15"/>
          <w:szCs w:val="15"/>
          <w:color w:val="231F20"/>
        </w:rPr>
        <w:t>multicentre</w:t>
      </w:r>
      <w:r>
        <w:rPr>
          <w:sz w:val="15"/>
          <w:szCs w:val="15"/>
          <w:color w:val="231F20"/>
          <w:spacing w:val="7"/>
        </w:rPr>
        <w:t>,    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double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blind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controlled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trial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Lancet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2020,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396(10266):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1895‑1904.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10.1016/S01</w:t>
      </w:r>
      <w:r>
        <w:rPr>
          <w:sz w:val="15"/>
          <w:szCs w:val="15"/>
          <w:color w:val="231F20"/>
          <w:spacing w:val="4"/>
        </w:rPr>
        <w:t>40‑6736(20)32339‑4.</w:t>
      </w:r>
    </w:p>
    <w:p>
      <w:pPr>
        <w:pStyle w:val="BodyText"/>
        <w:ind w:left="501" w:right="377" w:hanging="500"/>
        <w:spacing w:before="40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[45]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中华医学会临床药学分会</w:t>
      </w:r>
      <w:r>
        <w:rPr>
          <w:sz w:val="15"/>
          <w:szCs w:val="15"/>
          <w:color w:val="231F20"/>
          <w:spacing w:val="9"/>
        </w:rPr>
        <w:t>,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社</w:t>
      </w:r>
      <w:r>
        <w:rPr>
          <w:sz w:val="15"/>
          <w:szCs w:val="15"/>
          <w:color w:val="231F20"/>
          <w:spacing w:val="10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冠心病心脏康复基层合理用药指南</w:t>
      </w:r>
      <w:r>
        <w:rPr>
          <w:sz w:val="15"/>
          <w:szCs w:val="15"/>
          <w:color w:val="231F20"/>
          <w:spacing w:val="10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中华全科医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3"/>
        </w:rPr>
        <w:t>,   2021,   20(3):  311‑320.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114798‑20210115‑00059.</w:t>
      </w:r>
    </w:p>
    <w:p>
      <w:pPr>
        <w:pStyle w:val="BodyText"/>
        <w:ind w:left="505" w:right="378" w:firstLine="2"/>
        <w:spacing w:before="10" w:line="30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Chinese  Medical  Association,  C</w:t>
      </w:r>
      <w:r>
        <w:rPr>
          <w:sz w:val="15"/>
          <w:szCs w:val="15"/>
          <w:color w:val="231F20"/>
          <w:spacing w:val="3"/>
        </w:rPr>
        <w:t>hinese  Society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3"/>
        </w:rPr>
        <w:t>of  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Pharmacy,</w:t>
      </w:r>
      <w:r>
        <w:rPr>
          <w:sz w:val="15"/>
          <w:szCs w:val="15"/>
          <w:color w:val="231F20"/>
          <w:spacing w:val="2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Medical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3"/>
        </w:rPr>
        <w:t>Journals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Publishing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House,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1"/>
        </w:rPr>
        <w:t xml:space="preserve">   </w:t>
      </w:r>
      <w:r>
        <w:rPr>
          <w:sz w:val="15"/>
          <w:szCs w:val="15"/>
          <w:color w:val="231F20"/>
        </w:rPr>
        <w:t>Guideline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rational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medication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rehabilitation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3"/>
        </w:rPr>
        <w:t>coronary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artery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disease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primary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3"/>
        </w:rPr>
        <w:t>care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Chin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Gen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2021,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20(3): 311‑320.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10.3760/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114798‑20210115‑00059.</w:t>
      </w:r>
    </w:p>
    <w:p>
      <w:pPr>
        <w:pStyle w:val="BodyText"/>
        <w:ind w:left="502" w:right="378" w:hanging="502"/>
        <w:spacing w:before="21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[46]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中华医学会心血管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病学分会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中国生物医学工程学会心律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心房颤动诊断和治疗中国指南</w:t>
      </w:r>
      <w:r>
        <w:rPr>
          <w:sz w:val="15"/>
          <w:szCs w:val="15"/>
          <w:color w:val="231F20"/>
          <w:spacing w:val="12"/>
        </w:rPr>
        <w:t>[J]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中华心血管病杂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4"/>
        </w:rPr>
        <w:t>2023,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4"/>
        </w:rPr>
        <w:t>51(6):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sz w:val="15"/>
          <w:szCs w:val="15"/>
          <w:color w:val="231F20"/>
          <w:spacing w:val="4"/>
        </w:rPr>
        <w:t>572‑618.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</w:t>
      </w:r>
      <w:r>
        <w:rPr>
          <w:sz w:val="15"/>
          <w:szCs w:val="15"/>
          <w:color w:val="231F20"/>
          <w:spacing w:val="3"/>
        </w:rPr>
        <w:t xml:space="preserve">   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  j.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112148‑20230416‑00221.</w:t>
      </w:r>
    </w:p>
    <w:p>
      <w:pPr>
        <w:pStyle w:val="BodyText"/>
        <w:ind w:left="499" w:right="376" w:firstLine="8"/>
        <w:spacing w:before="2" w:line="29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1"/>
        </w:rPr>
        <w:t xml:space="preserve">      </w:t>
      </w:r>
      <w:r>
        <w:rPr>
          <w:sz w:val="15"/>
          <w:szCs w:val="15"/>
          <w:color w:val="231F20"/>
        </w:rPr>
        <w:t>Society</w:t>
      </w:r>
      <w:r>
        <w:rPr>
          <w:sz w:val="15"/>
          <w:szCs w:val="15"/>
          <w:color w:val="231F20"/>
          <w:spacing w:val="2"/>
        </w:rPr>
        <w:t xml:space="preserve">  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Cardiology</w:t>
      </w:r>
      <w:r>
        <w:rPr>
          <w:sz w:val="15"/>
          <w:szCs w:val="15"/>
          <w:color w:val="231F20"/>
          <w:spacing w:val="9"/>
        </w:rPr>
        <w:t>,   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9"/>
        </w:rPr>
        <w:t xml:space="preserve">      </w:t>
      </w:r>
      <w:r>
        <w:rPr>
          <w:sz w:val="15"/>
          <w:szCs w:val="15"/>
          <w:color w:val="231F20"/>
        </w:rPr>
        <w:t>Medical </w:t>
      </w:r>
      <w:r>
        <w:rPr>
          <w:sz w:val="15"/>
          <w:szCs w:val="15"/>
          <w:color w:val="231F20"/>
          <w:spacing w:val="4"/>
        </w:rPr>
        <w:t>Association,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Heart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Rhythm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Commi</w:t>
      </w:r>
      <w:r>
        <w:rPr>
          <w:sz w:val="15"/>
          <w:szCs w:val="15"/>
          <w:color w:val="231F20"/>
          <w:spacing w:val="3"/>
        </w:rPr>
        <w:t>ttee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of    Biomedical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4"/>
        </w:rPr>
        <w:t>Engineering.    Chines</w:t>
      </w:r>
      <w:r>
        <w:rPr>
          <w:sz w:val="15"/>
          <w:szCs w:val="15"/>
          <w:color w:val="231F20"/>
          <w:spacing w:val="3"/>
        </w:rPr>
        <w:t>e     guidelines     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4"/>
        </w:rPr>
        <w:t>diagnosis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4"/>
        </w:rPr>
        <w:t>atr</w:t>
      </w:r>
      <w:r>
        <w:rPr>
          <w:sz w:val="15"/>
          <w:szCs w:val="15"/>
          <w:color w:val="231F20"/>
          <w:spacing w:val="3"/>
        </w:rPr>
        <w:t>ial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fibrillation[J]. Chin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J</w:t>
      </w:r>
    </w:p>
    <w:p>
      <w:pPr>
        <w:spacing w:line="294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4" w:space="100"/>
            <w:col w:w="4846" w:space="0"/>
          </w:cols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426" style="position:absolute;margin-left:241.895pt;margin-top:59.6563pt;mso-position-vertical-relative:page;mso-position-horizontal-relative:page;width:305.2pt;height:0.4pt;z-index:252924928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sectPr>
          <w:headerReference w:type="default" r:id="rId176"/>
          <w:pgSz w:w="12246" w:h="16498"/>
          <w:pgMar w:top="1221" w:right="927" w:bottom="0" w:left="819" w:header="979" w:footer="0" w:gutter="0"/>
          <w:cols w:equalWidth="0" w:num="1">
            <w:col w:w="10499" w:space="0"/>
          </w:cols>
        </w:sectPr>
        <w:rPr/>
      </w:pPr>
    </w:p>
    <w:p>
      <w:pPr>
        <w:pStyle w:val="BodyText"/>
        <w:ind w:left="1060" w:right="533"/>
        <w:spacing w:before="37" w:line="30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Cardiol</w:t>
      </w:r>
      <w:r>
        <w:rPr>
          <w:sz w:val="15"/>
          <w:szCs w:val="15"/>
          <w:color w:val="231F20"/>
          <w:spacing w:val="3"/>
        </w:rPr>
        <w:t>,    2023,    51(6):   572‑618.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  j.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112148‑20230416‑00221.</w:t>
      </w:r>
    </w:p>
    <w:p>
      <w:pPr>
        <w:pStyle w:val="BodyText"/>
        <w:ind w:left="1053" w:right="533" w:hanging="499"/>
        <w:spacing w:before="2" w:line="2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[47]      </w:t>
      </w:r>
      <w:r>
        <w:rPr>
          <w:sz w:val="15"/>
          <w:szCs w:val="15"/>
          <w:color w:val="231F20"/>
        </w:rPr>
        <w:t>Zeppenfeld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Tfelt</w:t>
      </w:r>
      <w:r>
        <w:rPr>
          <w:sz w:val="15"/>
          <w:szCs w:val="15"/>
          <w:color w:val="231F20"/>
          <w:spacing w:val="5"/>
        </w:rPr>
        <w:t>‑</w:t>
      </w:r>
      <w:r>
        <w:rPr>
          <w:sz w:val="15"/>
          <w:szCs w:val="15"/>
          <w:color w:val="231F20"/>
        </w:rPr>
        <w:t>Hansen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de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Riva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2</w:t>
      </w:r>
      <w:r>
        <w:rPr>
          <w:sz w:val="15"/>
          <w:szCs w:val="15"/>
          <w:color w:val="231F20"/>
          <w:spacing w:val="4"/>
        </w:rPr>
        <w:t>022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ESC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management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4"/>
        </w:rPr>
        <w:t>ventricular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arrhythmias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and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4"/>
        </w:rPr>
        <w:t>preventi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of  sudden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cardiac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death</w:t>
      </w:r>
      <w:r>
        <w:rPr>
          <w:sz w:val="15"/>
          <w:szCs w:val="15"/>
          <w:color w:val="231F20"/>
          <w:spacing w:val="6"/>
        </w:rPr>
        <w:t>[J]. 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6"/>
        </w:rPr>
        <w:t>2022,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6"/>
        </w:rPr>
        <w:t>43(40):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6"/>
        </w:rPr>
        <w:t>3997‑412</w:t>
      </w:r>
      <w:r>
        <w:rPr>
          <w:sz w:val="15"/>
          <w:szCs w:val="15"/>
          <w:color w:val="231F20"/>
          <w:spacing w:val="5"/>
        </w:rPr>
        <w:t>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10.1093/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9"/>
        </w:rPr>
        <w:t>/</w:t>
      </w:r>
      <w:r>
        <w:rPr>
          <w:sz w:val="15"/>
          <w:szCs w:val="15"/>
          <w:color w:val="231F20"/>
        </w:rPr>
        <w:t>ehac</w:t>
      </w:r>
      <w:r>
        <w:rPr>
          <w:sz w:val="15"/>
          <w:szCs w:val="15"/>
          <w:color w:val="231F20"/>
          <w:spacing w:val="9"/>
        </w:rPr>
        <w:t>262.</w:t>
      </w:r>
    </w:p>
    <w:p>
      <w:pPr>
        <w:pStyle w:val="BodyText"/>
        <w:ind w:left="1058" w:right="535" w:hanging="505"/>
        <w:spacing w:before="41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[48]      </w:t>
      </w:r>
      <w:r>
        <w:rPr>
          <w:sz w:val="15"/>
          <w:szCs w:val="15"/>
          <w:color w:val="231F20"/>
        </w:rPr>
        <w:t>Vahanian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Beyersdorf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Praz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  <w:spacing w:val="3"/>
        </w:rPr>
        <w:t>2021  </w:t>
      </w:r>
      <w:r>
        <w:rPr>
          <w:sz w:val="15"/>
          <w:szCs w:val="15"/>
          <w:color w:val="231F20"/>
        </w:rPr>
        <w:t>ESC</w:t>
      </w:r>
      <w:r>
        <w:rPr>
          <w:sz w:val="15"/>
          <w:szCs w:val="15"/>
          <w:color w:val="231F20"/>
          <w:spacing w:val="3"/>
        </w:rPr>
        <w:t>/</w:t>
      </w:r>
      <w:r>
        <w:rPr>
          <w:sz w:val="15"/>
          <w:szCs w:val="15"/>
          <w:color w:val="231F20"/>
        </w:rPr>
        <w:t>EACTS </w:t>
      </w:r>
      <w:r>
        <w:rPr>
          <w:sz w:val="15"/>
          <w:szCs w:val="15"/>
          <w:color w:val="231F20"/>
          <w:spacing w:val="4"/>
        </w:rPr>
        <w:t>Guidelines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for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valvular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[J].</w:t>
      </w:r>
      <w:r>
        <w:rPr>
          <w:sz w:val="15"/>
          <w:szCs w:val="15"/>
          <w:color w:val="231F20"/>
          <w:spacing w:val="23"/>
          <w:w w:val="102"/>
        </w:rPr>
        <w:t xml:space="preserve">  </w:t>
      </w:r>
      <w:r>
        <w:rPr>
          <w:sz w:val="15"/>
          <w:szCs w:val="15"/>
          <w:color w:val="231F20"/>
        </w:rPr>
        <w:t>Eur   Heart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2022,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43(7):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561‑632.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eurheartj</w:t>
      </w:r>
      <w:r>
        <w:rPr>
          <w:sz w:val="15"/>
          <w:szCs w:val="15"/>
          <w:color w:val="231F20"/>
          <w:spacing w:val="16"/>
        </w:rPr>
        <w:t>/</w:t>
      </w:r>
      <w:r>
        <w:rPr>
          <w:sz w:val="15"/>
          <w:szCs w:val="15"/>
          <w:color w:val="231F20"/>
        </w:rPr>
        <w:t>ehab</w:t>
      </w:r>
      <w:r>
        <w:rPr>
          <w:sz w:val="15"/>
          <w:szCs w:val="15"/>
          <w:color w:val="231F20"/>
          <w:spacing w:val="16"/>
        </w:rPr>
        <w:t>395.</w:t>
      </w:r>
    </w:p>
    <w:p>
      <w:pPr>
        <w:pStyle w:val="BodyText"/>
        <w:ind w:left="1053" w:right="534" w:hanging="501"/>
        <w:spacing w:before="44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[49]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国家心血管病专家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委员会心力衰竭专业委员会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中国医师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协会心力衰竭专业委员会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中华医学会心血管分会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心力衰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竭学组</w:t>
      </w:r>
      <w:r>
        <w:rPr>
          <w:sz w:val="15"/>
          <w:szCs w:val="15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中国肥厚型心肌病指南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2022[J].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中华心力衰竭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2022,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6(2): 80‑105.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1101460‑20220805‑00070.</w:t>
      </w:r>
    </w:p>
    <w:p>
      <w:pPr>
        <w:pStyle w:val="BodyText"/>
        <w:ind w:left="1051" w:right="534" w:firstLine="8"/>
        <w:spacing w:before="49" w:line="29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National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Committee,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Hea</w:t>
      </w:r>
      <w:r>
        <w:rPr>
          <w:sz w:val="15"/>
          <w:szCs w:val="15"/>
          <w:color w:val="231F20"/>
          <w:spacing w:val="2"/>
        </w:rPr>
        <w:t>rt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Failure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Association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Medical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Doctor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Association,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Group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Cardiology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9"/>
        </w:rPr>
        <w:t>, 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  2022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guildeline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</w:rPr>
        <w:t>on </w:t>
      </w:r>
      <w:r>
        <w:rPr>
          <w:sz w:val="15"/>
          <w:szCs w:val="15"/>
          <w:color w:val="231F20"/>
          <w:spacing w:val="4"/>
        </w:rPr>
        <w:t>hypertrophic  cardimyopathy[J]. Chin</w:t>
      </w:r>
      <w:r>
        <w:rPr>
          <w:sz w:val="15"/>
          <w:szCs w:val="15"/>
          <w:color w:val="231F20"/>
          <w:spacing w:val="3"/>
        </w:rPr>
        <w:t>ese  Journal  of  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</w:rPr>
        <w:t>Cardiomyopathy</w:t>
      </w:r>
      <w:r>
        <w:rPr>
          <w:sz w:val="15"/>
          <w:szCs w:val="15"/>
          <w:color w:val="231F20"/>
          <w:spacing w:val="5"/>
        </w:rPr>
        <w:t>,   2022,   6(2):  80‑105.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6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6"/>
        </w:rPr>
        <w:t>1101460‑20</w:t>
      </w:r>
      <w:r>
        <w:rPr>
          <w:sz w:val="15"/>
          <w:szCs w:val="15"/>
          <w:color w:val="231F20"/>
          <w:spacing w:val="5"/>
        </w:rPr>
        <w:t>220805‑00070.</w:t>
      </w:r>
    </w:p>
    <w:p>
      <w:pPr>
        <w:pStyle w:val="BodyText"/>
        <w:ind w:left="1058" w:right="535" w:hanging="507"/>
        <w:spacing w:before="33" w:line="222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[50]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尿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会 </w:t>
      </w:r>
      <w:r>
        <w:rPr>
          <w:sz w:val="15"/>
          <w:szCs w:val="15"/>
          <w:color w:val="231F20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中 国 </w:t>
      </w:r>
      <w:r>
        <w:rPr>
          <w:sz w:val="15"/>
          <w:szCs w:val="15"/>
          <w:color w:val="231F20"/>
        </w:rPr>
        <w:t>2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型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尿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南 </w:t>
      </w:r>
      <w:r>
        <w:rPr>
          <w:sz w:val="15"/>
          <w:szCs w:val="15"/>
          <w:color w:val="231F20"/>
          <w:spacing w:val="2"/>
        </w:rPr>
        <w:t>(2020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版</w:t>
      </w:r>
      <w:r>
        <w:rPr>
          <w:sz w:val="15"/>
          <w:szCs w:val="15"/>
          <w:color w:val="231F20"/>
          <w:spacing w:val="2"/>
        </w:rPr>
        <w:t>) [J].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尿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2"/>
        </w:rPr>
        <w:t>,  2021,  13(4): </w:t>
      </w:r>
      <w:r>
        <w:rPr>
          <w:sz w:val="15"/>
          <w:szCs w:val="15"/>
          <w:color w:val="231F20"/>
          <w:spacing w:val="1"/>
        </w:rPr>
        <w:t>315‑409.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115791‑20210221‑00095.</w:t>
      </w:r>
    </w:p>
    <w:p>
      <w:pPr>
        <w:pStyle w:val="BodyText"/>
        <w:ind w:left="1052" w:right="535" w:firstLine="6"/>
        <w:spacing w:before="4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Diabetes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Society.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3"/>
        </w:rPr>
        <w:t>Guideline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prevention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type</w:t>
      </w:r>
      <w:r>
        <w:rPr>
          <w:sz w:val="15"/>
          <w:szCs w:val="15"/>
          <w:color w:val="231F20"/>
          <w:spacing w:val="8"/>
        </w:rPr>
        <w:t xml:space="preserve">   2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</w:rPr>
        <w:t>mellitus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8"/>
        </w:rPr>
        <w:t xml:space="preserve">   (2020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edition</w:t>
      </w:r>
      <w:r>
        <w:rPr>
          <w:sz w:val="15"/>
          <w:szCs w:val="15"/>
          <w:color w:val="231F20"/>
          <w:spacing w:val="7"/>
        </w:rPr>
        <w:t>)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sz w:val="15"/>
          <w:szCs w:val="15"/>
          <w:color w:val="231F20"/>
          <w:spacing w:val="7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Diabetes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Mellitus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2021,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13(4):315‑409.DOI:10.3760/cma.j.cn</w:t>
      </w:r>
      <w:r>
        <w:rPr>
          <w:sz w:val="15"/>
          <w:szCs w:val="15"/>
          <w:color w:val="231F20"/>
          <w:spacing w:val="-3"/>
        </w:rPr>
        <w:t>115791‑20210221‑00095.</w:t>
      </w:r>
    </w:p>
    <w:p>
      <w:pPr>
        <w:pStyle w:val="BodyText"/>
        <w:ind w:left="1049" w:right="536" w:hanging="498"/>
        <w:spacing w:before="43" w:line="3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[51]      </w:t>
      </w:r>
      <w:r>
        <w:rPr>
          <w:sz w:val="15"/>
          <w:szCs w:val="15"/>
          <w:color w:val="231F20"/>
        </w:rPr>
        <w:t>Grundy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Stone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NJ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Bailey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  <w:spacing w:val="7"/>
        </w:rPr>
        <w:t>2018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AHA</w:t>
      </w:r>
      <w:r>
        <w:rPr>
          <w:sz w:val="15"/>
          <w:szCs w:val="15"/>
          <w:color w:val="231F20"/>
          <w:spacing w:val="7"/>
        </w:rPr>
        <w:t>/</w:t>
      </w:r>
      <w:r>
        <w:rPr>
          <w:sz w:val="15"/>
          <w:szCs w:val="15"/>
          <w:color w:val="231F20"/>
        </w:rPr>
        <w:t>ACC</w:t>
      </w:r>
      <w:r>
        <w:rPr>
          <w:sz w:val="15"/>
          <w:szCs w:val="15"/>
          <w:color w:val="231F20"/>
          <w:spacing w:val="7"/>
        </w:rPr>
        <w:t>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5"/>
        </w:rPr>
        <w:t>AACVPR/AAPA/ABC/ACPM/ADA/AGS/APhA/ASPC/NLA/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4"/>
        </w:rPr>
        <w:t>PCNA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4"/>
        </w:rPr>
        <w:t>Guideline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4"/>
        </w:rPr>
        <w:t>of blood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cholesterol: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report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American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College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Cardiology/Americ</w:t>
      </w:r>
      <w:r>
        <w:rPr>
          <w:sz w:val="15"/>
          <w:szCs w:val="15"/>
          <w:color w:val="231F20"/>
          <w:spacing w:val="3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Task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Force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on</w:t>
      </w:r>
      <w:r>
        <w:rPr>
          <w:sz w:val="15"/>
          <w:szCs w:val="15"/>
          <w:color w:val="231F20"/>
          <w:spacing w:val="7"/>
        </w:rPr>
        <w:t xml:space="preserve">     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Practice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Guidelines</w:t>
      </w:r>
      <w:r>
        <w:rPr>
          <w:sz w:val="15"/>
          <w:szCs w:val="15"/>
          <w:color w:val="231F20"/>
          <w:spacing w:val="5"/>
        </w:rPr>
        <w:t>[J].   </w:t>
      </w:r>
      <w:r>
        <w:rPr>
          <w:sz w:val="15"/>
          <w:szCs w:val="15"/>
          <w:color w:val="231F20"/>
        </w:rPr>
        <w:t>Circulation</w:t>
      </w:r>
      <w:r>
        <w:rPr>
          <w:sz w:val="15"/>
          <w:szCs w:val="15"/>
          <w:color w:val="231F20"/>
          <w:spacing w:val="5"/>
        </w:rPr>
        <w:t>,   2019,    139(25):  e1082‑1143.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10.1161/</w:t>
      </w:r>
      <w:r>
        <w:rPr>
          <w:sz w:val="15"/>
          <w:szCs w:val="15"/>
          <w:color w:val="231F20"/>
        </w:rPr>
        <w:t>CIR</w:t>
      </w:r>
      <w:r>
        <w:rPr>
          <w:sz w:val="15"/>
          <w:szCs w:val="15"/>
          <w:color w:val="231F20"/>
          <w:spacing w:val="6"/>
        </w:rPr>
        <w:t>.00000000000</w:t>
      </w:r>
      <w:r>
        <w:rPr>
          <w:sz w:val="15"/>
          <w:szCs w:val="15"/>
          <w:color w:val="231F20"/>
          <w:spacing w:val="5"/>
        </w:rPr>
        <w:t>00625.</w:t>
      </w:r>
    </w:p>
    <w:p>
      <w:pPr>
        <w:pStyle w:val="BodyText"/>
        <w:ind w:left="1056" w:right="521" w:hanging="506"/>
        <w:spacing w:before="38" w:line="27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[52]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中华预防医学会肾脏病预防与控制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专业委员会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中国慢性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肾脏病早期评价与管理指南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中华内科杂志</w:t>
      </w:r>
      <w:r>
        <w:rPr>
          <w:sz w:val="15"/>
          <w:szCs w:val="15"/>
          <w:color w:val="231F20"/>
          <w:spacing w:val="6"/>
        </w:rPr>
        <w:t>, 2023, 62(8</w:t>
      </w:r>
      <w:r>
        <w:rPr>
          <w:sz w:val="15"/>
          <w:szCs w:val="15"/>
          <w:color w:val="231F20"/>
          <w:spacing w:val="5"/>
        </w:rPr>
        <w:t>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"/>
        </w:rPr>
        <w:t>902‑930.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112138‑20221013‑00755.</w:t>
      </w:r>
      <w:r>
        <w:rPr>
          <w:sz w:val="15"/>
          <w:szCs w:val="15"/>
          <w:color w:val="231F20"/>
        </w:rPr>
        <w:t xml:space="preserve">   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Preventive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Medicine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Assoc</w:t>
      </w:r>
      <w:r>
        <w:rPr>
          <w:sz w:val="15"/>
          <w:szCs w:val="15"/>
          <w:color w:val="231F20"/>
          <w:spacing w:val="-1"/>
        </w:rPr>
        <w:t>iation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"/>
        </w:rPr>
        <w:t>for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Kidney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Disease.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Guidelines   for   the   early   evaluation   and   management   of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chronic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kidney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disease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China[J].Chinese Journal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of Internal </w:t>
      </w:r>
      <w:r>
        <w:rPr>
          <w:sz w:val="15"/>
          <w:szCs w:val="15"/>
          <w:color w:val="231F20"/>
        </w:rPr>
        <w:t>Medicine,    2023,    62(8):   902‑930.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DOI:     10.3760/cma.   j.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1"/>
        </w:rPr>
        <w:t>112138‑20221013‑00755.</w:t>
      </w:r>
    </w:p>
    <w:p>
      <w:pPr>
        <w:pStyle w:val="BodyText"/>
        <w:ind w:left="1060" w:right="533" w:hanging="506"/>
        <w:spacing w:before="10" w:line="21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[53]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中华医学会血液学分会红细胞疾病</w:t>
      </w:r>
      <w:r>
        <w:rPr>
          <w:sz w:val="15"/>
          <w:szCs w:val="15"/>
          <w:color w:val="231F20"/>
          <w:spacing w:val="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贫血</w:t>
      </w:r>
      <w:r>
        <w:rPr>
          <w:sz w:val="15"/>
          <w:szCs w:val="15"/>
          <w:color w:val="231F20"/>
          <w:spacing w:val="9"/>
        </w:rPr>
        <w:t>)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学组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铁缺乏症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和缺铁性贫血诊治和预防的多学科专家共识</w:t>
      </w:r>
      <w:r>
        <w:rPr>
          <w:sz w:val="15"/>
          <w:szCs w:val="15"/>
          <w:color w:val="231F20"/>
          <w:spacing w:val="11"/>
        </w:rPr>
        <w:t>(2022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年版</w:t>
      </w:r>
      <w:r>
        <w:rPr>
          <w:sz w:val="15"/>
          <w:szCs w:val="15"/>
          <w:color w:val="231F20"/>
          <w:spacing w:val="11"/>
        </w:rPr>
        <w:t>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[J].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中 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志 </w:t>
      </w:r>
      <w:r>
        <w:rPr>
          <w:sz w:val="15"/>
          <w:szCs w:val="15"/>
          <w:color w:val="231F20"/>
          <w:spacing w:val="2"/>
        </w:rPr>
        <w:t>,   2022,   102(41):  3246‑3256.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2"/>
        </w:rPr>
        <w:t>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112137‑20220621‑01361.</w:t>
      </w:r>
    </w:p>
    <w:p>
      <w:pPr>
        <w:pStyle w:val="BodyText"/>
        <w:ind w:left="1058" w:right="533" w:firstLine="3"/>
        <w:spacing w:before="82" w:line="29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Red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Blood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Cell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Disease  (Anemia) </w:t>
      </w:r>
      <w:r>
        <w:rPr>
          <w:sz w:val="15"/>
          <w:szCs w:val="15"/>
          <w:color w:val="231F20"/>
          <w:spacing w:val="2"/>
        </w:rPr>
        <w:t xml:space="preserve"> Group,  Chinese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2"/>
        </w:rPr>
        <w:t>Society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"/>
        </w:rPr>
        <w:t xml:space="preserve">        </w:t>
      </w:r>
      <w:r>
        <w:rPr>
          <w:sz w:val="15"/>
          <w:szCs w:val="15"/>
          <w:color w:val="231F20"/>
        </w:rPr>
        <w:t>Hematology</w:t>
      </w:r>
      <w:r>
        <w:rPr>
          <w:sz w:val="15"/>
          <w:szCs w:val="15"/>
          <w:color w:val="231F20"/>
          <w:spacing w:val="7"/>
        </w:rPr>
        <w:t>,      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7"/>
        </w:rPr>
        <w:t xml:space="preserve">       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7"/>
        </w:rPr>
        <w:t xml:space="preserve">        </w:t>
      </w:r>
      <w:r>
        <w:rPr>
          <w:sz w:val="15"/>
          <w:szCs w:val="15"/>
          <w:color w:val="231F20"/>
        </w:rPr>
        <w:t>Association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Multidisciplinary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expert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consensus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diagnosis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prevention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iron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deficiency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iron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deficiency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anemia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(2022   </w:t>
      </w:r>
      <w:r>
        <w:rPr>
          <w:sz w:val="15"/>
          <w:szCs w:val="15"/>
          <w:color w:val="231F20"/>
        </w:rPr>
        <w:t>edition</w:t>
      </w:r>
      <w:r>
        <w:rPr>
          <w:sz w:val="15"/>
          <w:szCs w:val="15"/>
          <w:color w:val="231F20"/>
          <w:spacing w:val="3"/>
        </w:rPr>
        <w:t>)   [J].  </w:t>
      </w:r>
      <w:r>
        <w:rPr>
          <w:sz w:val="15"/>
          <w:szCs w:val="15"/>
          <w:color w:val="231F20"/>
        </w:rPr>
        <w:t>Natl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3"/>
        </w:rPr>
        <w:t>,    2022,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102(41):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3246‑3256.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2"/>
        </w:rPr>
        <w:t>DOI: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10.3760/cma.</w:t>
      </w:r>
      <w:r>
        <w:rPr>
          <w:sz w:val="15"/>
          <w:szCs w:val="15"/>
          <w:color w:val="231F20"/>
          <w:spacing w:val="-3"/>
        </w:rPr>
        <w:t>j.cn112137‑20220621‑01361.</w:t>
      </w:r>
    </w:p>
    <w:p>
      <w:pPr>
        <w:pStyle w:val="BodyText"/>
        <w:ind w:left="1054" w:right="534" w:hanging="500"/>
        <w:spacing w:before="36" w:line="22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[54]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中国医师协会心力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衰竭专业委员会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国家心血管病专家委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员会心力衰竭专业委员会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中华心力衰竭和心肌病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杂志编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辑委员会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中国心力衰竭患者离子管理专家共识</w:t>
      </w:r>
      <w:r>
        <w:rPr>
          <w:sz w:val="15"/>
          <w:szCs w:val="15"/>
          <w:color w:val="231F20"/>
          <w:spacing w:val="11"/>
        </w:rPr>
        <w:t>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中华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心力衰竭和心肌病杂志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7"/>
        </w:rPr>
        <w:t>2020,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7"/>
        </w:rPr>
        <w:t>4(1):16‑31.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1</w:t>
      </w:r>
      <w:r>
        <w:rPr>
          <w:sz w:val="15"/>
          <w:szCs w:val="15"/>
          <w:color w:val="231F20"/>
          <w:spacing w:val="6"/>
        </w:rPr>
        <w:t>0.3760/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.j.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101460‑20200114‑00004.</w:t>
      </w:r>
    </w:p>
    <w:p>
      <w:pPr>
        <w:pStyle w:val="BodyText"/>
        <w:ind w:left="1061"/>
        <w:spacing w:before="13" w:line="184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Chinese   Heart   Failure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3"/>
        </w:rPr>
        <w:t>Association   of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Chinese   Medical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4" w:right="375" w:firstLine="6"/>
        <w:spacing w:before="73" w:line="30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Doctor    Association,    National     Expert    Committee</w:t>
      </w:r>
      <w:r>
        <w:rPr>
          <w:sz w:val="15"/>
          <w:szCs w:val="15"/>
          <w:color w:val="231F20"/>
          <w:spacing w:val="8"/>
          <w:w w:val="102"/>
        </w:rPr>
        <w:t xml:space="preserve">    </w:t>
      </w:r>
      <w:r>
        <w:rPr>
          <w:sz w:val="15"/>
          <w:szCs w:val="15"/>
          <w:color w:val="231F20"/>
          <w:spacing w:val="3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Cardiovascular  Diseases  and  Profe</w:t>
      </w:r>
      <w:r>
        <w:rPr>
          <w:sz w:val="15"/>
          <w:szCs w:val="15"/>
          <w:color w:val="231F20"/>
          <w:spacing w:val="3"/>
        </w:rPr>
        <w:t>ssional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Committee  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Failure,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Editorial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3"/>
        </w:rPr>
        <w:t>Board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Journal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and</w:t>
      </w:r>
      <w:r>
        <w:rPr>
          <w:sz w:val="15"/>
          <w:szCs w:val="15"/>
          <w:color w:val="231F20"/>
          <w:spacing w:val="21"/>
          <w:w w:val="103"/>
        </w:rPr>
        <w:t xml:space="preserve"> </w:t>
      </w:r>
      <w:r>
        <w:rPr>
          <w:sz w:val="15"/>
          <w:szCs w:val="15"/>
          <w:color w:val="231F20"/>
          <w:spacing w:val="3"/>
        </w:rPr>
        <w:t>Cardiomyopathy.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expert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cons</w:t>
      </w:r>
      <w:r>
        <w:rPr>
          <w:sz w:val="15"/>
          <w:szCs w:val="15"/>
          <w:color w:val="231F20"/>
          <w:spacing w:val="2"/>
        </w:rPr>
        <w:t>ensus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the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management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4"/>
        </w:rPr>
        <w:t>ion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homeostasis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4"/>
        </w:rPr>
        <w:t>in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4"/>
        </w:rPr>
        <w:t>p</w:t>
      </w:r>
      <w:r>
        <w:rPr>
          <w:sz w:val="15"/>
          <w:szCs w:val="15"/>
          <w:color w:val="231F20"/>
          <w:spacing w:val="3"/>
        </w:rPr>
        <w:t>atients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8"/>
        </w:rPr>
        <w:t>[J].  </w:t>
      </w:r>
      <w:r>
        <w:rPr>
          <w:sz w:val="15"/>
          <w:szCs w:val="15"/>
          <w:color w:val="231F20"/>
        </w:rPr>
        <w:t>Chinese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Journal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Cardiomyopathy</w:t>
      </w:r>
      <w:r>
        <w:rPr>
          <w:sz w:val="15"/>
          <w:szCs w:val="15"/>
          <w:color w:val="231F20"/>
          <w:spacing w:val="5"/>
        </w:rPr>
        <w:t>,  2020,  4(1):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16‑31.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5"/>
        </w:rPr>
        <w:t>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5"/>
        </w:rPr>
        <w:t>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5"/>
        </w:rPr>
        <w:t>.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cn</w:t>
      </w:r>
      <w:r>
        <w:rPr>
          <w:sz w:val="15"/>
          <w:szCs w:val="15"/>
          <w:color w:val="231F20"/>
          <w:spacing w:val="5"/>
        </w:rPr>
        <w:t>101460‑20200114‑00004.</w:t>
      </w:r>
    </w:p>
    <w:p>
      <w:pPr>
        <w:pStyle w:val="BodyText"/>
        <w:ind w:left="500" w:right="375" w:hanging="498"/>
        <w:spacing w:before="3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[55]      </w:t>
      </w:r>
      <w:r>
        <w:rPr>
          <w:sz w:val="15"/>
          <w:szCs w:val="15"/>
          <w:color w:val="231F20"/>
        </w:rPr>
        <w:t>Crespo</w:t>
      </w:r>
      <w:r>
        <w:rPr>
          <w:sz w:val="15"/>
          <w:szCs w:val="15"/>
          <w:color w:val="231F20"/>
          <w:spacing w:val="11"/>
        </w:rPr>
        <w:t>‑</w:t>
      </w:r>
      <w:r>
        <w:rPr>
          <w:sz w:val="15"/>
          <w:szCs w:val="15"/>
          <w:color w:val="231F20"/>
        </w:rPr>
        <w:t>Leiro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</w:rPr>
        <w:t>MG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</w:rPr>
        <w:t>Metra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</w:rPr>
        <w:t>Lund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LH</w:t>
      </w:r>
      <w:r>
        <w:rPr>
          <w:sz w:val="15"/>
          <w:szCs w:val="15"/>
          <w:color w:val="231F20"/>
          <w:spacing w:val="11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8"/>
          <w:w w:val="101"/>
        </w:rPr>
        <w:t xml:space="preserve"> </w:t>
      </w:r>
      <w:r>
        <w:rPr>
          <w:sz w:val="15"/>
          <w:szCs w:val="15"/>
          <w:color w:val="231F20"/>
        </w:rPr>
        <w:t>Advanced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</w:rPr>
        <w:t>heart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6"/>
        </w:rPr>
        <w:t>: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position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statement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Association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of 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4"/>
        </w:rPr>
        <w:t>European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Society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Cardiology[J].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Eur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</w:rPr>
        <w:t>Fail</w:t>
      </w:r>
      <w:r>
        <w:rPr>
          <w:sz w:val="15"/>
          <w:szCs w:val="15"/>
          <w:color w:val="231F20"/>
          <w:spacing w:val="4"/>
        </w:rPr>
        <w:t>,    2018,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4"/>
        </w:rPr>
        <w:t>20(11):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4"/>
        </w:rPr>
        <w:t>1505‑1535.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10.1002/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ejhf</w:t>
      </w:r>
      <w:r>
        <w:rPr>
          <w:sz w:val="15"/>
          <w:szCs w:val="15"/>
          <w:color w:val="231F20"/>
          <w:spacing w:val="8"/>
        </w:rPr>
        <w:t>.1236.</w:t>
      </w:r>
    </w:p>
    <w:p>
      <w:pPr>
        <w:pStyle w:val="BodyText"/>
        <w:ind w:left="503" w:right="376" w:hanging="501"/>
        <w:spacing w:before="40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[56]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李莹莹</w:t>
      </w:r>
      <w:r>
        <w:rPr>
          <w:sz w:val="15"/>
          <w:szCs w:val="15"/>
          <w:color w:val="231F20"/>
          <w:spacing w:val="8"/>
        </w:rPr>
        <w:t>,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朱婉榕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柴坷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8"/>
        </w:rPr>
        <w:t>85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岁及以上射血分数保留的心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力衰竭患者心肌淀粉样物质沉积分析</w:t>
      </w:r>
      <w:r>
        <w:rPr>
          <w:sz w:val="15"/>
          <w:szCs w:val="15"/>
          <w:color w:val="231F20"/>
          <w:spacing w:val="12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中华心血管病杂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4"/>
        </w:rPr>
        <w:t>,   2018,   46(6):  438‑443.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    10</w:t>
      </w:r>
      <w:r>
        <w:rPr>
          <w:sz w:val="15"/>
          <w:szCs w:val="15"/>
          <w:color w:val="231F20"/>
          <w:spacing w:val="3"/>
        </w:rPr>
        <w:t>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3"/>
        </w:rPr>
        <w:t>.  j.  </w:t>
      </w:r>
      <w:r>
        <w:rPr>
          <w:sz w:val="15"/>
          <w:szCs w:val="15"/>
          <w:color w:val="231F20"/>
        </w:rPr>
        <w:t>issn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0253‑3758.2018.06.006.</w:t>
      </w:r>
    </w:p>
    <w:p>
      <w:pPr>
        <w:pStyle w:val="BodyText"/>
        <w:ind w:left="506" w:right="376" w:firstLine="3"/>
        <w:spacing w:before="11" w:line="30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Li    YY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Zhu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WR</w:t>
      </w:r>
      <w:r>
        <w:rPr>
          <w:sz w:val="15"/>
          <w:szCs w:val="15"/>
          <w:color w:val="231F20"/>
          <w:spacing w:val="5"/>
        </w:rPr>
        <w:t>,    </w:t>
      </w:r>
      <w:r>
        <w:rPr>
          <w:sz w:val="15"/>
          <w:szCs w:val="15"/>
          <w:color w:val="231F20"/>
        </w:rPr>
        <w:t>Chai</w:t>
      </w:r>
      <w:r>
        <w:rPr>
          <w:sz w:val="15"/>
          <w:szCs w:val="15"/>
          <w:color w:val="231F20"/>
          <w:spacing w:val="5"/>
        </w:rPr>
        <w:t xml:space="preserve">   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  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</w:rPr>
        <w:t>Myocardial</w:t>
      </w:r>
      <w:r>
        <w:rPr>
          <w:sz w:val="15"/>
          <w:szCs w:val="15"/>
          <w:color w:val="231F20"/>
          <w:spacing w:val="4"/>
        </w:rPr>
        <w:t xml:space="preserve">    </w:t>
      </w:r>
      <w:r>
        <w:rPr>
          <w:sz w:val="15"/>
          <w:szCs w:val="15"/>
          <w:color w:val="231F20"/>
        </w:rPr>
        <w:t>amyloid </w:t>
      </w:r>
      <w:r>
        <w:rPr>
          <w:sz w:val="15"/>
          <w:szCs w:val="15"/>
          <w:color w:val="231F20"/>
          <w:spacing w:val="3"/>
        </w:rPr>
        <w:t>deposition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patients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aged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over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3"/>
        </w:rPr>
        <w:t>85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years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failure  and  preserved  ejection  fraction[J]. Chin  J  Cardiol,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2018,        46(6):        438‑443.  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         10.3760/</w:t>
      </w:r>
      <w:r>
        <w:rPr>
          <w:sz w:val="15"/>
          <w:szCs w:val="15"/>
          <w:color w:val="231F20"/>
        </w:rPr>
        <w:t>cma</w:t>
      </w:r>
      <w:r>
        <w:rPr>
          <w:sz w:val="15"/>
          <w:szCs w:val="15"/>
          <w:color w:val="231F20"/>
          <w:spacing w:val="1"/>
        </w:rPr>
        <w:t>.       j.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issn.0253‑3758.2018.06.006.</w:t>
      </w:r>
    </w:p>
    <w:p>
      <w:pPr>
        <w:pStyle w:val="BodyText"/>
        <w:ind w:left="502" w:right="376" w:hanging="500"/>
        <w:spacing w:before="12" w:line="2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[57]      </w:t>
      </w:r>
      <w:r>
        <w:rPr>
          <w:sz w:val="15"/>
          <w:szCs w:val="15"/>
          <w:color w:val="231F20"/>
        </w:rPr>
        <w:t>Zheng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Yao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Guo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prognostic </w:t>
      </w:r>
      <w:r>
        <w:rPr>
          <w:sz w:val="15"/>
          <w:szCs w:val="15"/>
          <w:color w:val="231F20"/>
          <w:spacing w:val="3"/>
        </w:rPr>
        <w:t>value  of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heart  failure  stages:  an  elderly  inpatient  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5"/>
        </w:rPr>
        <w:t>[J].  </w:t>
      </w:r>
      <w:r>
        <w:rPr>
          <w:sz w:val="15"/>
          <w:szCs w:val="15"/>
          <w:color w:val="231F20"/>
        </w:rPr>
        <w:t>Front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5"/>
        </w:rPr>
        <w:t xml:space="preserve">  (</w:t>
      </w:r>
      <w:r>
        <w:rPr>
          <w:sz w:val="15"/>
          <w:szCs w:val="15"/>
          <w:color w:val="231F20"/>
        </w:rPr>
        <w:t>Lausanne</w:t>
      </w:r>
      <w:r>
        <w:rPr>
          <w:sz w:val="15"/>
          <w:szCs w:val="15"/>
          <w:color w:val="231F20"/>
          <w:spacing w:val="5"/>
        </w:rPr>
        <w:t>),  2021,  8: 639453.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10.3389/</w:t>
      </w:r>
      <w:r>
        <w:rPr>
          <w:sz w:val="15"/>
          <w:szCs w:val="15"/>
          <w:color w:val="231F20"/>
        </w:rPr>
        <w:t>fmed</w:t>
      </w:r>
      <w:r>
        <w:rPr>
          <w:sz w:val="15"/>
          <w:szCs w:val="15"/>
          <w:color w:val="231F20"/>
          <w:spacing w:val="6"/>
        </w:rPr>
        <w:t>.2021.639453.</w:t>
      </w:r>
    </w:p>
    <w:p>
      <w:pPr>
        <w:pStyle w:val="BodyText"/>
        <w:ind w:left="506" w:right="377" w:hanging="504"/>
        <w:spacing w:before="42" w:line="3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[58]</w:t>
      </w:r>
      <w:r>
        <w:rPr>
          <w:sz w:val="15"/>
          <w:szCs w:val="15"/>
          <w:color w:val="231F20"/>
          <w:spacing w:val="2"/>
        </w:rPr>
        <w:t xml:space="preserve">       </w:t>
      </w:r>
      <w:r>
        <w:rPr>
          <w:sz w:val="15"/>
          <w:szCs w:val="15"/>
          <w:color w:val="231F20"/>
        </w:rPr>
        <w:t>Zheng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6"/>
        </w:rPr>
        <w:t>,  </w:t>
      </w:r>
      <w:r>
        <w:rPr>
          <w:sz w:val="15"/>
          <w:szCs w:val="15"/>
          <w:color w:val="231F20"/>
        </w:rPr>
        <w:t>Yao</w:t>
      </w:r>
      <w:r>
        <w:rPr>
          <w:sz w:val="15"/>
          <w:szCs w:val="15"/>
          <w:color w:val="231F20"/>
          <w:spacing w:val="9"/>
          <w:w w:val="102"/>
        </w:rPr>
        <w:t xml:space="preserve"> 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8"/>
          <w:w w:val="101"/>
        </w:rPr>
        <w:t xml:space="preserve">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8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8"/>
          <w:w w:val="102"/>
        </w:rPr>
        <w:t xml:space="preserve">  </w:t>
      </w:r>
      <w:r>
        <w:rPr>
          <w:sz w:val="15"/>
          <w:szCs w:val="15"/>
          <w:color w:val="231F20"/>
        </w:rPr>
        <w:t>Frailty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</w:rPr>
        <w:t>related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</w:rPr>
        <w:t>all</w:t>
      </w:r>
      <w:r>
        <w:rPr>
          <w:sz w:val="15"/>
          <w:szCs w:val="15"/>
          <w:color w:val="231F20"/>
          <w:spacing w:val="6"/>
        </w:rPr>
        <w:t>‑</w:t>
      </w:r>
      <w:r>
        <w:rPr>
          <w:sz w:val="15"/>
          <w:szCs w:val="15"/>
          <w:color w:val="231F20"/>
        </w:rPr>
        <w:t>cause </w:t>
      </w:r>
      <w:r>
        <w:rPr>
          <w:sz w:val="15"/>
          <w:szCs w:val="15"/>
          <w:color w:val="231F20"/>
          <w:spacing w:val="3"/>
        </w:rPr>
        <w:t>mortality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3"/>
        </w:rPr>
        <w:t>or</w:t>
      </w:r>
      <w:r>
        <w:rPr>
          <w:sz w:val="15"/>
          <w:szCs w:val="15"/>
          <w:color w:val="231F20"/>
          <w:spacing w:val="29"/>
          <w:w w:val="103"/>
        </w:rPr>
        <w:t xml:space="preserve"> </w:t>
      </w:r>
      <w:r>
        <w:rPr>
          <w:sz w:val="15"/>
          <w:szCs w:val="15"/>
          <w:color w:val="231F20"/>
          <w:spacing w:val="3"/>
        </w:rPr>
        <w:t>hospital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readmission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among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adults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aged  65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and  older  with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4"/>
        </w:rPr>
        <w:t>stage‑B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inpatients[J].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3"/>
        </w:rPr>
        <w:t>BMC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Geriatr</w:t>
      </w:r>
      <w:r>
        <w:rPr>
          <w:sz w:val="15"/>
          <w:szCs w:val="15"/>
          <w:color w:val="231F20"/>
          <w:spacing w:val="3"/>
        </w:rPr>
        <w:t>,   2021,    21(1):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125.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10.1186/s12877‑021‑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02072‑6.</w:t>
      </w:r>
    </w:p>
    <w:p>
      <w:pPr>
        <w:pStyle w:val="BodyText"/>
        <w:ind w:left="505" w:right="376" w:hanging="504"/>
        <w:spacing w:before="10" w:line="3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[59]      </w:t>
      </w:r>
      <w:r>
        <w:rPr>
          <w:sz w:val="15"/>
          <w:szCs w:val="15"/>
          <w:color w:val="231F20"/>
        </w:rPr>
        <w:t>Zheng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Yao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Shi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Prevalence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prognostic </w:t>
      </w:r>
      <w:r>
        <w:rPr>
          <w:sz w:val="15"/>
          <w:szCs w:val="15"/>
          <w:color w:val="231F20"/>
        </w:rPr>
        <w:t>significance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frailty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gerontal</w:t>
      </w:r>
      <w:r>
        <w:rPr>
          <w:sz w:val="15"/>
          <w:szCs w:val="15"/>
          <w:color w:val="231F20"/>
          <w:spacing w:val="9"/>
        </w:rPr>
        <w:t xml:space="preserve">     </w:t>
      </w:r>
      <w:r>
        <w:rPr>
          <w:sz w:val="15"/>
          <w:szCs w:val="15"/>
          <w:color w:val="231F20"/>
        </w:rPr>
        <w:t>inpatients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</w:rPr>
        <w:t>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pre</w:t>
      </w:r>
      <w:r>
        <w:rPr>
          <w:sz w:val="15"/>
          <w:szCs w:val="15"/>
          <w:color w:val="231F20"/>
          <w:spacing w:val="8"/>
        </w:rPr>
        <w:t>‑</w:t>
      </w:r>
      <w:r>
        <w:rPr>
          <w:sz w:val="15"/>
          <w:szCs w:val="15"/>
          <w:color w:val="231F20"/>
        </w:rPr>
        <w:t>clinical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8"/>
        </w:rPr>
        <w:t>: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subgroup</w:t>
      </w:r>
      <w:r>
        <w:rPr>
          <w:sz w:val="15"/>
          <w:szCs w:val="15"/>
          <w:color w:val="231F20"/>
          <w:spacing w:val="16"/>
          <w:w w:val="101"/>
        </w:rPr>
        <w:t xml:space="preserve">   </w:t>
      </w:r>
      <w:r>
        <w:rPr>
          <w:sz w:val="15"/>
          <w:szCs w:val="15"/>
          <w:color w:val="231F20"/>
        </w:rPr>
        <w:t>analysis    of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3"/>
        </w:rPr>
        <w:t>prospective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observational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3"/>
        </w:rPr>
        <w:t>cohort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study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3"/>
        </w:rPr>
        <w:t>China[J]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2"/>
        </w:rPr>
        <w:t>Front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Cardiovasc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3"/>
        </w:rPr>
        <w:t>,     2020,     7:   607439.    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3"/>
        </w:rPr>
        <w:t>:     10.3389/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fcvm</w:t>
      </w:r>
      <w:r>
        <w:rPr>
          <w:sz w:val="15"/>
          <w:szCs w:val="15"/>
          <w:color w:val="231F20"/>
          <w:spacing w:val="6"/>
        </w:rPr>
        <w:t>.2020.607439.</w:t>
      </w:r>
    </w:p>
    <w:p>
      <w:pPr>
        <w:pStyle w:val="BodyText"/>
        <w:ind w:left="504" w:right="377" w:hanging="503"/>
        <w:spacing w:before="11" w:line="29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[60]      </w:t>
      </w:r>
      <w:r>
        <w:rPr>
          <w:sz w:val="15"/>
          <w:szCs w:val="15"/>
          <w:color w:val="231F20"/>
        </w:rPr>
        <w:t>Yao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SM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Zheng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</w:rPr>
        <w:t>Liang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YD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 </w:t>
      </w:r>
      <w:r>
        <w:rPr>
          <w:sz w:val="15"/>
          <w:szCs w:val="15"/>
          <w:color w:val="231F20"/>
        </w:rPr>
        <w:t>Predicting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non</w:t>
      </w:r>
      <w:r>
        <w:rPr>
          <w:sz w:val="15"/>
          <w:szCs w:val="15"/>
          <w:color w:val="231F20"/>
          <w:spacing w:val="4"/>
        </w:rPr>
        <w:t>‑</w:t>
      </w:r>
      <w:r>
        <w:rPr>
          <w:sz w:val="15"/>
          <w:szCs w:val="15"/>
          <w:color w:val="231F20"/>
        </w:rPr>
        <w:t>elective </w:t>
      </w:r>
      <w:r>
        <w:rPr>
          <w:sz w:val="15"/>
          <w:szCs w:val="15"/>
          <w:color w:val="231F20"/>
        </w:rPr>
        <w:t>hospital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readmission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or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death</w:t>
      </w:r>
      <w:r>
        <w:rPr>
          <w:sz w:val="15"/>
          <w:szCs w:val="15"/>
          <w:color w:val="231F20"/>
          <w:spacing w:val="6"/>
        </w:rPr>
        <w:t xml:space="preserve">    </w:t>
      </w:r>
      <w:r>
        <w:rPr>
          <w:sz w:val="15"/>
          <w:szCs w:val="15"/>
          <w:color w:val="231F20"/>
        </w:rPr>
        <w:t>using</w:t>
      </w:r>
      <w:r>
        <w:rPr>
          <w:sz w:val="15"/>
          <w:szCs w:val="15"/>
          <w:color w:val="231F20"/>
          <w:spacing w:val="8"/>
        </w:rPr>
        <w:t xml:space="preserve">   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sz w:val="15"/>
          <w:szCs w:val="15"/>
          <w:color w:val="231F20"/>
        </w:rPr>
        <w:t>composite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3"/>
        </w:rPr>
        <w:t>assessment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of  cognitive   and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physical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3"/>
        </w:rPr>
        <w:t>frailty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elderly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inpatients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cardiovascular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disease[J].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BMC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Geria</w:t>
      </w:r>
      <w:r>
        <w:rPr>
          <w:sz w:val="15"/>
          <w:szCs w:val="15"/>
          <w:color w:val="231F20"/>
          <w:spacing w:val="2"/>
        </w:rPr>
        <w:t>tr,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2020,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4"/>
        </w:rPr>
        <w:t>20(1):218.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10.1186/s12877‑020‑01606‑8.</w:t>
      </w:r>
    </w:p>
    <w:p>
      <w:pPr>
        <w:pStyle w:val="BodyText"/>
        <w:ind w:left="502" w:right="378" w:hanging="502"/>
        <w:spacing w:before="41" w:line="2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[61]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中国医师协会心血管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内科医师分会心力衰竭学组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中国心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衰中心联盟专家委员会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中国心力衰竭诊断与治疗质量评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价和控制指标专家共识</w:t>
      </w:r>
      <w:r>
        <w:rPr>
          <w:sz w:val="15"/>
          <w:szCs w:val="15"/>
          <w:color w:val="231F20"/>
          <w:spacing w:val="15"/>
        </w:rPr>
        <w:t>[J].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中国医学前沿杂志</w:t>
      </w:r>
      <w:r>
        <w:rPr>
          <w:sz w:val="15"/>
          <w:szCs w:val="15"/>
          <w:color w:val="231F20"/>
          <w:spacing w:val="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电子版</w:t>
      </w:r>
      <w:r>
        <w:rPr>
          <w:sz w:val="15"/>
          <w:szCs w:val="15"/>
          <w:color w:val="231F20"/>
          <w:spacing w:val="15"/>
        </w:rPr>
        <w:t>),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2021,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13(3):52‑62.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</w:t>
      </w:r>
      <w:r>
        <w:rPr>
          <w:sz w:val="15"/>
          <w:szCs w:val="15"/>
          <w:color w:val="231F20"/>
          <w:spacing w:val="3"/>
        </w:rPr>
        <w:t>0.12037/</w:t>
      </w:r>
      <w:r>
        <w:rPr>
          <w:sz w:val="15"/>
          <w:szCs w:val="15"/>
          <w:color w:val="231F20"/>
        </w:rPr>
        <w:t>YXQY</w:t>
      </w:r>
      <w:r>
        <w:rPr>
          <w:sz w:val="15"/>
          <w:szCs w:val="15"/>
          <w:color w:val="231F20"/>
          <w:spacing w:val="3"/>
        </w:rPr>
        <w:t>.2021.03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09.</w:t>
      </w:r>
    </w:p>
    <w:p>
      <w:pPr>
        <w:pStyle w:val="BodyText"/>
        <w:ind w:left="500" w:right="369" w:firstLine="7"/>
        <w:spacing w:before="5" w:line="28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Heart  Failure  Group  of  Cardiovascular  Medicine  Branch,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4"/>
        </w:rPr>
        <w:t>Chinese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Medical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Doctor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4"/>
        </w:rPr>
        <w:t>Association,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Exp</w:t>
      </w:r>
      <w:r>
        <w:rPr>
          <w:sz w:val="15"/>
          <w:szCs w:val="15"/>
          <w:color w:val="231F20"/>
          <w:spacing w:val="3"/>
        </w:rPr>
        <w:t>ert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Committee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Chinese  Heart  Failure  Center  Alliance.  Expert  consensus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3"/>
        </w:rPr>
        <w:t>on  clinical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performance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and  quality  measures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for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3"/>
        </w:rPr>
        <w:t>adults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with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3"/>
        </w:rPr>
        <w:t>heart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failure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3"/>
        </w:rPr>
        <w:t>in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3"/>
        </w:rPr>
        <w:t>China[J].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Chinese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3"/>
        </w:rPr>
        <w:t>Journal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of</w:t>
      </w:r>
      <w:r>
        <w:rPr>
          <w:sz w:val="15"/>
          <w:szCs w:val="15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Frontiers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</w:rPr>
        <w:t>Science</w:t>
      </w:r>
      <w:r>
        <w:rPr>
          <w:sz w:val="15"/>
          <w:szCs w:val="15"/>
          <w:color w:val="231F20"/>
          <w:spacing w:val="13"/>
        </w:rPr>
        <w:t>(</w:t>
      </w:r>
      <w:r>
        <w:rPr>
          <w:sz w:val="15"/>
          <w:szCs w:val="15"/>
          <w:color w:val="231F20"/>
        </w:rPr>
        <w:t>Electronic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</w:rPr>
        <w:t>Version</w:t>
      </w:r>
      <w:r>
        <w:rPr>
          <w:sz w:val="15"/>
          <w:szCs w:val="15"/>
          <w:color w:val="231F20"/>
          <w:spacing w:val="13"/>
        </w:rPr>
        <w:t>),   2021,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13(3):52‑62.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4"/>
        </w:rPr>
        <w:t>10.12037/</w:t>
      </w:r>
      <w:r>
        <w:rPr>
          <w:sz w:val="15"/>
          <w:szCs w:val="15"/>
          <w:color w:val="231F20"/>
        </w:rPr>
        <w:t>YXQY</w:t>
      </w:r>
      <w:r>
        <w:rPr>
          <w:sz w:val="15"/>
          <w:szCs w:val="15"/>
          <w:color w:val="231F20"/>
          <w:spacing w:val="4"/>
        </w:rPr>
        <w:t>.202</w:t>
      </w:r>
      <w:r>
        <w:rPr>
          <w:sz w:val="15"/>
          <w:szCs w:val="15"/>
          <w:color w:val="231F20"/>
          <w:spacing w:val="3"/>
        </w:rPr>
        <w:t>1.03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09.</w:t>
      </w:r>
    </w:p>
    <w:p>
      <w:pPr>
        <w:pStyle w:val="BodyText"/>
        <w:ind w:left="512" w:right="378" w:hanging="512"/>
        <w:spacing w:before="5" w:line="2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[62]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中国心衰中心专家委员会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8"/>
        </w:rPr>
        <w:t>.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中国心衰中心认证标准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前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沿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1"/>
        </w:rPr>
        <w:t>(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电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子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版</w:t>
      </w:r>
      <w:r>
        <w:rPr>
          <w:sz w:val="15"/>
          <w:szCs w:val="15"/>
          <w:color w:val="231F20"/>
          <w:spacing w:val="1"/>
        </w:rPr>
        <w:t>),   2018,   10(8)</w:t>
      </w:r>
      <w:r>
        <w:rPr>
          <w:sz w:val="15"/>
          <w:szCs w:val="15"/>
          <w:color w:val="231F20"/>
        </w:rPr>
        <w:t>:  1‑7.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</w:rPr>
        <w:t>DOI: </w:t>
      </w:r>
      <w:r>
        <w:rPr>
          <w:sz w:val="15"/>
          <w:szCs w:val="15"/>
          <w:color w:val="231F20"/>
          <w:spacing w:val="3"/>
        </w:rPr>
        <w:t>10.12037/</w:t>
      </w:r>
      <w:r>
        <w:rPr>
          <w:sz w:val="15"/>
          <w:szCs w:val="15"/>
          <w:color w:val="231F20"/>
        </w:rPr>
        <w:t>YXQY</w:t>
      </w:r>
      <w:r>
        <w:rPr>
          <w:sz w:val="15"/>
          <w:szCs w:val="15"/>
          <w:color w:val="231F20"/>
          <w:spacing w:val="3"/>
        </w:rPr>
        <w:t>.2018.08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01.</w:t>
      </w:r>
    </w:p>
    <w:p>
      <w:pPr>
        <w:pStyle w:val="BodyText"/>
        <w:ind w:left="500" w:right="379" w:firstLine="7"/>
        <w:spacing w:before="42" w:line="26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7"/>
        </w:rPr>
        <w:t xml:space="preserve">    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Expert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</w:rPr>
        <w:t>Committee</w:t>
      </w:r>
      <w:r>
        <w:rPr>
          <w:sz w:val="15"/>
          <w:szCs w:val="15"/>
          <w:color w:val="231F20"/>
          <w:spacing w:val="7"/>
        </w:rPr>
        <w:t>.  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</w:rPr>
        <w:t>Heart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Failure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Center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certification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</w:rPr>
        <w:t>standard</w:t>
      </w:r>
      <w:r>
        <w:rPr>
          <w:sz w:val="15"/>
          <w:szCs w:val="15"/>
          <w:color w:val="231F20"/>
          <w:spacing w:val="10"/>
        </w:rPr>
        <w:t>[J].   </w:t>
      </w:r>
      <w:r>
        <w:rPr>
          <w:sz w:val="15"/>
          <w:szCs w:val="15"/>
          <w:color w:val="231F20"/>
        </w:rPr>
        <w:t>Chinese </w:t>
      </w:r>
      <w:r>
        <w:rPr>
          <w:sz w:val="15"/>
          <w:szCs w:val="15"/>
          <w:color w:val="231F20"/>
          <w:spacing w:val="3"/>
        </w:rPr>
        <w:t>Journal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3"/>
        </w:rPr>
        <w:t>of  the   Frontiers   of   Medical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3"/>
        </w:rPr>
        <w:t>Science(Electronic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</w:rPr>
        <w:t>Version</w:t>
      </w:r>
      <w:r>
        <w:rPr>
          <w:sz w:val="15"/>
          <w:szCs w:val="15"/>
          <w:color w:val="231F20"/>
          <w:spacing w:val="4"/>
        </w:rPr>
        <w:t>),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4"/>
        </w:rPr>
        <w:t>2018,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10(8):1‑7.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10.12037/</w:t>
      </w:r>
      <w:r>
        <w:rPr>
          <w:sz w:val="15"/>
          <w:szCs w:val="15"/>
          <w:color w:val="231F20"/>
        </w:rPr>
        <w:t>YXQY</w:t>
      </w:r>
      <w:r>
        <w:rPr>
          <w:sz w:val="15"/>
          <w:szCs w:val="15"/>
          <w:color w:val="231F20"/>
          <w:spacing w:val="4"/>
        </w:rPr>
        <w:t>.2018.08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-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01.</w:t>
      </w:r>
    </w:p>
    <w:p>
      <w:pPr>
        <w:spacing w:line="263" w:lineRule="auto"/>
        <w:sectPr>
          <w:type w:val="continuous"/>
          <w:pgSz w:w="12246" w:h="16498"/>
          <w:pgMar w:top="1221" w:right="927" w:bottom="0" w:left="819" w:header="979" w:footer="0" w:gutter="0"/>
          <w:cols w:equalWidth="0" w:num="2">
            <w:col w:w="5554" w:space="100"/>
            <w:col w:w="4845" w:space="0"/>
          </w:cols>
        </w:sectPr>
        <w:rPr>
          <w:sz w:val="15"/>
          <w:szCs w:val="15"/>
        </w:rPr>
      </w:pPr>
    </w:p>
    <w:p>
      <w:pPr>
        <w:spacing w:line="255" w:lineRule="auto"/>
        <w:rPr>
          <w:rFonts w:ascii="Arial"/>
          <w:sz w:val="21"/>
        </w:rPr>
      </w:pPr>
      <w:r>
        <w:pict>
          <v:shape id="_x0000_s430" style="position:absolute;margin-left:65.1968pt;margin-top:59.6563pt;mso-position-vertical-relative:page;mso-position-horizontal-relative:page;width:305.2pt;height:0.4pt;z-index:252991488;" o:allowincell="f" filled="false" strokecolor="#231F20" strokeweight="0.37pt" coordsize="6104,8" coordorigin="0,0" path="m0,3l6103,3e">
            <v:stroke joinstyle="miter" miterlimit="4"/>
          </v:shape>
        </w:pict>
      </w:r>
      <w:r/>
    </w:p>
    <w:p>
      <w:pPr>
        <w:ind w:left="612"/>
        <w:spacing w:before="86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附件</w:t>
      </w:r>
      <w:r>
        <w:rPr>
          <w:rFonts w:ascii="SimHei" w:hAnsi="SimHei" w:eastAsia="SimHei" w:cs="SimHei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心力衰竭患者健康教育视频资料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firstLine="3035"/>
        <w:spacing w:line="4691" w:lineRule="exact"/>
        <w:rPr/>
      </w:pPr>
      <w:r>
        <w:rPr>
          <w:position w:val="-93"/>
        </w:rPr>
        <w:drawing>
          <wp:inline distT="0" distB="0" distL="0" distR="0">
            <wp:extent cx="2879049" cy="2978324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049" cy="29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8" w:lineRule="auto"/>
        <w:rPr>
          <w:rFonts w:ascii="Arial"/>
          <w:sz w:val="21"/>
        </w:rPr>
      </w:pPr>
      <w:r/>
    </w:p>
    <w:p>
      <w:pPr>
        <w:ind w:left="611"/>
        <w:spacing w:before="86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2990464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-1325386</wp:posOffset>
            </wp:positionV>
            <wp:extent cx="3390900" cy="3886200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附件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心力衰竭患者随访手册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firstLine="4311"/>
        <w:spacing w:line="1975" w:lineRule="exact"/>
        <w:rPr/>
      </w:pPr>
      <w:r>
        <w:rPr>
          <w:position w:val="-39"/>
        </w:rPr>
        <w:drawing>
          <wp:inline distT="0" distB="0" distL="0" distR="0">
            <wp:extent cx="1259259" cy="1254033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259" cy="12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479" w:lineRule="exact"/>
        <w:rPr/>
      </w:pPr>
      <w:r>
        <w:rPr>
          <w:position w:val="-9"/>
        </w:rPr>
        <w:drawing>
          <wp:inline distT="0" distB="0" distL="0" distR="0">
            <wp:extent cx="2805668" cy="304216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77"/>
      <w:pgSz w:w="12246" w:h="16498"/>
      <w:pgMar w:top="1221" w:right="927" w:bottom="0" w:left="819" w:header="979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6pt;margin-top:271.44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0" style="position:absolute;margin-left:51.6946pt;margin-top:271.44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550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8" style="position:absolute;margin-left:51.6946pt;margin-top:271.44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pict>
        <v:shape id="WordPictureWatermark20" style="position:absolute;margin-left:175pt;margin-top:260.882pt;mso-position-vertical-relative:page;mso-position-horizontal-relative:page;width:267pt;height:306pt;z-index:-251654144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551   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6" style="position:absolute;margin-left:51.6946pt;margin-top:271.44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WordPictureWatermark28" style="position:absolute;margin-left:175pt;margin-top:260.882pt;mso-position-vertical-relative:page;mso-position-horizontal-relative:page;width:267pt;height:306pt;z-index:-251652096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552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2" style="position:absolute;margin-left:51.6946pt;margin-top:271.44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553   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8" style="position:absolute;margin-left:51.6946pt;margin-top:271.44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554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92" style="position:absolute;margin-left:51.6946pt;margin-top:271.44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555   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98" style="position:absolute;margin-left:51.6946pt;margin-top:271.44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556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04" style="position:absolute;margin-left:51.6946pt;margin-top:271.44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557   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12" style="position:absolute;margin-left:51.6946pt;margin-top:271.445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558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22" style="position:absolute;margin-left:51.6946pt;margin-top:271.44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559   ·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28" style="position:absolute;margin-left:51.6946pt;margin-top:271.44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WordPictureWatermark130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560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38" style="position:absolute;margin-left:51.6946pt;margin-top:271.445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561   ·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06" style="position:absolute;margin-left:51.6946pt;margin-top:271.445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562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12" style="position:absolute;margin-left:51.6946pt;margin-top:271.445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563   ·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58" style="position:absolute;margin-left:51.6946pt;margin-top:271.44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564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74" style="position:absolute;margin-left:51.6946pt;margin-top:271.445pt;mso-position-vertical-relative:page;mso-position-horizontal-relative:page;width:514.25pt;height:279.85pt;z-index:-25163776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565   ·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46" style="position:absolute;margin-left:51.6946pt;margin-top:271.445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pict>
        <v:shape id="WordPictureWatermark348" style="position:absolute;margin-left:175pt;margin-top:260.882pt;mso-position-vertical-relative:page;mso-position-horizontal-relative:page;width:267pt;height:306pt;z-index:-251635712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566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52" style="position:absolute;margin-left:51.6946pt;margin-top:271.445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pict>
        <v:shape id="WordPictureWatermark354" style="position:absolute;margin-left:175pt;margin-top:260.882pt;mso-position-vertical-relative:page;mso-position-horizontal-relative:page;width:267pt;height:306pt;z-index:-251633664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567   ·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58" style="position:absolute;margin-left:51.6946pt;margin-top:271.445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568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66" style="position:absolute;margin-left:51.6946pt;margin-top:271.445pt;mso-position-vertical-relative:page;mso-position-horizontal-relative:page;width:514.25pt;height:279.85pt;z-index:-251631616;" o:allowincell="f" filled="false" stroked="false" type="#_x0000_t75">
          <v:imagedata o:title="" r:id="rId1"/>
        </v:shape>
      </w:pict>
    </w:r>
    <w:r>
      <w:pict>
        <v:shape id="WordPictureWatermark368" style="position:absolute;margin-left:175pt;margin-top:260.882pt;mso-position-vertical-relative:page;mso-position-horizontal-relative:page;width:267pt;height:306pt;z-index:-251630592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569   ·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78" style="position:absolute;margin-left:51.6946pt;margin-top:271.445pt;mso-position-vertical-relative:page;mso-position-horizontal-relative:page;width:514.25pt;height:279.85pt;z-index:-251629568;" o:allowincell="f" filled="false" stroked="false" type="#_x0000_t75">
          <v:imagedata o:title="" r:id="rId1"/>
        </v:shape>
      </w:pict>
    </w:r>
    <w:r>
      <w:pict>
        <v:shape id="WordPictureWatermark380" style="position:absolute;margin-left:40.9952pt;margin-top:761.949pt;mso-position-vertical-relative:page;mso-position-horizontal-relative:page;width:220.95pt;height:24pt;z-index:-251628544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570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86" style="position:absolute;margin-left:51.6946pt;margin-top:271.445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571   ·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92" style="position:absolute;margin-left:51.6946pt;margin-top:271.445pt;mso-position-vertical-relative:page;mso-position-horizontal-relative:page;width:514.25pt;height:279.85pt;z-index:-25162649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572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98" style="position:absolute;margin-left:51.6946pt;margin-top:271.445pt;mso-position-vertical-relative:page;mso-position-horizontal-relative:page;width:514.25pt;height:279.85pt;z-index:-251625472;" o:allowincell="f" filled="false" stroked="false" type="#_x0000_t75">
          <v:imagedata o:title="" r:id="rId1"/>
        </v:shape>
      </w:pict>
    </w:r>
    <w:r>
      <w:pict>
        <v:shape id="WordPictureWatermark400" style="position:absolute;margin-left:175pt;margin-top:260.882pt;mso-position-vertical-relative:page;mso-position-horizontal-relative:page;width:267pt;height:306pt;z-index:-251624448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573   ·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04" style="position:absolute;margin-left:51.6946pt;margin-top:271.445pt;mso-position-vertical-relative:page;mso-position-horizontal-relative:page;width:514.25pt;height:279.85pt;z-index:-251623424;" o:allowincell="f" filled="false" stroked="false" type="#_x0000_t75">
          <v:imagedata o:title="" r:id="rId1"/>
        </v:shape>
      </w:pict>
    </w:r>
    <w:r>
      <w:pict>
        <v:shape id="WordPictureWatermark406" style="position:absolute;margin-left:175pt;margin-top:260.882pt;mso-position-vertical-relative:page;mso-position-horizontal-relative:page;width:267pt;height:306pt;z-index:-251621376;" o:allowincell="f" filled="false" stroked="false" type="#_x0000_t75">
          <v:imagedata o:title="" r:id="rId2"/>
        </v:shape>
      </w:pict>
    </w:r>
    <w:r>
      <w:pict>
        <v:shape id="WordPictureWatermark408" style="position:absolute;margin-left:40.9952pt;margin-top:761.949pt;mso-position-vertical-relative:page;mso-position-horizontal-relative:page;width:220.95pt;height:24pt;z-index:-251622400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574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12" style="position:absolute;margin-left:51.6946pt;margin-top:271.445pt;mso-position-vertical-relative:page;mso-position-horizontal-relative:page;width:514.25pt;height:279.85pt;z-index:-251619328;" o:allowincell="f" filled="false" stroked="false" type="#_x0000_t75">
          <v:imagedata o:title="" r:id="rId1"/>
        </v:shape>
      </w:pict>
    </w:r>
    <w:r>
      <w:pict>
        <v:shape id="WordPictureWatermark414" style="position:absolute;margin-left:175pt;margin-top:260.882pt;mso-position-vertical-relative:page;mso-position-horizontal-relative:page;width:267pt;height:306pt;z-index:-251618304;" o:allowincell="f" filled="false" stroked="false" type="#_x0000_t75">
          <v:imagedata o:title="" r:id="rId2"/>
        </v:shape>
      </w:pict>
    </w:r>
    <w:r>
      <w:pict>
        <v:shape id="WordPictureWatermark416" style="position:absolute;margin-left:40.9952pt;margin-top:761.949pt;mso-position-vertical-relative:page;mso-position-horizontal-relative:page;width:220.95pt;height:24pt;z-index:-251620352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575   ·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20" style="position:absolute;margin-left:51.6946pt;margin-top:271.445pt;mso-position-vertical-relative:page;mso-position-horizontal-relative:page;width:514.25pt;height:279.85pt;z-index:-251617280;" o:allowincell="f" filled="false" stroked="false" type="#_x0000_t75">
          <v:imagedata o:title="" r:id="rId1"/>
        </v:shape>
      </w:pict>
    </w:r>
    <w:r>
      <w:pict>
        <v:shape id="WordPictureWatermark422" style="position:absolute;margin-left:175pt;margin-top:260.882pt;mso-position-vertical-relative:page;mso-position-horizontal-relative:page;width:267pt;height:306pt;z-index:-251615232;" o:allowincell="f" filled="false" stroked="false" type="#_x0000_t75">
          <v:imagedata o:title="" r:id="rId2"/>
        </v:shape>
      </w:pict>
    </w:r>
    <w:r>
      <w:pict>
        <v:shape id="WordPictureWatermark424" style="position:absolute;margin-left:40.9952pt;margin-top:761.949pt;mso-position-vertical-relative:page;mso-position-horizontal-relative:page;width:220.95pt;height:24pt;z-index:-251616256;" o:allowincell="f" filled="false" stroked="false" type="#_x0000_t75">
          <v:imagedata o:title="" r:id="rId3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·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>576   ·                                  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 xml:space="preserve">                                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Chin J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Gen Pract, June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2024, Vol.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23,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before="36" w:line="182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28" style="position:absolute;margin-left:51.6946pt;margin-top:271.445pt;mso-position-vertical-relative:page;mso-position-horizontal-relative:page;width:514.25pt;height:279.85pt;z-index:-251614208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中华全科医师杂志 2024 年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月第 23 卷第 6 期    Chin J Gen Pract, June 2024, Vol. 23, No.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color w:val="231F20"/>
        <w:spacing w:val="-2"/>
      </w:rPr>
      <w:t>6                                                                     ·  577   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mbria" w:hAnsi="Cambria" w:eastAsia="Cambria" w:cs="Cambria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9.png"/><Relationship Id="rId98" Type="http://schemas.openxmlformats.org/officeDocument/2006/relationships/image" Target="media/image98.png"/><Relationship Id="rId97" Type="http://schemas.openxmlformats.org/officeDocument/2006/relationships/image" Target="media/image97.png"/><Relationship Id="rId96" Type="http://schemas.openxmlformats.org/officeDocument/2006/relationships/image" Target="media/image96.png"/><Relationship Id="rId95" Type="http://schemas.openxmlformats.org/officeDocument/2006/relationships/image" Target="media/image95.png"/><Relationship Id="rId94" Type="http://schemas.openxmlformats.org/officeDocument/2006/relationships/image" Target="media/image94.png"/><Relationship Id="rId93" Type="http://schemas.openxmlformats.org/officeDocument/2006/relationships/image" Target="media/image93.png"/><Relationship Id="rId92" Type="http://schemas.openxmlformats.org/officeDocument/2006/relationships/image" Target="media/image92.png"/><Relationship Id="rId91" Type="http://schemas.openxmlformats.org/officeDocument/2006/relationships/image" Target="media/image91.png"/><Relationship Id="rId90" Type="http://schemas.openxmlformats.org/officeDocument/2006/relationships/image" Target="media/image90.png"/><Relationship Id="rId9" Type="http://schemas.openxmlformats.org/officeDocument/2006/relationships/header" Target="header6.xml"/><Relationship Id="rId89" Type="http://schemas.openxmlformats.org/officeDocument/2006/relationships/image" Target="media/image89.png"/><Relationship Id="rId88" Type="http://schemas.openxmlformats.org/officeDocument/2006/relationships/image" Target="media/image88.png"/><Relationship Id="rId87" Type="http://schemas.openxmlformats.org/officeDocument/2006/relationships/image" Target="media/image87.png"/><Relationship Id="rId86" Type="http://schemas.openxmlformats.org/officeDocument/2006/relationships/image" Target="media/image86.png"/><Relationship Id="rId85" Type="http://schemas.openxmlformats.org/officeDocument/2006/relationships/image" Target="media/image85.png"/><Relationship Id="rId84" Type="http://schemas.openxmlformats.org/officeDocument/2006/relationships/image" Target="media/image84.png"/><Relationship Id="rId83" Type="http://schemas.openxmlformats.org/officeDocument/2006/relationships/image" Target="media/image83.png"/><Relationship Id="rId82" Type="http://schemas.openxmlformats.org/officeDocument/2006/relationships/image" Target="media/image82.png"/><Relationship Id="rId81" Type="http://schemas.openxmlformats.org/officeDocument/2006/relationships/image" Target="media/image81.png"/><Relationship Id="rId80" Type="http://schemas.openxmlformats.org/officeDocument/2006/relationships/image" Target="media/image80.png"/><Relationship Id="rId8" Type="http://schemas.openxmlformats.org/officeDocument/2006/relationships/header" Target="header5.xml"/><Relationship Id="rId79" Type="http://schemas.openxmlformats.org/officeDocument/2006/relationships/header" Target="header15.xml"/><Relationship Id="rId78" Type="http://schemas.openxmlformats.org/officeDocument/2006/relationships/header" Target="header14.xml"/><Relationship Id="rId77" Type="http://schemas.openxmlformats.org/officeDocument/2006/relationships/image" Target="media/image77.png"/><Relationship Id="rId76" Type="http://schemas.openxmlformats.org/officeDocument/2006/relationships/image" Target="media/image76.png"/><Relationship Id="rId75" Type="http://schemas.openxmlformats.org/officeDocument/2006/relationships/image" Target="media/image75.png"/><Relationship Id="rId74" Type="http://schemas.openxmlformats.org/officeDocument/2006/relationships/image" Target="media/image74.png"/><Relationship Id="rId73" Type="http://schemas.openxmlformats.org/officeDocument/2006/relationships/image" Target="media/image73.jpeg"/><Relationship Id="rId72" Type="http://schemas.openxmlformats.org/officeDocument/2006/relationships/image" Target="media/image72.png"/><Relationship Id="rId71" Type="http://schemas.openxmlformats.org/officeDocument/2006/relationships/image" Target="media/image71.png"/><Relationship Id="rId70" Type="http://schemas.openxmlformats.org/officeDocument/2006/relationships/image" Target="media/image70.png"/><Relationship Id="rId7" Type="http://schemas.openxmlformats.org/officeDocument/2006/relationships/header" Target="header4.xml"/><Relationship Id="rId69" Type="http://schemas.openxmlformats.org/officeDocument/2006/relationships/image" Target="media/image69.png"/><Relationship Id="rId68" Type="http://schemas.openxmlformats.org/officeDocument/2006/relationships/image" Target="media/image68.png"/><Relationship Id="rId67" Type="http://schemas.openxmlformats.org/officeDocument/2006/relationships/image" Target="media/image67.png"/><Relationship Id="rId66" Type="http://schemas.openxmlformats.org/officeDocument/2006/relationships/image" Target="media/image66.png"/><Relationship Id="rId65" Type="http://schemas.openxmlformats.org/officeDocument/2006/relationships/image" Target="media/image65.png"/><Relationship Id="rId64" Type="http://schemas.openxmlformats.org/officeDocument/2006/relationships/image" Target="media/image64.png"/><Relationship Id="rId63" Type="http://schemas.openxmlformats.org/officeDocument/2006/relationships/image" Target="media/image63.jpeg"/><Relationship Id="rId62" Type="http://schemas.openxmlformats.org/officeDocument/2006/relationships/image" Target="media/image62.png"/><Relationship Id="rId61" Type="http://schemas.openxmlformats.org/officeDocument/2006/relationships/image" Target="media/image61.png"/><Relationship Id="rId60" Type="http://schemas.openxmlformats.org/officeDocument/2006/relationships/image" Target="media/image60.png"/><Relationship Id="rId6" Type="http://schemas.openxmlformats.org/officeDocument/2006/relationships/header" Target="header3.xml"/><Relationship Id="rId59" Type="http://schemas.openxmlformats.org/officeDocument/2006/relationships/image" Target="media/image59.png"/><Relationship Id="rId58" Type="http://schemas.openxmlformats.org/officeDocument/2006/relationships/image" Target="media/image58.png"/><Relationship Id="rId57" Type="http://schemas.openxmlformats.org/officeDocument/2006/relationships/image" Target="media/image57.png"/><Relationship Id="rId56" Type="http://schemas.openxmlformats.org/officeDocument/2006/relationships/image" Target="media/image56.png"/><Relationship Id="rId55" Type="http://schemas.openxmlformats.org/officeDocument/2006/relationships/image" Target="media/image55.png"/><Relationship Id="rId54" Type="http://schemas.openxmlformats.org/officeDocument/2006/relationships/image" Target="media/image54.png"/><Relationship Id="rId53" Type="http://schemas.openxmlformats.org/officeDocument/2006/relationships/image" Target="media/image53.png"/><Relationship Id="rId52" Type="http://schemas.openxmlformats.org/officeDocument/2006/relationships/image" Target="media/image52.png"/><Relationship Id="rId51" Type="http://schemas.openxmlformats.org/officeDocument/2006/relationships/image" Target="media/image51.png"/><Relationship Id="rId50" Type="http://schemas.openxmlformats.org/officeDocument/2006/relationships/image" Target="media/image50.png"/><Relationship Id="rId5" Type="http://schemas.openxmlformats.org/officeDocument/2006/relationships/image" Target="media/image2.png"/><Relationship Id="rId49" Type="http://schemas.openxmlformats.org/officeDocument/2006/relationships/image" Target="media/image49.png"/><Relationship Id="rId48" Type="http://schemas.openxmlformats.org/officeDocument/2006/relationships/image" Target="media/image48.png"/><Relationship Id="rId47" Type="http://schemas.openxmlformats.org/officeDocument/2006/relationships/image" Target="media/image47.png"/><Relationship Id="rId46" Type="http://schemas.openxmlformats.org/officeDocument/2006/relationships/image" Target="media/image46.png"/><Relationship Id="rId45" Type="http://schemas.openxmlformats.org/officeDocument/2006/relationships/image" Target="media/image45.png"/><Relationship Id="rId44" Type="http://schemas.openxmlformats.org/officeDocument/2006/relationships/image" Target="media/image44.png"/><Relationship Id="rId43" Type="http://schemas.openxmlformats.org/officeDocument/2006/relationships/image" Target="media/image43.png"/><Relationship Id="rId42" Type="http://schemas.openxmlformats.org/officeDocument/2006/relationships/image" Target="media/image42.png"/><Relationship Id="rId41" Type="http://schemas.openxmlformats.org/officeDocument/2006/relationships/header" Target="header13.xml"/><Relationship Id="rId40" Type="http://schemas.openxmlformats.org/officeDocument/2006/relationships/header" Target="header12.xml"/><Relationship Id="rId4" Type="http://schemas.openxmlformats.org/officeDocument/2006/relationships/header" Target="header2.xml"/><Relationship Id="rId39" Type="http://schemas.openxmlformats.org/officeDocument/2006/relationships/header" Target="header11.xml"/><Relationship Id="rId38" Type="http://schemas.openxmlformats.org/officeDocument/2006/relationships/header" Target="header10.xml"/><Relationship Id="rId37" Type="http://schemas.openxmlformats.org/officeDocument/2006/relationships/header" Target="header9.xml"/><Relationship Id="rId36" Type="http://schemas.openxmlformats.org/officeDocument/2006/relationships/header" Target="header8.xml"/><Relationship Id="rId35" Type="http://schemas.openxmlformats.org/officeDocument/2006/relationships/header" Target="header7.xml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4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jpe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3.png"/><Relationship Id="rId19" Type="http://schemas.openxmlformats.org/officeDocument/2006/relationships/image" Target="media/image19.png"/><Relationship Id="rId182" Type="http://schemas.openxmlformats.org/officeDocument/2006/relationships/fontTable" Target="fontTable.xml"/><Relationship Id="rId181" Type="http://schemas.openxmlformats.org/officeDocument/2006/relationships/styles" Target="styles.xml"/><Relationship Id="rId180" Type="http://schemas.openxmlformats.org/officeDocument/2006/relationships/settings" Target="settings.xml"/><Relationship Id="rId18" Type="http://schemas.openxmlformats.org/officeDocument/2006/relationships/image" Target="media/image18.png"/><Relationship Id="rId179" Type="http://schemas.openxmlformats.org/officeDocument/2006/relationships/image" Target="media/image179.png"/><Relationship Id="rId178" Type="http://schemas.openxmlformats.org/officeDocument/2006/relationships/image" Target="media/image178.png"/><Relationship Id="rId177" Type="http://schemas.openxmlformats.org/officeDocument/2006/relationships/header" Target="header29.xml"/><Relationship Id="rId176" Type="http://schemas.openxmlformats.org/officeDocument/2006/relationships/header" Target="header28.xml"/><Relationship Id="rId175" Type="http://schemas.openxmlformats.org/officeDocument/2006/relationships/header" Target="header27.xml"/><Relationship Id="rId174" Type="http://schemas.openxmlformats.org/officeDocument/2006/relationships/header" Target="header26.xml"/><Relationship Id="rId173" Type="http://schemas.openxmlformats.org/officeDocument/2006/relationships/header" Target="header25.xml"/><Relationship Id="rId172" Type="http://schemas.openxmlformats.org/officeDocument/2006/relationships/header" Target="header24.xml"/><Relationship Id="rId171" Type="http://schemas.openxmlformats.org/officeDocument/2006/relationships/header" Target="header23.xml"/><Relationship Id="rId170" Type="http://schemas.openxmlformats.org/officeDocument/2006/relationships/header" Target="header22.xml"/><Relationship Id="rId17" Type="http://schemas.openxmlformats.org/officeDocument/2006/relationships/image" Target="media/image17.png"/><Relationship Id="rId169" Type="http://schemas.openxmlformats.org/officeDocument/2006/relationships/image" Target="media/image169.png"/><Relationship Id="rId168" Type="http://schemas.openxmlformats.org/officeDocument/2006/relationships/header" Target="header21.xml"/><Relationship Id="rId167" Type="http://schemas.openxmlformats.org/officeDocument/2006/relationships/header" Target="header20.xml"/><Relationship Id="rId166" Type="http://schemas.openxmlformats.org/officeDocument/2006/relationships/header" Target="header19.xml"/><Relationship Id="rId165" Type="http://schemas.openxmlformats.org/officeDocument/2006/relationships/header" Target="header18.xml"/><Relationship Id="rId164" Type="http://schemas.openxmlformats.org/officeDocument/2006/relationships/image" Target="media/image164.png"/><Relationship Id="rId163" Type="http://schemas.openxmlformats.org/officeDocument/2006/relationships/image" Target="media/image163.png"/><Relationship Id="rId162" Type="http://schemas.openxmlformats.org/officeDocument/2006/relationships/image" Target="media/image162.png"/><Relationship Id="rId161" Type="http://schemas.openxmlformats.org/officeDocument/2006/relationships/image" Target="media/image161.png"/><Relationship Id="rId160" Type="http://schemas.openxmlformats.org/officeDocument/2006/relationships/image" Target="media/image160.png"/><Relationship Id="rId16" Type="http://schemas.openxmlformats.org/officeDocument/2006/relationships/image" Target="media/image16.png"/><Relationship Id="rId159" Type="http://schemas.openxmlformats.org/officeDocument/2006/relationships/image" Target="media/image159.png"/><Relationship Id="rId158" Type="http://schemas.openxmlformats.org/officeDocument/2006/relationships/image" Target="media/image158.png"/><Relationship Id="rId157" Type="http://schemas.openxmlformats.org/officeDocument/2006/relationships/image" Target="media/image157.png"/><Relationship Id="rId156" Type="http://schemas.openxmlformats.org/officeDocument/2006/relationships/image" Target="media/image156.png"/><Relationship Id="rId155" Type="http://schemas.openxmlformats.org/officeDocument/2006/relationships/image" Target="media/image155.png"/><Relationship Id="rId154" Type="http://schemas.openxmlformats.org/officeDocument/2006/relationships/image" Target="media/image154.png"/><Relationship Id="rId153" Type="http://schemas.openxmlformats.org/officeDocument/2006/relationships/image" Target="media/image153.png"/><Relationship Id="rId152" Type="http://schemas.openxmlformats.org/officeDocument/2006/relationships/image" Target="media/image152.png"/><Relationship Id="rId151" Type="http://schemas.openxmlformats.org/officeDocument/2006/relationships/image" Target="media/image151.png"/><Relationship Id="rId150" Type="http://schemas.openxmlformats.org/officeDocument/2006/relationships/image" Target="media/image150.png"/><Relationship Id="rId15" Type="http://schemas.openxmlformats.org/officeDocument/2006/relationships/image" Target="media/image15.png"/><Relationship Id="rId149" Type="http://schemas.openxmlformats.org/officeDocument/2006/relationships/image" Target="media/image149.png"/><Relationship Id="rId148" Type="http://schemas.openxmlformats.org/officeDocument/2006/relationships/image" Target="media/image148.png"/><Relationship Id="rId147" Type="http://schemas.openxmlformats.org/officeDocument/2006/relationships/image" Target="media/image147.png"/><Relationship Id="rId146" Type="http://schemas.openxmlformats.org/officeDocument/2006/relationships/image" Target="media/image146.png"/><Relationship Id="rId145" Type="http://schemas.openxmlformats.org/officeDocument/2006/relationships/image" Target="media/image145.png"/><Relationship Id="rId144" Type="http://schemas.openxmlformats.org/officeDocument/2006/relationships/image" Target="media/image144.png"/><Relationship Id="rId143" Type="http://schemas.openxmlformats.org/officeDocument/2006/relationships/image" Target="media/image143.jpeg"/><Relationship Id="rId142" Type="http://schemas.openxmlformats.org/officeDocument/2006/relationships/image" Target="media/image142.png"/><Relationship Id="rId141" Type="http://schemas.openxmlformats.org/officeDocument/2006/relationships/image" Target="media/image141.png"/><Relationship Id="rId140" Type="http://schemas.openxmlformats.org/officeDocument/2006/relationships/image" Target="media/image140.png"/><Relationship Id="rId14" Type="http://schemas.openxmlformats.org/officeDocument/2006/relationships/image" Target="media/image14.png"/><Relationship Id="rId139" Type="http://schemas.openxmlformats.org/officeDocument/2006/relationships/image" Target="media/image139.png"/><Relationship Id="rId138" Type="http://schemas.openxmlformats.org/officeDocument/2006/relationships/image" Target="media/image138.png"/><Relationship Id="rId137" Type="http://schemas.openxmlformats.org/officeDocument/2006/relationships/image" Target="media/image137.png"/><Relationship Id="rId136" Type="http://schemas.openxmlformats.org/officeDocument/2006/relationships/image" Target="media/image136.png"/><Relationship Id="rId135" Type="http://schemas.openxmlformats.org/officeDocument/2006/relationships/image" Target="media/image135.png"/><Relationship Id="rId134" Type="http://schemas.openxmlformats.org/officeDocument/2006/relationships/image" Target="media/image134.png"/><Relationship Id="rId133" Type="http://schemas.openxmlformats.org/officeDocument/2006/relationships/image" Target="media/image133.png"/><Relationship Id="rId132" Type="http://schemas.openxmlformats.org/officeDocument/2006/relationships/image" Target="media/image132.png"/><Relationship Id="rId131" Type="http://schemas.openxmlformats.org/officeDocument/2006/relationships/image" Target="media/image131.png"/><Relationship Id="rId130" Type="http://schemas.openxmlformats.org/officeDocument/2006/relationships/image" Target="media/image130.png"/><Relationship Id="rId13" Type="http://schemas.openxmlformats.org/officeDocument/2006/relationships/image" Target="media/image13.png"/><Relationship Id="rId129" Type="http://schemas.openxmlformats.org/officeDocument/2006/relationships/image" Target="media/image129.png"/><Relationship Id="rId128" Type="http://schemas.openxmlformats.org/officeDocument/2006/relationships/image" Target="media/image128.png"/><Relationship Id="rId127" Type="http://schemas.openxmlformats.org/officeDocument/2006/relationships/image" Target="media/image127.png"/><Relationship Id="rId126" Type="http://schemas.openxmlformats.org/officeDocument/2006/relationships/image" Target="media/image126.png"/><Relationship Id="rId125" Type="http://schemas.openxmlformats.org/officeDocument/2006/relationships/image" Target="media/image125.png"/><Relationship Id="rId124" Type="http://schemas.openxmlformats.org/officeDocument/2006/relationships/image" Target="media/image124.png"/><Relationship Id="rId123" Type="http://schemas.openxmlformats.org/officeDocument/2006/relationships/image" Target="media/image123.png"/><Relationship Id="rId122" Type="http://schemas.openxmlformats.org/officeDocument/2006/relationships/image" Target="media/image122.png"/><Relationship Id="rId121" Type="http://schemas.openxmlformats.org/officeDocument/2006/relationships/image" Target="media/image121.png"/><Relationship Id="rId120" Type="http://schemas.openxmlformats.org/officeDocument/2006/relationships/image" Target="media/image120.png"/><Relationship Id="rId12" Type="http://schemas.openxmlformats.org/officeDocument/2006/relationships/image" Target="media/image12.png"/><Relationship Id="rId119" Type="http://schemas.openxmlformats.org/officeDocument/2006/relationships/image" Target="media/image119.png"/><Relationship Id="rId118" Type="http://schemas.openxmlformats.org/officeDocument/2006/relationships/header" Target="header17.xml"/><Relationship Id="rId117" Type="http://schemas.openxmlformats.org/officeDocument/2006/relationships/image" Target="media/image117.png"/><Relationship Id="rId116" Type="http://schemas.openxmlformats.org/officeDocument/2006/relationships/image" Target="media/image116.png"/><Relationship Id="rId115" Type="http://schemas.openxmlformats.org/officeDocument/2006/relationships/image" Target="media/image115.png"/><Relationship Id="rId114" Type="http://schemas.openxmlformats.org/officeDocument/2006/relationships/image" Target="media/image114.png"/><Relationship Id="rId113" Type="http://schemas.openxmlformats.org/officeDocument/2006/relationships/image" Target="media/image113.png"/><Relationship Id="rId112" Type="http://schemas.openxmlformats.org/officeDocument/2006/relationships/image" Target="media/image112.png"/><Relationship Id="rId111" Type="http://schemas.openxmlformats.org/officeDocument/2006/relationships/image" Target="media/image111.png"/><Relationship Id="rId110" Type="http://schemas.openxmlformats.org/officeDocument/2006/relationships/header" Target="header16.xml"/><Relationship Id="rId11" Type="http://schemas.openxmlformats.org/officeDocument/2006/relationships/image" Target="media/image11.png"/><Relationship Id="rId109" Type="http://schemas.openxmlformats.org/officeDocument/2006/relationships/image" Target="media/image109.jpeg"/><Relationship Id="rId108" Type="http://schemas.openxmlformats.org/officeDocument/2006/relationships/image" Target="media/image108.png"/><Relationship Id="rId107" Type="http://schemas.openxmlformats.org/officeDocument/2006/relationships/image" Target="media/image107.png"/><Relationship Id="rId106" Type="http://schemas.openxmlformats.org/officeDocument/2006/relationships/image" Target="media/image106.png"/><Relationship Id="rId105" Type="http://schemas.openxmlformats.org/officeDocument/2006/relationships/image" Target="media/image105.png"/><Relationship Id="rId104" Type="http://schemas.openxmlformats.org/officeDocument/2006/relationships/image" Target="media/image104.png"/><Relationship Id="rId103" Type="http://schemas.openxmlformats.org/officeDocument/2006/relationships/image" Target="media/image103.png"/><Relationship Id="rId102" Type="http://schemas.openxmlformats.org/officeDocument/2006/relationships/image" Target="media/image102.png"/><Relationship Id="rId101" Type="http://schemas.openxmlformats.org/officeDocument/2006/relationships/image" Target="media/image101.png"/><Relationship Id="rId100" Type="http://schemas.openxmlformats.org/officeDocument/2006/relationships/image" Target="media/image100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0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10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18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5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6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68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70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7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72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73.png"/></Relationships>
</file>

<file path=word/_rels/header2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74.png"/></Relationships>
</file>

<file path=word/_rels/header27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75.png"/></Relationships>
</file>

<file path=word/_rels/header28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76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7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中国心力衰竭基层诊疗与管理指南（2024年）</dc:title>
  <dc:subject>中华全科医师杂志2024年06期</dc:subject>
  <dc:creator>中华医学会</dc:creator>
  <cp:keywords>心力衰竭; 指南; 诊断; 治疗; 疾病管理; 基层</cp:keywords>
  <dcterms:created xsi:type="dcterms:W3CDTF">2024-12-28T20:19:35Z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2025-10-29T09:42:47</vt:filetime>
  </property>
</Properties>
</file>